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D30FA" w14:textId="77777777" w:rsidR="00D61305" w:rsidRPr="009F76CE" w:rsidRDefault="001A6FE6" w:rsidP="00B16D10">
      <w:pPr>
        <w:jc w:val="center"/>
        <w:rPr>
          <w:rFonts w:cstheme="minorHAnsi"/>
          <w:b/>
          <w:sz w:val="28"/>
          <w:szCs w:val="28"/>
        </w:rPr>
      </w:pPr>
      <w:r w:rsidRPr="009F76CE">
        <w:rPr>
          <w:rFonts w:cstheme="minorHAnsi"/>
          <w:b/>
          <w:sz w:val="28"/>
          <w:szCs w:val="28"/>
        </w:rPr>
        <w:t>MACHINE LEARNING APPROACHES FOR WATER QUALITY CLASSIFICATION OF INDIAN WATER BODIES: A COMPARATIVE ANALYSIS OF RANDOM FOREST, SVM, AND GRADIENT BOOSTING</w:t>
      </w:r>
    </w:p>
    <w:p w14:paraId="2D0CA46A" w14:textId="77777777" w:rsidR="00D61305" w:rsidRPr="009F76CE" w:rsidRDefault="00D61305" w:rsidP="00D61305">
      <w:pPr>
        <w:spacing w:after="0" w:line="240" w:lineRule="auto"/>
        <w:jc w:val="center"/>
        <w:rPr>
          <w:rFonts w:cstheme="minorHAnsi"/>
          <w:b/>
          <w:vertAlign w:val="superscript"/>
        </w:rPr>
      </w:pPr>
      <w:proofErr w:type="spellStart"/>
      <w:r w:rsidRPr="009F76CE">
        <w:rPr>
          <w:rFonts w:cstheme="minorHAnsi"/>
          <w:b/>
        </w:rPr>
        <w:t>Dr.</w:t>
      </w:r>
      <w:proofErr w:type="gramStart"/>
      <w:r w:rsidRPr="009F76CE">
        <w:rPr>
          <w:rFonts w:cstheme="minorHAnsi"/>
          <w:b/>
        </w:rPr>
        <w:t>G.Baskar</w:t>
      </w:r>
      <w:proofErr w:type="spellEnd"/>
      <w:proofErr w:type="gramEnd"/>
      <w:r w:rsidRPr="009F76CE">
        <w:rPr>
          <w:rFonts w:cstheme="minorHAnsi"/>
          <w:b/>
        </w:rPr>
        <w:t xml:space="preserve"> </w:t>
      </w:r>
      <w:proofErr w:type="gramStart"/>
      <w:r w:rsidRPr="009F76CE">
        <w:rPr>
          <w:rFonts w:cstheme="minorHAnsi"/>
          <w:b/>
          <w:vertAlign w:val="superscript"/>
        </w:rPr>
        <w:t>1</w:t>
      </w:r>
      <w:r w:rsidRPr="009F76CE">
        <w:rPr>
          <w:rFonts w:cstheme="minorHAnsi"/>
          <w:b/>
        </w:rPr>
        <w:t xml:space="preserve"> ,</w:t>
      </w:r>
      <w:proofErr w:type="gramEnd"/>
      <w:r w:rsidRPr="009F76CE">
        <w:rPr>
          <w:rFonts w:cstheme="minorHAnsi"/>
          <w:b/>
        </w:rPr>
        <w:t xml:space="preserve"> Dr Midhunchakkaravarthy</w:t>
      </w:r>
      <w:proofErr w:type="gramStart"/>
      <w:r w:rsidR="00DB2729" w:rsidRPr="009F76CE">
        <w:rPr>
          <w:rFonts w:cstheme="minorHAnsi"/>
          <w:b/>
          <w:vertAlign w:val="superscript"/>
        </w:rPr>
        <w:t>2</w:t>
      </w:r>
      <w:r w:rsidRPr="009F76CE">
        <w:rPr>
          <w:rFonts w:cstheme="minorHAnsi"/>
          <w:b/>
        </w:rPr>
        <w:t xml:space="preserve"> ,</w:t>
      </w:r>
      <w:proofErr w:type="gramEnd"/>
      <w:r w:rsidRPr="009F76CE">
        <w:rPr>
          <w:rFonts w:cstheme="minorHAnsi"/>
          <w:b/>
        </w:rPr>
        <w:t xml:space="preserve"> Dr. Shakir Khan</w:t>
      </w:r>
      <w:r w:rsidR="00DB2729" w:rsidRPr="009F76CE">
        <w:rPr>
          <w:rFonts w:cstheme="minorHAnsi"/>
          <w:b/>
          <w:vertAlign w:val="superscript"/>
        </w:rPr>
        <w:t>3</w:t>
      </w:r>
    </w:p>
    <w:p w14:paraId="590C35D2" w14:textId="77777777" w:rsidR="00D61305" w:rsidRPr="009F76CE" w:rsidRDefault="00D61305" w:rsidP="00D61305">
      <w:pPr>
        <w:spacing w:after="0" w:line="240" w:lineRule="auto"/>
        <w:jc w:val="center"/>
        <w:rPr>
          <w:rFonts w:cstheme="minorHAnsi"/>
          <w:vertAlign w:val="superscript"/>
        </w:rPr>
      </w:pPr>
      <w:r w:rsidRPr="009F76CE">
        <w:rPr>
          <w:rFonts w:cstheme="minorHAnsi"/>
        </w:rPr>
        <w:t xml:space="preserve">PDF scholar Lincoln University College, Malaysia </w:t>
      </w:r>
      <w:r w:rsidRPr="009F76CE">
        <w:rPr>
          <w:rFonts w:cstheme="minorHAnsi"/>
          <w:vertAlign w:val="superscript"/>
        </w:rPr>
        <w:t>1</w:t>
      </w:r>
    </w:p>
    <w:p w14:paraId="4479A5C9" w14:textId="77777777" w:rsidR="00D61305" w:rsidRPr="009F76CE" w:rsidRDefault="00D61305" w:rsidP="00D61305">
      <w:pPr>
        <w:spacing w:after="0" w:line="240" w:lineRule="auto"/>
        <w:jc w:val="center"/>
        <w:rPr>
          <w:rFonts w:cstheme="minorHAnsi"/>
        </w:rPr>
      </w:pPr>
      <w:r w:rsidRPr="009F76CE">
        <w:rPr>
          <w:rFonts w:cstheme="minorHAnsi"/>
        </w:rPr>
        <w:t xml:space="preserve">Professor Lincoln University College, Malaysia </w:t>
      </w:r>
      <w:r w:rsidRPr="009F76CE">
        <w:rPr>
          <w:rFonts w:cstheme="minorHAnsi"/>
          <w:vertAlign w:val="superscript"/>
        </w:rPr>
        <w:t>2</w:t>
      </w:r>
    </w:p>
    <w:p w14:paraId="09D9EA76" w14:textId="77777777" w:rsidR="00DB2729" w:rsidRPr="009F76CE" w:rsidRDefault="00DB2729" w:rsidP="00DB2729">
      <w:pPr>
        <w:spacing w:after="0" w:line="240" w:lineRule="auto"/>
        <w:jc w:val="center"/>
        <w:rPr>
          <w:rFonts w:cstheme="minorHAnsi"/>
          <w:vertAlign w:val="superscript"/>
        </w:rPr>
      </w:pPr>
      <w:r w:rsidRPr="009F76CE">
        <w:rPr>
          <w:rFonts w:cstheme="minorHAnsi"/>
          <w:shd w:val="clear" w:color="auto" w:fill="FFFFFF"/>
        </w:rPr>
        <w:t>Professor, University Centre for Research and Development, Chandigarh University, Mohali 140413, India and College of Computer and Information Sciences, Imam Mohammad Ibn Saud Islamic University (IMSIU), Riyadh, Saudi Arabia</w:t>
      </w:r>
      <w:r w:rsidRPr="009F76CE">
        <w:rPr>
          <w:rFonts w:cstheme="minorHAnsi"/>
          <w:shd w:val="clear" w:color="auto" w:fill="FFFFFF"/>
          <w:vertAlign w:val="superscript"/>
        </w:rPr>
        <w:t>3</w:t>
      </w:r>
    </w:p>
    <w:p w14:paraId="08046D90" w14:textId="77777777" w:rsidR="00D61305" w:rsidRPr="009F76CE" w:rsidRDefault="00D61305" w:rsidP="00DB2729">
      <w:pPr>
        <w:spacing w:after="0" w:line="240" w:lineRule="auto"/>
        <w:jc w:val="center"/>
        <w:rPr>
          <w:rFonts w:cstheme="minorHAnsi"/>
          <w:vertAlign w:val="superscript"/>
        </w:rPr>
      </w:pPr>
      <w:r w:rsidRPr="009F76CE">
        <w:rPr>
          <w:rFonts w:cstheme="minorHAnsi"/>
        </w:rPr>
        <w:t xml:space="preserve">professorgbaskar@gmail.com, </w:t>
      </w:r>
      <w:hyperlink r:id="rId7" w:history="1">
        <w:r w:rsidRPr="009F76CE">
          <w:rPr>
            <w:rStyle w:val="Hyperlink"/>
            <w:rFonts w:cstheme="minorHAnsi"/>
            <w:color w:val="auto"/>
            <w:u w:val="none"/>
          </w:rPr>
          <w:t>pdf.baskar@lincoln.edu.my</w:t>
        </w:r>
      </w:hyperlink>
    </w:p>
    <w:p w14:paraId="2CEBE5BC" w14:textId="77777777" w:rsidR="00D61305" w:rsidRPr="009F76CE" w:rsidRDefault="00D61305" w:rsidP="00DB2729">
      <w:pPr>
        <w:spacing w:after="0" w:line="240" w:lineRule="auto"/>
        <w:jc w:val="center"/>
        <w:rPr>
          <w:rFonts w:cstheme="minorHAnsi"/>
        </w:rPr>
      </w:pPr>
      <w:hyperlink r:id="rId8" w:history="1">
        <w:r w:rsidRPr="009F76CE">
          <w:rPr>
            <w:rStyle w:val="Hyperlink"/>
            <w:rFonts w:cstheme="minorHAnsi"/>
            <w:color w:val="auto"/>
            <w:u w:val="none"/>
          </w:rPr>
          <w:t>midhun@lincoln.edu.my</w:t>
        </w:r>
      </w:hyperlink>
    </w:p>
    <w:p w14:paraId="70D92E84" w14:textId="77777777" w:rsidR="00DB2729" w:rsidRPr="009F76CE" w:rsidRDefault="00DB2729" w:rsidP="00DB2729">
      <w:pPr>
        <w:spacing w:after="0" w:line="240" w:lineRule="auto"/>
        <w:jc w:val="center"/>
        <w:rPr>
          <w:rFonts w:cstheme="minorHAnsi"/>
        </w:rPr>
      </w:pPr>
      <w:hyperlink r:id="rId9" w:tgtFrame="_blank" w:history="1"/>
      <w:r w:rsidRPr="009F76CE">
        <w:rPr>
          <w:rStyle w:val="Hyperlink"/>
          <w:rFonts w:cstheme="minorHAnsi"/>
          <w:color w:val="auto"/>
          <w:u w:val="none"/>
          <w:shd w:val="clear" w:color="auto" w:fill="FFFFFF"/>
        </w:rPr>
        <w:t xml:space="preserve"> </w:t>
      </w:r>
      <w:hyperlink r:id="rId10" w:tgtFrame="_blank" w:history="1">
        <w:r w:rsidRPr="009F76CE">
          <w:rPr>
            <w:rStyle w:val="Hyperlink"/>
            <w:rFonts w:cstheme="minorHAnsi"/>
            <w:color w:val="auto"/>
            <w:u w:val="none"/>
            <w:shd w:val="clear" w:color="auto" w:fill="FFFFFF"/>
          </w:rPr>
          <w:t>sgkhancs@gmail.com</w:t>
        </w:r>
      </w:hyperlink>
    </w:p>
    <w:p w14:paraId="56DA7A42" w14:textId="77777777" w:rsidR="00D61305" w:rsidRPr="009F76CE" w:rsidRDefault="00D61305" w:rsidP="00D61305">
      <w:pPr>
        <w:spacing w:after="0" w:line="240" w:lineRule="auto"/>
        <w:jc w:val="center"/>
        <w:rPr>
          <w:rFonts w:cstheme="minorHAnsi"/>
        </w:rPr>
      </w:pPr>
    </w:p>
    <w:p w14:paraId="16911D01" w14:textId="77777777" w:rsidR="00D61305" w:rsidRPr="009F76CE" w:rsidRDefault="0091118A" w:rsidP="00D61305">
      <w:pPr>
        <w:spacing w:after="0" w:line="240" w:lineRule="auto"/>
        <w:jc w:val="center"/>
        <w:rPr>
          <w:rFonts w:cstheme="minorHAnsi"/>
        </w:rPr>
      </w:pPr>
      <w:r w:rsidRPr="009F76CE">
        <w:rPr>
          <w:rFonts w:cstheme="minorHAnsi"/>
          <w:noProof/>
          <w:lang w:val="en-US"/>
        </w:rPr>
        <mc:AlternateContent>
          <mc:Choice Requires="wps">
            <w:drawing>
              <wp:anchor distT="0" distB="0" distL="114300" distR="114300" simplePos="0" relativeHeight="251659264" behindDoc="0" locked="0" layoutInCell="1" allowOverlap="1" wp14:anchorId="5F637B44" wp14:editId="067CD4BF">
                <wp:simplePos x="0" y="0"/>
                <wp:positionH relativeFrom="column">
                  <wp:posOffset>-600075</wp:posOffset>
                </wp:positionH>
                <wp:positionV relativeFrom="paragraph">
                  <wp:posOffset>26670</wp:posOffset>
                </wp:positionV>
                <wp:extent cx="7124700" cy="1"/>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7124700"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775A86"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25pt,2.1pt" to="513.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" strokecolor="black [3213]" strokeweight=".5pt">
                <v:stroke joinstyle="miter"/>
              </v:line>
            </w:pict>
          </mc:Fallback>
        </mc:AlternateContent>
      </w:r>
    </w:p>
    <w:p w14:paraId="58127FD6" w14:textId="77777777" w:rsidR="00662F9B" w:rsidRPr="009F76CE" w:rsidRDefault="00301B8D" w:rsidP="00662F9B">
      <w:pPr>
        <w:jc w:val="both"/>
        <w:rPr>
          <w:rFonts w:cstheme="minorHAnsi"/>
        </w:rPr>
      </w:pPr>
      <w:proofErr w:type="gramStart"/>
      <w:r w:rsidRPr="009F76CE">
        <w:rPr>
          <w:rFonts w:cstheme="minorHAnsi"/>
          <w:b/>
        </w:rPr>
        <w:t>Abstract :</w:t>
      </w:r>
      <w:proofErr w:type="gramEnd"/>
      <w:r w:rsidRPr="009F76CE">
        <w:rPr>
          <w:rFonts w:cstheme="minorHAnsi"/>
          <w:b/>
        </w:rPr>
        <w:t xml:space="preserve">- </w:t>
      </w:r>
      <w:r w:rsidR="00662F9B" w:rsidRPr="009F76CE">
        <w:rPr>
          <w:rFonts w:cstheme="minorHAnsi"/>
        </w:rPr>
        <w:t>This study employs data mining techniques to analyse water quality characteristics from Indian lakes and rivers collected between 2005 and 2014. We implemented and compared three classification algorithms, Random Forest, Support Vector Machine (SVM), and Gradient Boosting to predict water quality categories based on physicochemical parameters. Each algorithm was optimized through parameter tuning: Random Forest (number of trees, maximum depth, minimum samples per leaf), SVM (kernel type, regularization parameter C, gamma), and Gradient Boosting (learning rate, number of estimators, maximum depth). The comprehensive dataset containing measurements from diverse geographical locations across India allowed for robust model development and validation. Results demonstrate that Gradient Boosting achieved the highest classification accuracy (89.3%), followed by Random Forest (87.8%) and SVM (84.2%). Feature importance analysis revealed dissolved oxygen, biochemical oxygen demand, and pH as the most significant predictors of water quality. This research provides valuable insights for environmental monitoring systems and water resource management in developing countries, highlighting the efficacy of machine learning approaches in water quality assessment and classification.</w:t>
      </w:r>
    </w:p>
    <w:p w14:paraId="58BF11BA" w14:textId="77777777" w:rsidR="00662F9B" w:rsidRPr="009F76CE" w:rsidRDefault="00662F9B" w:rsidP="00662F9B">
      <w:pPr>
        <w:jc w:val="both"/>
        <w:rPr>
          <w:rFonts w:cstheme="minorHAnsi"/>
        </w:rPr>
      </w:pPr>
    </w:p>
    <w:p w14:paraId="3517F65F" w14:textId="77777777" w:rsidR="00662F9B" w:rsidRPr="009F76CE" w:rsidRDefault="00662F9B" w:rsidP="00662F9B">
      <w:pPr>
        <w:jc w:val="both"/>
        <w:rPr>
          <w:rFonts w:cstheme="minorHAnsi"/>
        </w:rPr>
      </w:pPr>
      <w:proofErr w:type="gramStart"/>
      <w:r w:rsidRPr="009F76CE">
        <w:rPr>
          <w:rFonts w:cstheme="minorHAnsi"/>
          <w:b/>
        </w:rPr>
        <w:t>Keyword:</w:t>
      </w:r>
      <w:r w:rsidR="0046688D" w:rsidRPr="009F76CE">
        <w:rPr>
          <w:rFonts w:cstheme="minorHAnsi"/>
          <w:b/>
        </w:rPr>
        <w:t>-</w:t>
      </w:r>
      <w:proofErr w:type="gramEnd"/>
      <w:r w:rsidRPr="009F76CE">
        <w:rPr>
          <w:rFonts w:cstheme="minorHAnsi"/>
        </w:rPr>
        <w:t xml:space="preserve"> Machine learning, Classification algorithms, Random Forest, Support Vector Machine, Gradient Boosting, Parameter optimization.</w:t>
      </w:r>
    </w:p>
    <w:p w14:paraId="73536044" w14:textId="77777777" w:rsidR="00AB4DEA" w:rsidRPr="009F76CE" w:rsidRDefault="00AB4DEA" w:rsidP="00394539">
      <w:pPr>
        <w:pStyle w:val="ListParagraph"/>
        <w:numPr>
          <w:ilvl w:val="0"/>
          <w:numId w:val="3"/>
        </w:numPr>
        <w:ind w:left="284"/>
        <w:jc w:val="both"/>
        <w:rPr>
          <w:rFonts w:cstheme="minorHAnsi"/>
          <w:b/>
        </w:rPr>
      </w:pPr>
      <w:r w:rsidRPr="009F76CE">
        <w:rPr>
          <w:rFonts w:cstheme="minorHAnsi"/>
          <w:b/>
        </w:rPr>
        <w:t>Introduction</w:t>
      </w:r>
    </w:p>
    <w:p w14:paraId="60A11506" w14:textId="77777777" w:rsidR="00662F9B" w:rsidRPr="009F76CE" w:rsidRDefault="00662F9B" w:rsidP="00662F9B">
      <w:pPr>
        <w:pStyle w:val="whitespace-pre-wrap"/>
        <w:jc w:val="both"/>
        <w:rPr>
          <w:rFonts w:asciiTheme="minorHAnsi" w:hAnsiTheme="minorHAnsi" w:cstheme="minorHAnsi"/>
          <w:sz w:val="22"/>
          <w:szCs w:val="22"/>
        </w:rPr>
      </w:pPr>
      <w:r w:rsidRPr="009F76CE">
        <w:rPr>
          <w:rFonts w:asciiTheme="minorHAnsi" w:hAnsiTheme="minorHAnsi" w:cstheme="minorHAnsi"/>
          <w:sz w:val="22"/>
          <w:szCs w:val="22"/>
        </w:rPr>
        <w:t>Water quality assessment is a critical component of environmental monitoring and public health management, particularly in developing nations experiencing rapid industrialization and urbanization [1]. In India, where water resources face increasing pressure from pollution, climate change, and growing demand, effective classification of water quality is essential for sustainable resource management [2]. Traditional water quality assessment methods often rely on time-consuming laboratory analyses and expert interpretation, creating barriers to widespread and frequent monitoring [3].</w:t>
      </w:r>
    </w:p>
    <w:p w14:paraId="1EB07EFE" w14:textId="77777777" w:rsidR="00662F9B" w:rsidRPr="009F76CE" w:rsidRDefault="00662F9B" w:rsidP="00662F9B">
      <w:pPr>
        <w:pStyle w:val="whitespace-pre-wrap"/>
        <w:jc w:val="both"/>
        <w:rPr>
          <w:rFonts w:asciiTheme="minorHAnsi" w:hAnsiTheme="minorHAnsi" w:cstheme="minorHAnsi"/>
          <w:sz w:val="22"/>
          <w:szCs w:val="22"/>
        </w:rPr>
      </w:pPr>
      <w:r w:rsidRPr="009F76CE">
        <w:rPr>
          <w:rFonts w:asciiTheme="minorHAnsi" w:hAnsiTheme="minorHAnsi" w:cstheme="minorHAnsi"/>
          <w:sz w:val="22"/>
          <w:szCs w:val="22"/>
        </w:rPr>
        <w:t>Data mining techniques offer promising alternatives for rapid and accurate water quality classification by leveraging historical data to identify patterns and relationships among water quality parameters [4]. These computational approaches can process complex, multivariate datasets to extract meaningful insights that might otherwise remain undetected through conventional analysis [5].</w:t>
      </w:r>
    </w:p>
    <w:p w14:paraId="74049AC1" w14:textId="77777777" w:rsidR="00662F9B" w:rsidRPr="009F76CE" w:rsidRDefault="00662F9B" w:rsidP="00662F9B">
      <w:pPr>
        <w:pStyle w:val="whitespace-pre-wrap"/>
        <w:jc w:val="both"/>
        <w:rPr>
          <w:rFonts w:asciiTheme="minorHAnsi" w:hAnsiTheme="minorHAnsi" w:cstheme="minorHAnsi"/>
          <w:sz w:val="22"/>
          <w:szCs w:val="22"/>
        </w:rPr>
      </w:pPr>
      <w:r w:rsidRPr="009F76CE">
        <w:rPr>
          <w:rFonts w:asciiTheme="minorHAnsi" w:hAnsiTheme="minorHAnsi" w:cstheme="minorHAnsi"/>
          <w:sz w:val="22"/>
          <w:szCs w:val="22"/>
        </w:rPr>
        <w:lastRenderedPageBreak/>
        <w:t>This research</w:t>
      </w:r>
      <w:r w:rsidR="009A48FE" w:rsidRPr="009F76CE">
        <w:rPr>
          <w:rFonts w:asciiTheme="minorHAnsi" w:hAnsiTheme="minorHAnsi" w:cstheme="minorHAnsi"/>
          <w:sz w:val="22"/>
          <w:szCs w:val="22"/>
        </w:rPr>
        <w:t xml:space="preserve"> investigates </w:t>
      </w:r>
      <w:proofErr w:type="gramStart"/>
      <w:r w:rsidR="009A48FE" w:rsidRPr="009F76CE">
        <w:rPr>
          <w:rFonts w:asciiTheme="minorHAnsi" w:hAnsiTheme="minorHAnsi" w:cstheme="minorHAnsi"/>
          <w:sz w:val="22"/>
          <w:szCs w:val="22"/>
        </w:rPr>
        <w:t xml:space="preserve">the </w:t>
      </w:r>
      <w:r w:rsidRPr="009F76CE">
        <w:rPr>
          <w:rFonts w:asciiTheme="minorHAnsi" w:hAnsiTheme="minorHAnsi" w:cstheme="minorHAnsi"/>
          <w:sz w:val="22"/>
          <w:szCs w:val="22"/>
        </w:rPr>
        <w:t xml:space="preserve"> three</w:t>
      </w:r>
      <w:proofErr w:type="gramEnd"/>
      <w:r w:rsidRPr="009F76CE">
        <w:rPr>
          <w:rFonts w:asciiTheme="minorHAnsi" w:hAnsiTheme="minorHAnsi" w:cstheme="minorHAnsi"/>
          <w:sz w:val="22"/>
          <w:szCs w:val="22"/>
        </w:rPr>
        <w:t xml:space="preserve"> r</w:t>
      </w:r>
      <w:r w:rsidR="009A48FE" w:rsidRPr="009F76CE">
        <w:rPr>
          <w:rFonts w:asciiTheme="minorHAnsi" w:hAnsiTheme="minorHAnsi" w:cstheme="minorHAnsi"/>
          <w:sz w:val="22"/>
          <w:szCs w:val="22"/>
        </w:rPr>
        <w:t xml:space="preserve">obust classification algorithms </w:t>
      </w:r>
      <w:r w:rsidRPr="009F76CE">
        <w:rPr>
          <w:rFonts w:asciiTheme="minorHAnsi" w:hAnsiTheme="minorHAnsi" w:cstheme="minorHAnsi"/>
          <w:sz w:val="22"/>
          <w:szCs w:val="22"/>
        </w:rPr>
        <w:t>Random Forest, Support Vector Machi</w:t>
      </w:r>
      <w:r w:rsidR="009A48FE" w:rsidRPr="009F76CE">
        <w:rPr>
          <w:rFonts w:asciiTheme="minorHAnsi" w:hAnsiTheme="minorHAnsi" w:cstheme="minorHAnsi"/>
          <w:sz w:val="22"/>
          <w:szCs w:val="22"/>
        </w:rPr>
        <w:t xml:space="preserve">ne (SVM), and Gradient Boosting </w:t>
      </w:r>
      <w:r w:rsidRPr="009F76CE">
        <w:rPr>
          <w:rFonts w:asciiTheme="minorHAnsi" w:hAnsiTheme="minorHAnsi" w:cstheme="minorHAnsi"/>
          <w:sz w:val="22"/>
          <w:szCs w:val="22"/>
        </w:rPr>
        <w:t>to predict water quality categories using physicochemical parameters collected from Indian lakes and rivers between 2005 and 2014. By comparing these algorithms and optimizing their parameters, we aim to develop a reliable framework for water quality assessment that can support decision-making processes for environmental management authorities [6].</w:t>
      </w:r>
    </w:p>
    <w:p w14:paraId="6FB1DF10" w14:textId="77777777" w:rsidR="00662F9B" w:rsidRPr="009F76CE" w:rsidRDefault="00662F9B" w:rsidP="00662F9B">
      <w:pPr>
        <w:pStyle w:val="whitespace-pre-wrap"/>
        <w:jc w:val="both"/>
        <w:rPr>
          <w:rFonts w:asciiTheme="minorHAnsi" w:hAnsiTheme="minorHAnsi" w:cstheme="minorHAnsi"/>
          <w:sz w:val="22"/>
          <w:szCs w:val="22"/>
        </w:rPr>
      </w:pPr>
      <w:r w:rsidRPr="009F76CE">
        <w:rPr>
          <w:rFonts w:asciiTheme="minorHAnsi" w:hAnsiTheme="minorHAnsi" w:cstheme="minorHAnsi"/>
          <w:sz w:val="22"/>
          <w:szCs w:val="22"/>
        </w:rPr>
        <w:t xml:space="preserve">Previous studies have demonstrated the efficacy of machine learning techniques in environmental monitoring [7], but few have conducted comprehensive comparisons across multiple algorithms with specific parameter optimization for Indian water bodies [8]. Our research addresses this gap by providing a systematic evaluation of classification performance across diverse geographical and temporal contexts within India. The findings </w:t>
      </w:r>
      <w:r w:rsidR="009A48FE" w:rsidRPr="009F76CE">
        <w:rPr>
          <w:rFonts w:asciiTheme="minorHAnsi" w:hAnsiTheme="minorHAnsi" w:cstheme="minorHAnsi"/>
          <w:sz w:val="22"/>
          <w:szCs w:val="22"/>
        </w:rPr>
        <w:t xml:space="preserve"> </w:t>
      </w:r>
      <w:r w:rsidRPr="009F76CE">
        <w:rPr>
          <w:rFonts w:asciiTheme="minorHAnsi" w:hAnsiTheme="minorHAnsi" w:cstheme="minorHAnsi"/>
          <w:sz w:val="22"/>
          <w:szCs w:val="22"/>
        </w:rPr>
        <w:t xml:space="preserve"> on computational approaches to environmental quality assessment and offer practical implications for water resource management in developing regions [9].</w:t>
      </w:r>
    </w:p>
    <w:p w14:paraId="15C759E2" w14:textId="77777777" w:rsidR="00AB4DEA" w:rsidRPr="009F76CE" w:rsidRDefault="00AB4DEA" w:rsidP="00394539">
      <w:pPr>
        <w:pStyle w:val="whitespace-pre-wrap"/>
        <w:numPr>
          <w:ilvl w:val="0"/>
          <w:numId w:val="3"/>
        </w:numPr>
        <w:ind w:left="426"/>
        <w:jc w:val="both"/>
        <w:rPr>
          <w:rFonts w:asciiTheme="minorHAnsi" w:hAnsiTheme="minorHAnsi" w:cstheme="minorHAnsi"/>
          <w:b/>
          <w:sz w:val="22"/>
          <w:szCs w:val="22"/>
        </w:rPr>
      </w:pPr>
      <w:r w:rsidRPr="009F76CE">
        <w:rPr>
          <w:rFonts w:asciiTheme="minorHAnsi" w:hAnsiTheme="minorHAnsi" w:cstheme="minorHAnsi"/>
          <w:b/>
          <w:sz w:val="22"/>
          <w:szCs w:val="22"/>
        </w:rPr>
        <w:t>Review of Literature</w:t>
      </w:r>
    </w:p>
    <w:p w14:paraId="1BCFEA54" w14:textId="77777777" w:rsidR="00AB4DEA" w:rsidRPr="009F76CE" w:rsidRDefault="009A48FE" w:rsidP="00662F9B">
      <w:pPr>
        <w:pStyle w:val="whitespace-pre-wrap"/>
        <w:jc w:val="both"/>
        <w:rPr>
          <w:rFonts w:asciiTheme="minorHAnsi" w:hAnsiTheme="minorHAnsi" w:cstheme="minorHAnsi"/>
          <w:sz w:val="22"/>
          <w:szCs w:val="22"/>
        </w:rPr>
      </w:pPr>
      <w:r w:rsidRPr="009F76CE">
        <w:rPr>
          <w:rFonts w:asciiTheme="minorHAnsi" w:hAnsiTheme="minorHAnsi" w:cstheme="minorHAnsi"/>
          <w:sz w:val="22"/>
          <w:szCs w:val="22"/>
        </w:rPr>
        <w:t>In recent years, the research</w:t>
      </w:r>
      <w:r w:rsidR="00AB4DEA" w:rsidRPr="009F76CE">
        <w:rPr>
          <w:rFonts w:asciiTheme="minorHAnsi" w:hAnsiTheme="minorHAnsi" w:cstheme="minorHAnsi"/>
          <w:sz w:val="22"/>
          <w:szCs w:val="22"/>
        </w:rPr>
        <w:t xml:space="preserve"> of </w:t>
      </w:r>
      <w:r w:rsidRPr="009F76CE">
        <w:rPr>
          <w:rFonts w:asciiTheme="minorHAnsi" w:hAnsiTheme="minorHAnsi" w:cstheme="minorHAnsi"/>
          <w:sz w:val="22"/>
          <w:szCs w:val="22"/>
        </w:rPr>
        <w:t>data mining and ML</w:t>
      </w:r>
      <w:r w:rsidR="00AB4DEA" w:rsidRPr="009F76CE">
        <w:rPr>
          <w:rFonts w:asciiTheme="minorHAnsi" w:hAnsiTheme="minorHAnsi" w:cstheme="minorHAnsi"/>
          <w:sz w:val="22"/>
          <w:szCs w:val="22"/>
        </w:rPr>
        <w:t xml:space="preserve"> techniques for water quality assessment has seen significant advancements. This review focuses on the most recent research published in 2024 and 2025, highlighting key developments in classification algorithms applied to water quality data.</w:t>
      </w:r>
    </w:p>
    <w:p w14:paraId="125D46F9" w14:textId="77777777" w:rsidR="00AB4DEA" w:rsidRPr="009F76CE" w:rsidRDefault="00394539" w:rsidP="00662F9B">
      <w:pPr>
        <w:pStyle w:val="whitespace-pre-wrap"/>
        <w:jc w:val="both"/>
        <w:rPr>
          <w:rFonts w:asciiTheme="minorHAnsi" w:hAnsiTheme="minorHAnsi" w:cstheme="minorHAnsi"/>
          <w:b/>
          <w:sz w:val="22"/>
          <w:szCs w:val="22"/>
        </w:rPr>
      </w:pPr>
      <w:r w:rsidRPr="009F76CE">
        <w:rPr>
          <w:rFonts w:asciiTheme="minorHAnsi" w:hAnsiTheme="minorHAnsi" w:cstheme="minorHAnsi"/>
          <w:b/>
          <w:sz w:val="22"/>
          <w:szCs w:val="22"/>
        </w:rPr>
        <w:t xml:space="preserve">2.1 </w:t>
      </w:r>
      <w:r w:rsidR="00AB4DEA" w:rsidRPr="009F76CE">
        <w:rPr>
          <w:rFonts w:asciiTheme="minorHAnsi" w:hAnsiTheme="minorHAnsi" w:cstheme="minorHAnsi"/>
          <w:b/>
          <w:sz w:val="22"/>
          <w:szCs w:val="22"/>
        </w:rPr>
        <w:t>Recent Advancements in Water Quality Classification</w:t>
      </w:r>
    </w:p>
    <w:p w14:paraId="1F78899D" w14:textId="77777777" w:rsidR="00AB4DEA" w:rsidRPr="009F76CE" w:rsidRDefault="00AB4DEA" w:rsidP="00AB4DEA">
      <w:pPr>
        <w:pStyle w:val="whitespace-pre-wrap"/>
        <w:jc w:val="both"/>
        <w:rPr>
          <w:rFonts w:asciiTheme="minorHAnsi" w:hAnsiTheme="minorHAnsi" w:cstheme="minorHAnsi"/>
          <w:sz w:val="22"/>
          <w:szCs w:val="22"/>
        </w:rPr>
      </w:pPr>
      <w:r w:rsidRPr="009F76CE">
        <w:rPr>
          <w:rFonts w:asciiTheme="minorHAnsi" w:hAnsiTheme="minorHAnsi" w:cstheme="minorHAnsi"/>
          <w:sz w:val="22"/>
          <w:szCs w:val="22"/>
        </w:rPr>
        <w:t xml:space="preserve">Zhang et al. (2024) conducted </w:t>
      </w:r>
      <w:proofErr w:type="gramStart"/>
      <w:r w:rsidRPr="009F76CE">
        <w:rPr>
          <w:rFonts w:asciiTheme="minorHAnsi" w:hAnsiTheme="minorHAnsi" w:cstheme="minorHAnsi"/>
          <w:sz w:val="22"/>
          <w:szCs w:val="22"/>
        </w:rPr>
        <w:t>a</w:t>
      </w:r>
      <w:proofErr w:type="gramEnd"/>
      <w:r w:rsidRPr="009F76CE">
        <w:rPr>
          <w:rFonts w:asciiTheme="minorHAnsi" w:hAnsiTheme="minorHAnsi" w:cstheme="minorHAnsi"/>
          <w:sz w:val="22"/>
          <w:szCs w:val="22"/>
        </w:rPr>
        <w:t xml:space="preserve"> </w:t>
      </w:r>
      <w:r w:rsidR="006B51DA" w:rsidRPr="009F76CE">
        <w:rPr>
          <w:rFonts w:asciiTheme="minorHAnsi" w:hAnsiTheme="minorHAnsi" w:cstheme="minorHAnsi"/>
          <w:sz w:val="22"/>
          <w:szCs w:val="22"/>
        </w:rPr>
        <w:t>inclusive</w:t>
      </w:r>
      <w:r w:rsidRPr="009F76CE">
        <w:rPr>
          <w:rFonts w:asciiTheme="minorHAnsi" w:hAnsiTheme="minorHAnsi" w:cstheme="minorHAnsi"/>
          <w:sz w:val="22"/>
          <w:szCs w:val="22"/>
        </w:rPr>
        <w:t xml:space="preserve"> analysis of ensemble learning algorithms for water quality prediction in urban water bodies, demonstrating that optimized Random Forest models achieved superior performance compared to </w:t>
      </w:r>
      <w:r w:rsidR="006B51DA" w:rsidRPr="009F76CE">
        <w:rPr>
          <w:rFonts w:asciiTheme="minorHAnsi" w:hAnsiTheme="minorHAnsi" w:cstheme="minorHAnsi"/>
          <w:sz w:val="22"/>
          <w:szCs w:val="22"/>
        </w:rPr>
        <w:t>outdated</w:t>
      </w:r>
      <w:r w:rsidRPr="009F76CE">
        <w:rPr>
          <w:rFonts w:asciiTheme="minorHAnsi" w:hAnsiTheme="minorHAnsi" w:cstheme="minorHAnsi"/>
          <w:sz w:val="22"/>
          <w:szCs w:val="22"/>
        </w:rPr>
        <w:t xml:space="preserve"> statistical </w:t>
      </w:r>
      <w:r w:rsidR="006B51DA" w:rsidRPr="009F76CE">
        <w:rPr>
          <w:rFonts w:asciiTheme="minorHAnsi" w:hAnsiTheme="minorHAnsi" w:cstheme="minorHAnsi"/>
          <w:sz w:val="22"/>
          <w:szCs w:val="22"/>
        </w:rPr>
        <w:t>approaches</w:t>
      </w:r>
      <w:r w:rsidRPr="009F76CE">
        <w:rPr>
          <w:rFonts w:asciiTheme="minorHAnsi" w:hAnsiTheme="minorHAnsi" w:cstheme="minorHAnsi"/>
          <w:sz w:val="22"/>
          <w:szCs w:val="22"/>
        </w:rPr>
        <w:t>. Their work highlighted the importance of feature selection in reducing computational complexity while maintaining predictive accuracy. The study introduced a novel two-stage feature selection approach that improved classification accuracy by 7.3% compared to using all available parameters.</w:t>
      </w:r>
    </w:p>
    <w:p w14:paraId="6E4406A0" w14:textId="77777777" w:rsidR="00AB4DEA" w:rsidRPr="009F76CE" w:rsidRDefault="00AB4DEA" w:rsidP="00AB4DEA">
      <w:pPr>
        <w:pStyle w:val="whitespace-pre-wrap"/>
        <w:jc w:val="both"/>
        <w:rPr>
          <w:rFonts w:asciiTheme="minorHAnsi" w:hAnsiTheme="minorHAnsi" w:cstheme="minorHAnsi"/>
          <w:sz w:val="22"/>
          <w:szCs w:val="22"/>
        </w:rPr>
      </w:pPr>
      <w:r w:rsidRPr="009F76CE">
        <w:rPr>
          <w:rFonts w:asciiTheme="minorHAnsi" w:hAnsiTheme="minorHAnsi" w:cstheme="minorHAnsi"/>
          <w:sz w:val="22"/>
          <w:szCs w:val="22"/>
        </w:rPr>
        <w:t xml:space="preserve">In a </w:t>
      </w:r>
      <w:proofErr w:type="gramStart"/>
      <w:r w:rsidRPr="009F76CE">
        <w:rPr>
          <w:rFonts w:asciiTheme="minorHAnsi" w:hAnsiTheme="minorHAnsi" w:cstheme="minorHAnsi"/>
          <w:sz w:val="22"/>
          <w:szCs w:val="22"/>
        </w:rPr>
        <w:t>ground</w:t>
      </w:r>
      <w:r w:rsidR="00255B49" w:rsidRPr="009F76CE">
        <w:rPr>
          <w:rFonts w:asciiTheme="minorHAnsi" w:hAnsiTheme="minorHAnsi" w:cstheme="minorHAnsi"/>
          <w:sz w:val="22"/>
          <w:szCs w:val="22"/>
        </w:rPr>
        <w:t xml:space="preserve"> </w:t>
      </w:r>
      <w:r w:rsidRPr="009F76CE">
        <w:rPr>
          <w:rFonts w:asciiTheme="minorHAnsi" w:hAnsiTheme="minorHAnsi" w:cstheme="minorHAnsi"/>
          <w:sz w:val="22"/>
          <w:szCs w:val="22"/>
        </w:rPr>
        <w:t>breaking</w:t>
      </w:r>
      <w:proofErr w:type="gramEnd"/>
      <w:r w:rsidRPr="009F76CE">
        <w:rPr>
          <w:rFonts w:asciiTheme="minorHAnsi" w:hAnsiTheme="minorHAnsi" w:cstheme="minorHAnsi"/>
          <w:sz w:val="22"/>
          <w:szCs w:val="22"/>
        </w:rPr>
        <w:t xml:space="preserve"> study, Patel and Sharma (2024) integrated remote sensing data with in-situ measurements to enhance water quality classification accuracy. Their hybrid SVM approach incorporated spatial and temporal features, achieving 91.2% accuracy in classifying water bodies across varied geographical regions in South Asia. The authors emphasized the potential of their approach for monitoring remote water bodies where regular sampling is challenging.</w:t>
      </w:r>
    </w:p>
    <w:p w14:paraId="42BF29FA" w14:textId="77777777" w:rsidR="00AB4DEA" w:rsidRPr="009F76CE" w:rsidRDefault="00AB4DEA" w:rsidP="00AB4DEA">
      <w:pPr>
        <w:pStyle w:val="whitespace-pre-wrap"/>
        <w:jc w:val="both"/>
        <w:rPr>
          <w:rFonts w:asciiTheme="minorHAnsi" w:hAnsiTheme="minorHAnsi" w:cstheme="minorHAnsi"/>
          <w:sz w:val="22"/>
          <w:szCs w:val="22"/>
        </w:rPr>
      </w:pPr>
      <w:r w:rsidRPr="009F76CE">
        <w:rPr>
          <w:rFonts w:asciiTheme="minorHAnsi" w:hAnsiTheme="minorHAnsi" w:cstheme="minorHAnsi"/>
          <w:sz w:val="22"/>
          <w:szCs w:val="22"/>
        </w:rPr>
        <w:t>Advancements in deep learning applications were explored by Liu et al. (2024), who developed a modified Gradient Boosting framework specifically tailored for imbalanced water quality datasets. Their method addressed the common challenge of uneven distribution of water quality classes, particularly in seasonal monitoring data. The research demonstrated a 15% improvement in sensitivity for detecting poor water quality instances compared to conventional algorithms.</w:t>
      </w:r>
    </w:p>
    <w:p w14:paraId="3ABA2D6B" w14:textId="77777777" w:rsidR="00394539" w:rsidRPr="009F76CE" w:rsidRDefault="00AB4DEA" w:rsidP="00394539">
      <w:pPr>
        <w:pStyle w:val="whitespace-pre-wrap"/>
        <w:jc w:val="both"/>
        <w:rPr>
          <w:rFonts w:asciiTheme="minorHAnsi" w:hAnsiTheme="minorHAnsi" w:cstheme="minorHAnsi"/>
          <w:sz w:val="22"/>
          <w:szCs w:val="22"/>
        </w:rPr>
      </w:pPr>
      <w:r w:rsidRPr="009F76CE">
        <w:rPr>
          <w:rFonts w:asciiTheme="minorHAnsi" w:hAnsiTheme="minorHAnsi" w:cstheme="minorHAnsi"/>
          <w:sz w:val="22"/>
          <w:szCs w:val="22"/>
        </w:rPr>
        <w:t>Fernandez and Rodriguez (2025) presented a comparative analysis of parameter optimization techniques for classification algorithms applied to continental-scale water quality assessment. Their work revealed that Bayesian optimization methods outperformed grid search approaches for tuning hyperparameters, reducing computational time by 65% while maintaining comparable accuracy. This research is particularly relevant for processing large-scale water quality monitoring datasets with limited computational resources.</w:t>
      </w:r>
    </w:p>
    <w:p w14:paraId="136D344C" w14:textId="77777777" w:rsidR="00AB4DEA" w:rsidRPr="009F76CE" w:rsidRDefault="00394539" w:rsidP="00394539">
      <w:pPr>
        <w:pStyle w:val="whitespace-pre-wrap"/>
        <w:jc w:val="both"/>
        <w:rPr>
          <w:rFonts w:asciiTheme="minorHAnsi" w:hAnsiTheme="minorHAnsi" w:cstheme="minorHAnsi"/>
          <w:b/>
          <w:sz w:val="22"/>
          <w:szCs w:val="22"/>
        </w:rPr>
      </w:pPr>
      <w:r w:rsidRPr="009F76CE">
        <w:rPr>
          <w:rFonts w:asciiTheme="minorHAnsi" w:hAnsiTheme="minorHAnsi" w:cstheme="minorHAnsi"/>
          <w:b/>
          <w:sz w:val="22"/>
          <w:szCs w:val="22"/>
        </w:rPr>
        <w:t xml:space="preserve">2.2 </w:t>
      </w:r>
      <w:r w:rsidR="00255B49" w:rsidRPr="009F76CE">
        <w:rPr>
          <w:rFonts w:asciiTheme="minorHAnsi" w:hAnsiTheme="minorHAnsi" w:cstheme="minorHAnsi"/>
          <w:b/>
          <w:sz w:val="22"/>
          <w:szCs w:val="22"/>
        </w:rPr>
        <w:t>Integration of Domain Knowledge with Machine Learning</w:t>
      </w:r>
    </w:p>
    <w:p w14:paraId="5F7BF397" w14:textId="77777777" w:rsidR="00AB4DEA" w:rsidRPr="009F76CE" w:rsidRDefault="00AB4DEA" w:rsidP="008C7894">
      <w:pPr>
        <w:pStyle w:val="whitespace-pre-wrap"/>
        <w:jc w:val="both"/>
        <w:rPr>
          <w:rFonts w:asciiTheme="minorHAnsi" w:hAnsiTheme="minorHAnsi" w:cstheme="minorHAnsi"/>
          <w:sz w:val="22"/>
          <w:szCs w:val="22"/>
        </w:rPr>
      </w:pPr>
      <w:r w:rsidRPr="009F76CE">
        <w:rPr>
          <w:rFonts w:asciiTheme="minorHAnsi" w:hAnsiTheme="minorHAnsi" w:cstheme="minorHAnsi"/>
          <w:sz w:val="22"/>
          <w:szCs w:val="22"/>
        </w:rPr>
        <w:lastRenderedPageBreak/>
        <w:t xml:space="preserve">A significant trend </w:t>
      </w:r>
      <w:r w:rsidR="005E3768" w:rsidRPr="009F76CE">
        <w:rPr>
          <w:rFonts w:asciiTheme="minorHAnsi" w:hAnsiTheme="minorHAnsi" w:cstheme="minorHAnsi"/>
          <w:sz w:val="22"/>
          <w:szCs w:val="22"/>
        </w:rPr>
        <w:t>experiential</w:t>
      </w:r>
      <w:r w:rsidRPr="009F76CE">
        <w:rPr>
          <w:rFonts w:asciiTheme="minorHAnsi" w:hAnsiTheme="minorHAnsi" w:cstheme="minorHAnsi"/>
          <w:sz w:val="22"/>
          <w:szCs w:val="22"/>
        </w:rPr>
        <w:t xml:space="preserve"> in recent </w:t>
      </w:r>
      <w:proofErr w:type="gramStart"/>
      <w:r w:rsidR="005E3768" w:rsidRPr="009F76CE">
        <w:rPr>
          <w:rFonts w:asciiTheme="minorHAnsi" w:hAnsiTheme="minorHAnsi" w:cstheme="minorHAnsi"/>
          <w:sz w:val="22"/>
          <w:szCs w:val="22"/>
        </w:rPr>
        <w:t xml:space="preserve">works </w:t>
      </w:r>
      <w:r w:rsidRPr="009F76CE">
        <w:rPr>
          <w:rFonts w:asciiTheme="minorHAnsi" w:hAnsiTheme="minorHAnsi" w:cstheme="minorHAnsi"/>
          <w:sz w:val="22"/>
          <w:szCs w:val="22"/>
        </w:rPr>
        <w:t xml:space="preserve"> integration</w:t>
      </w:r>
      <w:proofErr w:type="gramEnd"/>
      <w:r w:rsidRPr="009F76CE">
        <w:rPr>
          <w:rFonts w:asciiTheme="minorHAnsi" w:hAnsiTheme="minorHAnsi" w:cstheme="minorHAnsi"/>
          <w:sz w:val="22"/>
          <w:szCs w:val="22"/>
        </w:rPr>
        <w:t xml:space="preserve"> of domain-specific </w:t>
      </w:r>
      <w:r w:rsidR="005E3768" w:rsidRPr="009F76CE">
        <w:rPr>
          <w:rFonts w:asciiTheme="minorHAnsi" w:hAnsiTheme="minorHAnsi" w:cstheme="minorHAnsi"/>
          <w:sz w:val="22"/>
          <w:szCs w:val="22"/>
        </w:rPr>
        <w:t>information</w:t>
      </w:r>
      <w:r w:rsidRPr="009F76CE">
        <w:rPr>
          <w:rFonts w:asciiTheme="minorHAnsi" w:hAnsiTheme="minorHAnsi" w:cstheme="minorHAnsi"/>
          <w:sz w:val="22"/>
          <w:szCs w:val="22"/>
        </w:rPr>
        <w:t xml:space="preserve"> with machine learning approaches. Kumar et al. (2024) proposed a knowledge-guided Random Forest algorithm that incorporated </w:t>
      </w:r>
      <w:proofErr w:type="spellStart"/>
      <w:r w:rsidRPr="009F76CE">
        <w:rPr>
          <w:rFonts w:asciiTheme="minorHAnsi" w:hAnsiTheme="minorHAnsi" w:cstheme="minorHAnsi"/>
          <w:sz w:val="22"/>
          <w:szCs w:val="22"/>
        </w:rPr>
        <w:t>hydrochemical</w:t>
      </w:r>
      <w:proofErr w:type="spellEnd"/>
      <w:r w:rsidRPr="009F76CE">
        <w:rPr>
          <w:rFonts w:asciiTheme="minorHAnsi" w:hAnsiTheme="minorHAnsi" w:cstheme="minorHAnsi"/>
          <w:sz w:val="22"/>
          <w:szCs w:val="22"/>
        </w:rPr>
        <w:t xml:space="preserve"> principles into the classification process. Their method improved the interpretability of machine learning outputs for water quality managers while maintaining high predictive performance.</w:t>
      </w:r>
    </w:p>
    <w:p w14:paraId="313CD999" w14:textId="77777777" w:rsidR="00AB4DEA" w:rsidRPr="009F76CE" w:rsidRDefault="00AB4DEA" w:rsidP="00AB4DEA">
      <w:pPr>
        <w:pStyle w:val="whitespace-pre-wrap"/>
        <w:rPr>
          <w:rFonts w:asciiTheme="minorHAnsi" w:hAnsiTheme="minorHAnsi" w:cstheme="minorHAnsi"/>
          <w:sz w:val="22"/>
          <w:szCs w:val="22"/>
        </w:rPr>
      </w:pPr>
      <w:r w:rsidRPr="009F76CE">
        <w:rPr>
          <w:rFonts w:asciiTheme="minorHAnsi" w:hAnsiTheme="minorHAnsi" w:cstheme="minorHAnsi"/>
          <w:sz w:val="22"/>
          <w:szCs w:val="22"/>
        </w:rPr>
        <w:t>Similarly, Wang and Chen (2025) developed an explainable AI framework for water quality classification that provided transparent reasoning for predictions based on established water quality indices. Their approach bridged the gap between black-box machine learning models and domain expertise requirements in environmental monitoring.</w:t>
      </w:r>
    </w:p>
    <w:p w14:paraId="06749216" w14:textId="77777777" w:rsidR="00255B49" w:rsidRPr="009F76CE" w:rsidRDefault="00394539" w:rsidP="00AB4DEA">
      <w:pPr>
        <w:pStyle w:val="whitespace-pre-wrap"/>
        <w:rPr>
          <w:rFonts w:asciiTheme="minorHAnsi" w:hAnsiTheme="minorHAnsi" w:cstheme="minorHAnsi"/>
          <w:b/>
          <w:sz w:val="22"/>
          <w:szCs w:val="22"/>
        </w:rPr>
      </w:pPr>
      <w:r w:rsidRPr="009F76CE">
        <w:rPr>
          <w:rFonts w:asciiTheme="minorHAnsi" w:hAnsiTheme="minorHAnsi" w:cstheme="minorHAnsi"/>
          <w:b/>
          <w:sz w:val="22"/>
          <w:szCs w:val="22"/>
        </w:rPr>
        <w:t xml:space="preserve">2.3 </w:t>
      </w:r>
      <w:r w:rsidR="00255B49" w:rsidRPr="009F76CE">
        <w:rPr>
          <w:rFonts w:asciiTheme="minorHAnsi" w:hAnsiTheme="minorHAnsi" w:cstheme="minorHAnsi"/>
          <w:b/>
          <w:sz w:val="22"/>
          <w:szCs w:val="22"/>
        </w:rPr>
        <w:t>Feature Importance and Parameter Sensitivity</w:t>
      </w:r>
    </w:p>
    <w:p w14:paraId="4114FEC1" w14:textId="77777777" w:rsidR="00AB4DEA" w:rsidRPr="009F76CE" w:rsidRDefault="00AB4DEA" w:rsidP="00255B49">
      <w:pPr>
        <w:pStyle w:val="whitespace-pre-wrap"/>
        <w:jc w:val="both"/>
        <w:rPr>
          <w:rFonts w:asciiTheme="minorHAnsi" w:hAnsiTheme="minorHAnsi" w:cstheme="minorHAnsi"/>
          <w:sz w:val="22"/>
          <w:szCs w:val="22"/>
        </w:rPr>
      </w:pPr>
      <w:r w:rsidRPr="009F76CE">
        <w:rPr>
          <w:rFonts w:asciiTheme="minorHAnsi" w:hAnsiTheme="minorHAnsi" w:cstheme="minorHAnsi"/>
          <w:sz w:val="22"/>
          <w:szCs w:val="22"/>
        </w:rPr>
        <w:t>Research by Gupta et al. (2024) focused specifically on parameter sensitivity analysis for water quality classification models. Their study quantified the influence of algorithm parameters on classification performance across different geographical and seasonal contexts, providing valuable guidelines for algorithm selection and tuning based on specific monitoring objectives.</w:t>
      </w:r>
    </w:p>
    <w:p w14:paraId="5D7E04C2" w14:textId="77777777" w:rsidR="00AB4DEA" w:rsidRPr="009F76CE" w:rsidRDefault="00AB4DEA" w:rsidP="00255B49">
      <w:pPr>
        <w:pStyle w:val="whitespace-pre-wrap"/>
        <w:jc w:val="both"/>
        <w:rPr>
          <w:rFonts w:asciiTheme="minorHAnsi" w:hAnsiTheme="minorHAnsi" w:cstheme="minorHAnsi"/>
          <w:sz w:val="22"/>
          <w:szCs w:val="22"/>
        </w:rPr>
      </w:pPr>
      <w:r w:rsidRPr="009F76CE">
        <w:rPr>
          <w:rFonts w:asciiTheme="minorHAnsi" w:hAnsiTheme="minorHAnsi" w:cstheme="minorHAnsi"/>
          <w:sz w:val="22"/>
          <w:szCs w:val="22"/>
        </w:rPr>
        <w:t>Mehta and Wilson (2025) conducted an extensive investigation into feature importance across multiple classification algorithms, revealing that while dissolved oxygen and biochemical oxygen demand consistently ranked as top predictors across all algorithms, the importance of trace metals and emerging contaminants varied significantly depending on the classification method employed. This work emphasized the need for algorithm-specific feature selection strategies in water quality assessment.</w:t>
      </w:r>
    </w:p>
    <w:p w14:paraId="46896DBA" w14:textId="77777777" w:rsidR="00255B49" w:rsidRPr="009F76CE" w:rsidRDefault="00394539" w:rsidP="00AB4DEA">
      <w:pPr>
        <w:pStyle w:val="whitespace-pre-wrap"/>
        <w:rPr>
          <w:rFonts w:asciiTheme="minorHAnsi" w:hAnsiTheme="minorHAnsi" w:cstheme="minorHAnsi"/>
          <w:b/>
          <w:sz w:val="22"/>
          <w:szCs w:val="22"/>
        </w:rPr>
      </w:pPr>
      <w:r w:rsidRPr="009F76CE">
        <w:rPr>
          <w:rFonts w:asciiTheme="minorHAnsi" w:hAnsiTheme="minorHAnsi" w:cstheme="minorHAnsi"/>
          <w:b/>
          <w:sz w:val="22"/>
          <w:szCs w:val="22"/>
        </w:rPr>
        <w:t xml:space="preserve">2.4 </w:t>
      </w:r>
      <w:r w:rsidR="00255B49" w:rsidRPr="009F76CE">
        <w:rPr>
          <w:rFonts w:asciiTheme="minorHAnsi" w:hAnsiTheme="minorHAnsi" w:cstheme="minorHAnsi"/>
          <w:b/>
          <w:sz w:val="22"/>
          <w:szCs w:val="22"/>
        </w:rPr>
        <w:t>Real-time and Predictive Applications</w:t>
      </w:r>
    </w:p>
    <w:p w14:paraId="21435DF3" w14:textId="77777777" w:rsidR="00AB4DEA" w:rsidRPr="009F76CE" w:rsidRDefault="00AB4DEA" w:rsidP="00255B49">
      <w:pPr>
        <w:pStyle w:val="whitespace-pre-wrap"/>
        <w:jc w:val="both"/>
        <w:rPr>
          <w:rFonts w:asciiTheme="minorHAnsi" w:hAnsiTheme="minorHAnsi" w:cstheme="minorHAnsi"/>
          <w:sz w:val="22"/>
          <w:szCs w:val="22"/>
        </w:rPr>
      </w:pPr>
      <w:r w:rsidRPr="009F76CE">
        <w:rPr>
          <w:rFonts w:asciiTheme="minorHAnsi" w:hAnsiTheme="minorHAnsi" w:cstheme="minorHAnsi"/>
          <w:sz w:val="22"/>
          <w:szCs w:val="22"/>
        </w:rPr>
        <w:t>Advancing beyond retrospective analysis, recent research has focused on real-time applications. Zhang and Thompson (2024) demonstrated the feasibility of deploying optimized Gradient Boosting models on edge computing devices for continuous water quality monitoring, enabling rapid classification of water quality with minimal latency. Their system achieved 88% agreement with laboratory analysis while providing results within minutes rather than days.</w:t>
      </w:r>
    </w:p>
    <w:p w14:paraId="307803E7" w14:textId="77777777" w:rsidR="00AB4DEA" w:rsidRPr="009F76CE" w:rsidRDefault="00AB4DEA" w:rsidP="00255B49">
      <w:pPr>
        <w:pStyle w:val="whitespace-pre-wrap"/>
        <w:jc w:val="both"/>
        <w:rPr>
          <w:rFonts w:asciiTheme="minorHAnsi" w:hAnsiTheme="minorHAnsi" w:cstheme="minorHAnsi"/>
          <w:sz w:val="22"/>
          <w:szCs w:val="22"/>
        </w:rPr>
      </w:pPr>
      <w:r w:rsidRPr="009F76CE">
        <w:rPr>
          <w:rFonts w:asciiTheme="minorHAnsi" w:hAnsiTheme="minorHAnsi" w:cstheme="minorHAnsi"/>
          <w:sz w:val="22"/>
          <w:szCs w:val="22"/>
        </w:rPr>
        <w:t>Perhaps most relevant to the Indian context, Sharma et al. (2025) developed an early warning system for water quality deterioration in river systems based on ensemble classification methods. Their approach incorporated multiple time scales and prediction horizons, providing water resource managers with graduated alert levels based on classification confidence scores. Field testing in the Ganges basin demonstrated the system's ability to predict quality degradation events up to 72 hours in advance.</w:t>
      </w:r>
    </w:p>
    <w:p w14:paraId="073A797B" w14:textId="77777777" w:rsidR="00255B49" w:rsidRPr="009F76CE" w:rsidRDefault="00AB4DEA" w:rsidP="00255B49">
      <w:pPr>
        <w:pStyle w:val="whitespace-pre-wrap"/>
        <w:jc w:val="both"/>
        <w:rPr>
          <w:rFonts w:asciiTheme="minorHAnsi" w:hAnsiTheme="minorHAnsi" w:cstheme="minorHAnsi"/>
          <w:sz w:val="22"/>
          <w:szCs w:val="22"/>
        </w:rPr>
      </w:pPr>
      <w:r w:rsidRPr="009F76CE">
        <w:rPr>
          <w:rFonts w:asciiTheme="minorHAnsi" w:hAnsiTheme="minorHAnsi" w:cstheme="minorHAnsi"/>
          <w:sz w:val="22"/>
          <w:szCs w:val="22"/>
        </w:rPr>
        <w:t>These recent studies collectively demonstrate the rapid evolution of machine learning applications in water quality assessment, with particular emphasis on algorithm optimization, feature selection, and practical deployment considerations relevant to developing nations like India.</w:t>
      </w:r>
    </w:p>
    <w:p w14:paraId="69531EE0" w14:textId="77777777" w:rsidR="00AB4DEA" w:rsidRPr="009F76CE" w:rsidRDefault="00255B49" w:rsidP="00394539">
      <w:pPr>
        <w:pStyle w:val="whitespace-pre-wrap"/>
        <w:numPr>
          <w:ilvl w:val="0"/>
          <w:numId w:val="3"/>
        </w:numPr>
        <w:ind w:left="284" w:hanging="284"/>
        <w:rPr>
          <w:rFonts w:asciiTheme="minorHAnsi" w:hAnsiTheme="minorHAnsi" w:cstheme="minorHAnsi"/>
          <w:b/>
          <w:sz w:val="22"/>
          <w:szCs w:val="22"/>
        </w:rPr>
      </w:pPr>
      <w:r w:rsidRPr="009F76CE">
        <w:rPr>
          <w:rFonts w:asciiTheme="minorHAnsi" w:hAnsiTheme="minorHAnsi" w:cstheme="minorHAnsi"/>
          <w:b/>
          <w:sz w:val="22"/>
          <w:szCs w:val="22"/>
        </w:rPr>
        <w:t>Classification Algorithms for Water Quality Assessment</w:t>
      </w:r>
    </w:p>
    <w:p w14:paraId="34D4643F" w14:textId="77777777" w:rsidR="00255B49" w:rsidRPr="009F76CE" w:rsidRDefault="00394539" w:rsidP="00255B49">
      <w:pPr>
        <w:pStyle w:val="whitespace-pre-wrap"/>
        <w:rPr>
          <w:rFonts w:asciiTheme="minorHAnsi" w:hAnsiTheme="minorHAnsi" w:cstheme="minorHAnsi"/>
          <w:b/>
          <w:sz w:val="22"/>
          <w:szCs w:val="22"/>
        </w:rPr>
      </w:pPr>
      <w:r w:rsidRPr="009F76CE">
        <w:rPr>
          <w:rFonts w:asciiTheme="minorHAnsi" w:hAnsiTheme="minorHAnsi" w:cstheme="minorHAnsi"/>
          <w:b/>
          <w:sz w:val="22"/>
          <w:szCs w:val="22"/>
        </w:rPr>
        <w:t xml:space="preserve">3.1 </w:t>
      </w:r>
      <w:r w:rsidR="00255B49" w:rsidRPr="009F76CE">
        <w:rPr>
          <w:rFonts w:asciiTheme="minorHAnsi" w:hAnsiTheme="minorHAnsi" w:cstheme="minorHAnsi"/>
          <w:b/>
          <w:sz w:val="22"/>
          <w:szCs w:val="22"/>
        </w:rPr>
        <w:t>Random Forest</w:t>
      </w:r>
    </w:p>
    <w:p w14:paraId="53169BCD" w14:textId="77777777" w:rsidR="00FB2AF7" w:rsidRPr="009F76CE" w:rsidRDefault="00D84229" w:rsidP="00FB2AF7">
      <w:pPr>
        <w:pStyle w:val="whitespace-pre-wrap"/>
        <w:jc w:val="both"/>
        <w:rPr>
          <w:rFonts w:asciiTheme="minorHAnsi" w:hAnsiTheme="minorHAnsi" w:cstheme="minorHAnsi"/>
          <w:sz w:val="22"/>
          <w:szCs w:val="22"/>
        </w:rPr>
      </w:pPr>
      <w:r w:rsidRPr="009F76CE">
        <w:rPr>
          <w:rFonts w:asciiTheme="minorHAnsi" w:hAnsiTheme="minorHAnsi" w:cstheme="minorHAnsi"/>
          <w:sz w:val="22"/>
          <w:szCs w:val="22"/>
        </w:rPr>
        <w:t>An ensemble learning technique called Random Forest builds several decision trees during training and produces a class that is the average of the classes of the individual trees.</w:t>
      </w:r>
      <w:r w:rsidR="00FB2AF7" w:rsidRPr="009F76CE">
        <w:rPr>
          <w:rFonts w:asciiTheme="minorHAnsi" w:hAnsiTheme="minorHAnsi" w:cstheme="minorHAnsi"/>
          <w:sz w:val="22"/>
          <w:szCs w:val="22"/>
        </w:rPr>
        <w:t xml:space="preserve"> Imagine a parliament where thousands of decision-making experts gather, each with slightly different experiences and </w:t>
      </w:r>
      <w:r w:rsidR="00FB2AF7" w:rsidRPr="009F76CE">
        <w:rPr>
          <w:rFonts w:asciiTheme="minorHAnsi" w:hAnsiTheme="minorHAnsi" w:cstheme="minorHAnsi"/>
          <w:sz w:val="22"/>
          <w:szCs w:val="22"/>
        </w:rPr>
        <w:lastRenderedPageBreak/>
        <w:t>perspectives. This is Random Forest a congress of decision trees, each analysing water quality from its unique viewpoint.</w:t>
      </w:r>
    </w:p>
    <w:p w14:paraId="2563FC4A" w14:textId="77777777" w:rsidR="00FB2AF7" w:rsidRPr="009F76CE" w:rsidRDefault="00FB2AF7" w:rsidP="00FB2AF7">
      <w:pPr>
        <w:pStyle w:val="whitespace-pre-wrap"/>
        <w:jc w:val="both"/>
        <w:rPr>
          <w:rFonts w:asciiTheme="minorHAnsi" w:hAnsiTheme="minorHAnsi" w:cstheme="minorHAnsi"/>
          <w:sz w:val="22"/>
          <w:szCs w:val="22"/>
        </w:rPr>
      </w:pPr>
      <w:r w:rsidRPr="009F76CE">
        <w:rPr>
          <w:rFonts w:asciiTheme="minorHAnsi" w:hAnsiTheme="minorHAnsi" w:cstheme="minorHAnsi"/>
          <w:sz w:val="22"/>
          <w:szCs w:val="22"/>
        </w:rPr>
        <w:t xml:space="preserve">Unlike singular authorities that might fall victim to their own blind spots, Random Forest creates a vibrant democracy of trees. Each tree examines a random sample of water parameters from different Indian lakes and rivers, making its own judgment about water quality classification. Some trees might give </w:t>
      </w:r>
      <w:proofErr w:type="gramStart"/>
      <w:r w:rsidRPr="009F76CE">
        <w:rPr>
          <w:rFonts w:asciiTheme="minorHAnsi" w:hAnsiTheme="minorHAnsi" w:cstheme="minorHAnsi"/>
          <w:sz w:val="22"/>
          <w:szCs w:val="22"/>
        </w:rPr>
        <w:t>particular weight</w:t>
      </w:r>
      <w:proofErr w:type="gramEnd"/>
      <w:r w:rsidRPr="009F76CE">
        <w:rPr>
          <w:rFonts w:asciiTheme="minorHAnsi" w:hAnsiTheme="minorHAnsi" w:cstheme="minorHAnsi"/>
          <w:sz w:val="22"/>
          <w:szCs w:val="22"/>
        </w:rPr>
        <w:t xml:space="preserve"> to dissolved oxygen levels, while others focus on turbidity or </w:t>
      </w:r>
      <w:proofErr w:type="spellStart"/>
      <w:r w:rsidRPr="009F76CE">
        <w:rPr>
          <w:rFonts w:asciiTheme="minorHAnsi" w:hAnsiTheme="minorHAnsi" w:cstheme="minorHAnsi"/>
          <w:sz w:val="22"/>
          <w:szCs w:val="22"/>
        </w:rPr>
        <w:t>pH.</w:t>
      </w:r>
      <w:proofErr w:type="spellEnd"/>
      <w:r w:rsidRPr="009F76CE">
        <w:rPr>
          <w:rFonts w:asciiTheme="minorHAnsi" w:hAnsiTheme="minorHAnsi" w:cstheme="minorHAnsi"/>
          <w:sz w:val="22"/>
          <w:szCs w:val="22"/>
        </w:rPr>
        <w:t xml:space="preserve"> The final classification emerges as a consensus among these diverse perspectives.</w:t>
      </w:r>
    </w:p>
    <w:p w14:paraId="07D25D2E" w14:textId="77777777" w:rsidR="00FB2AF7" w:rsidRPr="009F76CE" w:rsidRDefault="00FB2AF7" w:rsidP="00FB2AF7">
      <w:pPr>
        <w:pStyle w:val="whitespace-pre-wrap"/>
        <w:jc w:val="both"/>
        <w:rPr>
          <w:rFonts w:asciiTheme="minorHAnsi" w:hAnsiTheme="minorHAnsi" w:cstheme="minorHAnsi"/>
          <w:sz w:val="22"/>
          <w:szCs w:val="22"/>
        </w:rPr>
      </w:pPr>
      <w:r w:rsidRPr="009F76CE">
        <w:rPr>
          <w:rFonts w:asciiTheme="minorHAnsi" w:hAnsiTheme="minorHAnsi" w:cstheme="minorHAnsi"/>
          <w:sz w:val="22"/>
          <w:szCs w:val="22"/>
        </w:rPr>
        <w:t xml:space="preserve">What makes this approach revolutionary for water quality monitoring is its ability to capture the intricate ecological relationships without being deceived by local anomalies. When </w:t>
      </w:r>
      <w:proofErr w:type="spellStart"/>
      <w:r w:rsidRPr="009F76CE">
        <w:rPr>
          <w:rFonts w:asciiTheme="minorHAnsi" w:hAnsiTheme="minorHAnsi" w:cstheme="minorHAnsi"/>
          <w:sz w:val="22"/>
          <w:szCs w:val="22"/>
        </w:rPr>
        <w:t>analyzing</w:t>
      </w:r>
      <w:proofErr w:type="spellEnd"/>
      <w:r w:rsidRPr="009F76CE">
        <w:rPr>
          <w:rFonts w:asciiTheme="minorHAnsi" w:hAnsiTheme="minorHAnsi" w:cstheme="minorHAnsi"/>
          <w:sz w:val="22"/>
          <w:szCs w:val="22"/>
        </w:rPr>
        <w:t xml:space="preserve"> Indian water bodies which face diverse pollution sources from industrial runoff to agricultural contamination this algorithmic diversity proves invaluable, offering robust classifications even when certain measurements might be unreliable.</w:t>
      </w:r>
    </w:p>
    <w:p w14:paraId="2C4D6D54" w14:textId="77777777" w:rsidR="00255B49" w:rsidRPr="009F76CE" w:rsidRDefault="00255B49" w:rsidP="00255B49">
      <w:pPr>
        <w:pStyle w:val="whitespace-pre-wrap"/>
        <w:numPr>
          <w:ilvl w:val="0"/>
          <w:numId w:val="4"/>
        </w:numPr>
        <w:rPr>
          <w:rFonts w:asciiTheme="minorHAnsi" w:hAnsiTheme="minorHAnsi" w:cstheme="minorHAnsi"/>
          <w:b/>
          <w:sz w:val="22"/>
          <w:szCs w:val="22"/>
        </w:rPr>
      </w:pPr>
      <w:r w:rsidRPr="009F76CE">
        <w:rPr>
          <w:rFonts w:asciiTheme="minorHAnsi" w:hAnsiTheme="minorHAnsi" w:cstheme="minorHAnsi"/>
          <w:b/>
          <w:sz w:val="22"/>
          <w:szCs w:val="22"/>
        </w:rPr>
        <w:t>Mathematical Formulation:</w:t>
      </w:r>
    </w:p>
    <w:p w14:paraId="3167EB29" w14:textId="77777777" w:rsidR="00255B49" w:rsidRPr="009F76CE" w:rsidRDefault="00255B49" w:rsidP="00255B49">
      <w:pPr>
        <w:pStyle w:val="whitespace-pre-wrap"/>
        <w:rPr>
          <w:rFonts w:asciiTheme="minorHAnsi" w:hAnsiTheme="minorHAnsi" w:cstheme="minorHAnsi"/>
          <w:sz w:val="22"/>
          <w:szCs w:val="22"/>
        </w:rPr>
      </w:pPr>
      <w:r w:rsidRPr="009F76CE">
        <w:rPr>
          <w:rFonts w:asciiTheme="minorHAnsi" w:hAnsiTheme="minorHAnsi" w:cstheme="minorHAnsi"/>
          <w:sz w:val="22"/>
          <w:szCs w:val="22"/>
        </w:rPr>
        <w:t>Ensemble prediction: For a classification problem with C classes, the final prediction is:</w:t>
      </w:r>
    </w:p>
    <w:p w14:paraId="7AB54DD8" w14:textId="77777777" w:rsidR="007B1EA2" w:rsidRPr="009F76CE" w:rsidRDefault="00586F0F" w:rsidP="00255B49">
      <w:pPr>
        <w:pStyle w:val="whitespace-pre-wrap"/>
        <w:jc w:val="center"/>
        <w:rPr>
          <w:rFonts w:asciiTheme="minorHAnsi" w:hAnsiTheme="minorHAnsi" w:cstheme="minorHAnsi"/>
          <w:sz w:val="22"/>
          <w:szCs w:val="22"/>
        </w:rPr>
      </w:pPr>
      <w:r w:rsidRPr="009F76CE">
        <w:rPr>
          <w:rFonts w:asciiTheme="minorHAnsi" w:hAnsiTheme="minorHAnsi" w:cstheme="minorHAnsi"/>
          <w:sz w:val="22"/>
          <w:szCs w:val="22"/>
        </w:rPr>
        <w:t xml:space="preserve">                                                  </w:t>
      </w:r>
      <m:oMath>
        <m:sPre>
          <m:sPrePr>
            <m:ctrlPr>
              <w:rPr>
                <w:rFonts w:ascii="Cambria Math" w:hAnsi="Cambria Math" w:cstheme="minorHAnsi"/>
                <w:i/>
                <w:sz w:val="22"/>
                <w:szCs w:val="22"/>
              </w:rPr>
            </m:ctrlPr>
          </m:sPrePr>
          <m:sub>
            <m:r>
              <w:rPr>
                <w:rFonts w:ascii="Cambria Math" w:hAnsi="Cambria Math" w:cstheme="minorHAnsi"/>
                <w:sz w:val="22"/>
                <w:szCs w:val="22"/>
              </w:rPr>
              <m:t>y</m:t>
            </m:r>
          </m:sub>
          <m:sup>
            <m:r>
              <w:rPr>
                <w:rFonts w:ascii="Cambria Math" w:hAnsi="Cambria Math" w:cstheme="minorHAnsi"/>
                <w:sz w:val="22"/>
                <w:szCs w:val="22"/>
              </w:rPr>
              <m:t>^</m:t>
            </m:r>
          </m:sup>
          <m:e>
            <m:r>
              <w:rPr>
                <w:rFonts w:ascii="Cambria Math" w:hAnsi="Cambria Math" w:cstheme="minorHAnsi"/>
                <w:sz w:val="22"/>
                <w:szCs w:val="22"/>
              </w:rPr>
              <m:t>=</m:t>
            </m:r>
          </m:e>
        </m:sPre>
        <m:r>
          <w:rPr>
            <w:rFonts w:ascii="Cambria Math" w:hAnsi="Cambria Math" w:cstheme="minorHAnsi"/>
            <w:sz w:val="22"/>
            <w:szCs w:val="22"/>
          </w:rPr>
          <m:t>mode{</m:t>
        </m:r>
        <m:sPre>
          <m:sPrePr>
            <m:ctrlPr>
              <w:rPr>
                <w:rFonts w:ascii="Cambria Math" w:hAnsi="Cambria Math" w:cstheme="minorHAnsi"/>
                <w:i/>
                <w:sz w:val="22"/>
                <w:szCs w:val="22"/>
              </w:rPr>
            </m:ctrlPr>
          </m:sPrePr>
          <m:sub>
            <m:r>
              <w:rPr>
                <w:rFonts w:ascii="Cambria Math" w:hAnsi="Cambria Math" w:cstheme="minorHAnsi"/>
                <w:sz w:val="22"/>
                <w:szCs w:val="22"/>
              </w:rPr>
              <m:t>y</m:t>
            </m:r>
          </m:sub>
          <m:sup>
            <m:r>
              <w:rPr>
                <w:rFonts w:ascii="Cambria Math" w:hAnsi="Cambria Math" w:cstheme="minorHAnsi"/>
                <w:sz w:val="22"/>
                <w:szCs w:val="22"/>
              </w:rPr>
              <m:t>1</m:t>
            </m:r>
          </m:sup>
          <m:e>
            <m:r>
              <w:rPr>
                <w:rFonts w:ascii="Cambria Math" w:hAnsi="Cambria Math" w:cstheme="minorHAnsi"/>
                <w:sz w:val="22"/>
                <w:szCs w:val="22"/>
              </w:rPr>
              <m:t>1 ,</m:t>
            </m:r>
          </m:e>
        </m:sPre>
        <m:sPre>
          <m:sPrePr>
            <m:ctrlPr>
              <w:rPr>
                <w:rFonts w:ascii="Cambria Math" w:hAnsi="Cambria Math" w:cstheme="minorHAnsi"/>
                <w:i/>
                <w:sz w:val="22"/>
                <w:szCs w:val="22"/>
              </w:rPr>
            </m:ctrlPr>
          </m:sPrePr>
          <m:sub>
            <m:r>
              <w:rPr>
                <w:rFonts w:ascii="Cambria Math" w:hAnsi="Cambria Math" w:cstheme="minorHAnsi"/>
                <w:sz w:val="22"/>
                <w:szCs w:val="22"/>
              </w:rPr>
              <m:t>y</m:t>
            </m:r>
          </m:sub>
          <m:sup>
            <m:r>
              <w:rPr>
                <w:rFonts w:ascii="Cambria Math" w:hAnsi="Cambria Math" w:cstheme="minorHAnsi"/>
                <w:sz w:val="22"/>
                <w:szCs w:val="22"/>
              </w:rPr>
              <m:t>1</m:t>
            </m:r>
          </m:sup>
          <m:e>
            <m:r>
              <w:rPr>
                <w:rFonts w:ascii="Cambria Math" w:hAnsi="Cambria Math" w:cstheme="minorHAnsi"/>
                <w:sz w:val="22"/>
                <w:szCs w:val="22"/>
              </w:rPr>
              <m:t xml:space="preserve">2, </m:t>
            </m:r>
          </m:e>
        </m:sPre>
        <m:r>
          <w:rPr>
            <w:rFonts w:ascii="Cambria Math" w:hAnsi="Cambria Math" w:cstheme="minorHAnsi"/>
            <w:sz w:val="22"/>
            <w:szCs w:val="22"/>
          </w:rPr>
          <m:t>..</m:t>
        </m:r>
        <m:sPre>
          <m:sPrePr>
            <m:ctrlPr>
              <w:rPr>
                <w:rFonts w:ascii="Cambria Math" w:hAnsi="Cambria Math" w:cstheme="minorHAnsi"/>
                <w:i/>
                <w:sz w:val="22"/>
                <w:szCs w:val="22"/>
              </w:rPr>
            </m:ctrlPr>
          </m:sPrePr>
          <m:sub>
            <m:r>
              <w:rPr>
                <w:rFonts w:ascii="Cambria Math" w:hAnsi="Cambria Math" w:cstheme="minorHAnsi"/>
                <w:sz w:val="22"/>
                <w:szCs w:val="22"/>
              </w:rPr>
              <m:t>y</m:t>
            </m:r>
          </m:sub>
          <m:sup>
            <m:r>
              <w:rPr>
                <w:rFonts w:ascii="Cambria Math" w:hAnsi="Cambria Math" w:cstheme="minorHAnsi"/>
                <w:sz w:val="22"/>
                <w:szCs w:val="22"/>
              </w:rPr>
              <m:t>^</m:t>
            </m:r>
          </m:sup>
          <m:e>
            <m:r>
              <w:rPr>
                <w:rFonts w:ascii="Cambria Math" w:hAnsi="Cambria Math" w:cstheme="minorHAnsi"/>
                <w:sz w:val="22"/>
                <w:szCs w:val="22"/>
              </w:rPr>
              <m:t xml:space="preserve">B </m:t>
            </m:r>
          </m:e>
        </m:sPre>
        <m:r>
          <w:rPr>
            <w:rFonts w:ascii="Cambria Math" w:hAnsi="Cambria Math" w:cstheme="minorHAnsi"/>
            <w:sz w:val="22"/>
            <w:szCs w:val="22"/>
          </w:rPr>
          <m:t>}</m:t>
        </m:r>
      </m:oMath>
      <w:r w:rsidR="00721B1D" w:rsidRPr="009F76CE">
        <w:rPr>
          <w:rFonts w:asciiTheme="minorHAnsi" w:hAnsiTheme="minorHAnsi" w:cstheme="minorHAnsi"/>
          <w:sz w:val="22"/>
          <w:szCs w:val="22"/>
        </w:rPr>
        <w:t xml:space="preserve">                                      (1)</w:t>
      </w:r>
    </w:p>
    <w:p w14:paraId="18786263" w14:textId="77777777" w:rsidR="007B1EA2" w:rsidRPr="009F76CE" w:rsidRDefault="007B1EA2" w:rsidP="00255B49">
      <w:pPr>
        <w:pStyle w:val="whitespace-pre-wrap"/>
        <w:jc w:val="center"/>
        <w:rPr>
          <w:rFonts w:asciiTheme="minorHAnsi" w:hAnsiTheme="minorHAnsi" w:cstheme="minorHAnsi"/>
          <w:sz w:val="22"/>
          <w:szCs w:val="22"/>
        </w:rPr>
      </w:pPr>
      <w:r w:rsidRPr="009F76CE">
        <w:rPr>
          <w:rFonts w:asciiTheme="minorHAnsi" w:hAnsiTheme="minorHAnsi" w:cstheme="minorHAnsi"/>
          <w:sz w:val="22"/>
          <w:szCs w:val="22"/>
        </w:rPr>
        <w:t xml:space="preserve">where </w:t>
      </w:r>
      <m:oMath>
        <m:sPre>
          <m:sPrePr>
            <m:ctrlPr>
              <w:rPr>
                <w:rFonts w:ascii="Cambria Math" w:hAnsi="Cambria Math" w:cstheme="minorHAnsi"/>
                <w:i/>
                <w:sz w:val="22"/>
                <w:szCs w:val="22"/>
              </w:rPr>
            </m:ctrlPr>
          </m:sPrePr>
          <m:sub>
            <m:r>
              <w:rPr>
                <w:rFonts w:ascii="Cambria Math" w:hAnsi="Cambria Math" w:cstheme="minorHAnsi"/>
                <w:sz w:val="22"/>
                <w:szCs w:val="22"/>
              </w:rPr>
              <m:t>y</m:t>
            </m:r>
          </m:sub>
          <m:sup>
            <m:r>
              <w:rPr>
                <w:rFonts w:ascii="Cambria Math" w:hAnsi="Cambria Math" w:cstheme="minorHAnsi"/>
                <w:sz w:val="22"/>
                <w:szCs w:val="22"/>
              </w:rPr>
              <m:t>^</m:t>
            </m:r>
          </m:sup>
          <m:e>
            <m:r>
              <w:rPr>
                <w:rFonts w:ascii="Cambria Math" w:hAnsi="Cambria Math" w:cstheme="minorHAnsi"/>
                <w:sz w:val="22"/>
                <w:szCs w:val="22"/>
              </w:rPr>
              <m:t xml:space="preserve">B </m:t>
            </m:r>
          </m:e>
        </m:sPre>
      </m:oMath>
      <w:r w:rsidRPr="009F76CE">
        <w:rPr>
          <w:rStyle w:val="katex-mathml"/>
          <w:rFonts w:asciiTheme="minorHAnsi" w:hAnsiTheme="minorHAnsi" w:cstheme="minorHAnsi"/>
          <w:sz w:val="22"/>
          <w:szCs w:val="22"/>
        </w:rPr>
        <w:t xml:space="preserve"> </w:t>
      </w:r>
      <w:r w:rsidRPr="009F76CE">
        <w:rPr>
          <w:rFonts w:asciiTheme="minorHAnsi" w:hAnsiTheme="minorHAnsi" w:cstheme="minorHAnsi"/>
          <w:sz w:val="22"/>
          <w:szCs w:val="22"/>
        </w:rPr>
        <w:t xml:space="preserve">is the prediction of </w:t>
      </w:r>
      <w:proofErr w:type="gramStart"/>
      <w:r w:rsidRPr="009F76CE">
        <w:rPr>
          <w:rFonts w:asciiTheme="minorHAnsi" w:hAnsiTheme="minorHAnsi" w:cstheme="minorHAnsi"/>
          <w:sz w:val="22"/>
          <w:szCs w:val="22"/>
        </w:rPr>
        <w:t xml:space="preserve">the </w:t>
      </w:r>
      <w:r w:rsidRPr="009F76CE">
        <w:rPr>
          <w:rStyle w:val="katex-mathml"/>
          <w:rFonts w:asciiTheme="minorHAnsi" w:hAnsiTheme="minorHAnsi" w:cstheme="minorHAnsi"/>
          <w:sz w:val="22"/>
          <w:szCs w:val="22"/>
        </w:rPr>
        <w:t xml:space="preserve"> </w:t>
      </w:r>
      <w:r w:rsidRPr="009F76CE">
        <w:rPr>
          <w:rStyle w:val="mord"/>
          <w:rFonts w:asciiTheme="minorHAnsi" w:hAnsiTheme="minorHAnsi" w:cstheme="minorHAnsi"/>
          <w:sz w:val="22"/>
          <w:szCs w:val="22"/>
        </w:rPr>
        <w:t>b</w:t>
      </w:r>
      <w:proofErr w:type="gramEnd"/>
      <w:r w:rsidRPr="009F76CE">
        <w:rPr>
          <w:rFonts w:asciiTheme="minorHAnsi" w:hAnsiTheme="minorHAnsi" w:cstheme="minorHAnsi"/>
          <w:sz w:val="22"/>
          <w:szCs w:val="22"/>
        </w:rPr>
        <w:t>- tree, and</w:t>
      </w:r>
      <w:r w:rsidRPr="009F76CE">
        <w:rPr>
          <w:rStyle w:val="katex-mathml"/>
          <w:rFonts w:asciiTheme="minorHAnsi" w:hAnsiTheme="minorHAnsi" w:cstheme="minorHAnsi"/>
          <w:sz w:val="22"/>
          <w:szCs w:val="22"/>
        </w:rPr>
        <w:t xml:space="preserve"> </w:t>
      </w:r>
      <w:r w:rsidRPr="009F76CE">
        <w:rPr>
          <w:rStyle w:val="mord"/>
          <w:rFonts w:asciiTheme="minorHAnsi" w:hAnsiTheme="minorHAnsi" w:cstheme="minorHAnsi"/>
          <w:sz w:val="22"/>
          <w:szCs w:val="22"/>
        </w:rPr>
        <w:t>B</w:t>
      </w:r>
      <w:r w:rsidRPr="009F76CE">
        <w:rPr>
          <w:rFonts w:asciiTheme="minorHAnsi" w:hAnsiTheme="minorHAnsi" w:cstheme="minorHAnsi"/>
          <w:sz w:val="22"/>
          <w:szCs w:val="22"/>
        </w:rPr>
        <w:t xml:space="preserve"> is the total number of trees.</w:t>
      </w:r>
    </w:p>
    <w:p w14:paraId="5D6340D0" w14:textId="77777777" w:rsidR="00255B49" w:rsidRPr="009F76CE" w:rsidRDefault="00F41326" w:rsidP="00F41326">
      <w:pPr>
        <w:pStyle w:val="whitespace-pre-wrap"/>
        <w:jc w:val="both"/>
        <w:rPr>
          <w:rFonts w:asciiTheme="minorHAnsi" w:hAnsiTheme="minorHAnsi" w:cstheme="minorHAnsi"/>
          <w:sz w:val="22"/>
          <w:szCs w:val="22"/>
        </w:rPr>
      </w:pPr>
      <w:r w:rsidRPr="009F76CE">
        <w:rPr>
          <w:rStyle w:val="Strong"/>
          <w:rFonts w:asciiTheme="minorHAnsi" w:hAnsiTheme="minorHAnsi" w:cstheme="minorHAnsi"/>
          <w:sz w:val="22"/>
          <w:szCs w:val="22"/>
        </w:rPr>
        <w:t>Tree construction</w:t>
      </w:r>
      <w:r w:rsidRPr="009F76CE">
        <w:rPr>
          <w:rFonts w:asciiTheme="minorHAnsi" w:hAnsiTheme="minorHAnsi" w:cstheme="minorHAnsi"/>
          <w:sz w:val="22"/>
          <w:szCs w:val="22"/>
        </w:rPr>
        <w:t>: Each tree is built using a bootstrap sample of the training data. At each node, a random subset of features is considered for splitting. The best split is chosen based on a metric such as Gini impurity or information gain.</w:t>
      </w:r>
    </w:p>
    <w:p w14:paraId="43BA4507" w14:textId="77777777" w:rsidR="00255B49" w:rsidRPr="009F76CE" w:rsidRDefault="00F41326" w:rsidP="00F41326">
      <w:pPr>
        <w:pStyle w:val="whitespace-pre-wrap"/>
        <w:rPr>
          <w:rStyle w:val="katex-mathml"/>
          <w:rFonts w:asciiTheme="minorHAnsi" w:hAnsiTheme="minorHAnsi" w:cstheme="minorHAnsi"/>
          <w:sz w:val="22"/>
          <w:szCs w:val="22"/>
        </w:rPr>
      </w:pPr>
      <w:r w:rsidRPr="009F76CE">
        <w:rPr>
          <w:rStyle w:val="Strong"/>
          <w:rFonts w:asciiTheme="minorHAnsi" w:hAnsiTheme="minorHAnsi" w:cstheme="minorHAnsi"/>
          <w:sz w:val="22"/>
          <w:szCs w:val="22"/>
        </w:rPr>
        <w:t>Gini impurity</w:t>
      </w:r>
      <w:r w:rsidRPr="009F76CE">
        <w:rPr>
          <w:rFonts w:asciiTheme="minorHAnsi" w:hAnsiTheme="minorHAnsi" w:cstheme="minorHAnsi"/>
          <w:sz w:val="22"/>
          <w:szCs w:val="22"/>
        </w:rPr>
        <w:t xml:space="preserve"> for a node </w:t>
      </w:r>
    </w:p>
    <w:p w14:paraId="5BF6F2BC" w14:textId="77777777" w:rsidR="00F41326" w:rsidRPr="009F76CE" w:rsidRDefault="00586F0F" w:rsidP="00F41326">
      <w:pPr>
        <w:spacing w:after="0" w:line="240" w:lineRule="auto"/>
        <w:jc w:val="center"/>
        <w:rPr>
          <w:rFonts w:eastAsia="Times New Roman" w:cstheme="minorHAnsi"/>
          <w:lang w:eastAsia="en-IN"/>
        </w:rPr>
      </w:pPr>
      <w:r w:rsidRPr="009F76CE">
        <w:rPr>
          <w:rFonts w:eastAsia="Times New Roman" w:cstheme="minorHAnsi"/>
          <w:lang w:eastAsia="en-IN"/>
        </w:rPr>
        <w:t xml:space="preserve">                                                   </w:t>
      </w:r>
      <m:oMath>
        <m:r>
          <w:rPr>
            <w:rFonts w:ascii="Cambria Math" w:eastAsia="Times New Roman" w:hAnsi="Cambria Math" w:cstheme="minorHAnsi"/>
            <w:lang w:eastAsia="en-IN"/>
          </w:rPr>
          <m:t xml:space="preserve"> Ginit</m:t>
        </m:r>
        <m:d>
          <m:dPr>
            <m:ctrlPr>
              <w:rPr>
                <w:rFonts w:ascii="Cambria Math" w:eastAsia="Times New Roman" w:hAnsi="Cambria Math" w:cstheme="minorHAnsi"/>
                <w:i/>
                <w:lang w:eastAsia="en-IN"/>
              </w:rPr>
            </m:ctrlPr>
          </m:dPr>
          <m:e>
            <m:r>
              <w:rPr>
                <w:rFonts w:ascii="Cambria Math" w:eastAsia="Times New Roman" w:hAnsi="Cambria Math" w:cstheme="minorHAnsi"/>
                <w:lang w:eastAsia="en-IN"/>
              </w:rPr>
              <m:t>t</m:t>
            </m:r>
          </m:e>
        </m:d>
        <m:r>
          <w:rPr>
            <w:rFonts w:ascii="Cambria Math" w:eastAsia="Times New Roman" w:hAnsi="Cambria Math" w:cstheme="minorHAnsi"/>
            <w:lang w:eastAsia="en-IN"/>
          </w:rPr>
          <m:t xml:space="preserve">=1-i=1- </m:t>
        </m:r>
        <m:nary>
          <m:naryPr>
            <m:chr m:val="∑"/>
            <m:limLoc m:val="undOvr"/>
            <m:ctrlPr>
              <w:rPr>
                <w:rFonts w:ascii="Cambria Math" w:eastAsia="Times New Roman" w:hAnsi="Cambria Math" w:cstheme="minorHAnsi"/>
                <w:i/>
                <w:lang w:eastAsia="en-IN"/>
              </w:rPr>
            </m:ctrlPr>
          </m:naryPr>
          <m:sub>
            <m:r>
              <w:rPr>
                <w:rFonts w:ascii="Cambria Math" w:eastAsia="Times New Roman" w:hAnsi="Cambria Math" w:cstheme="minorHAnsi"/>
                <w:lang w:eastAsia="en-IN"/>
              </w:rPr>
              <m:t>i=1</m:t>
            </m:r>
          </m:sub>
          <m:sup>
            <m:r>
              <w:rPr>
                <w:rFonts w:ascii="Cambria Math" w:eastAsia="Times New Roman" w:hAnsi="Cambria Math" w:cstheme="minorHAnsi"/>
                <w:lang w:eastAsia="en-IN"/>
              </w:rPr>
              <m:t>c</m:t>
            </m:r>
          </m:sup>
          <m:e>
            <m:sSubSup>
              <m:sSubSupPr>
                <m:ctrlPr>
                  <w:rPr>
                    <w:rFonts w:ascii="Cambria Math" w:eastAsia="Times New Roman" w:hAnsi="Cambria Math" w:cstheme="minorHAnsi"/>
                    <w:i/>
                    <w:lang w:eastAsia="en-IN"/>
                  </w:rPr>
                </m:ctrlPr>
              </m:sSubSupPr>
              <m:e>
                <m:r>
                  <w:rPr>
                    <w:rFonts w:ascii="Cambria Math" w:eastAsia="Times New Roman" w:hAnsi="Cambria Math" w:cstheme="minorHAnsi"/>
                    <w:lang w:eastAsia="en-IN"/>
                  </w:rPr>
                  <m:t>p</m:t>
                </m:r>
              </m:e>
              <m:sub>
                <m:r>
                  <w:rPr>
                    <w:rFonts w:ascii="Cambria Math" w:eastAsia="Times New Roman" w:hAnsi="Cambria Math" w:cstheme="minorHAnsi"/>
                    <w:lang w:eastAsia="en-IN"/>
                  </w:rPr>
                  <m:t>i</m:t>
                </m:r>
              </m:sub>
              <m:sup>
                <m:r>
                  <w:rPr>
                    <w:rFonts w:ascii="Cambria Math" w:eastAsia="Times New Roman" w:hAnsi="Cambria Math" w:cstheme="minorHAnsi"/>
                    <w:lang w:eastAsia="en-IN"/>
                  </w:rPr>
                  <m:t>2</m:t>
                </m:r>
              </m:sup>
            </m:sSubSup>
          </m:e>
        </m:nary>
      </m:oMath>
      <w:r w:rsidRPr="009F76CE">
        <w:rPr>
          <w:rFonts w:eastAsia="Times New Roman" w:cstheme="minorHAnsi"/>
          <w:lang w:eastAsia="en-IN"/>
        </w:rPr>
        <w:t xml:space="preserve">                       (2)</w:t>
      </w:r>
    </w:p>
    <w:p w14:paraId="2BCB044B" w14:textId="77777777" w:rsidR="00586F0F" w:rsidRPr="009F76CE" w:rsidRDefault="00721B1D" w:rsidP="00F41326">
      <w:pPr>
        <w:pStyle w:val="whitespace-pre-wrap"/>
        <w:rPr>
          <w:rFonts w:asciiTheme="minorHAnsi" w:hAnsiTheme="minorHAnsi" w:cstheme="minorHAnsi"/>
          <w:sz w:val="22"/>
          <w:szCs w:val="22"/>
        </w:rPr>
      </w:pPr>
      <w:r w:rsidRPr="009F76CE">
        <w:rPr>
          <w:rFonts w:asciiTheme="minorHAnsi" w:hAnsiTheme="minorHAnsi" w:cstheme="minorHAnsi"/>
          <w:sz w:val="22"/>
          <w:szCs w:val="22"/>
        </w:rPr>
        <w:t xml:space="preserve">where </w:t>
      </w:r>
      <m:oMath>
        <m:sSub>
          <m:sSubPr>
            <m:ctrlPr>
              <w:rPr>
                <w:rFonts w:ascii="Cambria Math" w:hAnsi="Cambria Math" w:cstheme="minorHAnsi"/>
                <w:i/>
                <w:sz w:val="22"/>
                <w:szCs w:val="22"/>
              </w:rPr>
            </m:ctrlPr>
          </m:sSubPr>
          <m:e>
            <m:r>
              <w:rPr>
                <w:rFonts w:ascii="Cambria Math" w:hAnsi="Cambria Math" w:cstheme="minorHAnsi"/>
                <w:sz w:val="22"/>
                <w:szCs w:val="22"/>
              </w:rPr>
              <m:t>p</m:t>
            </m:r>
          </m:e>
          <m:sub>
            <m:r>
              <w:rPr>
                <w:rFonts w:ascii="Cambria Math" w:hAnsi="Cambria Math" w:cstheme="minorHAnsi"/>
                <w:sz w:val="22"/>
                <w:szCs w:val="22"/>
              </w:rPr>
              <m:t>i</m:t>
            </m:r>
          </m:sub>
        </m:sSub>
      </m:oMath>
      <w:r w:rsidRPr="009F76CE">
        <w:rPr>
          <w:rStyle w:val="katex-mathml"/>
          <w:rFonts w:asciiTheme="minorHAnsi" w:hAnsiTheme="minorHAnsi" w:cstheme="minorHAnsi"/>
          <w:sz w:val="22"/>
          <w:szCs w:val="22"/>
        </w:rPr>
        <w:t xml:space="preserve"> </w:t>
      </w:r>
      <w:r w:rsidRPr="009F76CE">
        <w:rPr>
          <w:rStyle w:val="mord"/>
          <w:rFonts w:asciiTheme="minorHAnsi" w:hAnsiTheme="minorHAnsi" w:cstheme="minorHAnsi"/>
          <w:sz w:val="22"/>
          <w:szCs w:val="22"/>
        </w:rPr>
        <w:t xml:space="preserve"> </w:t>
      </w:r>
      <w:r w:rsidRPr="009F76CE">
        <w:rPr>
          <w:rFonts w:asciiTheme="minorHAnsi" w:hAnsiTheme="minorHAnsi" w:cstheme="minorHAnsi"/>
          <w:sz w:val="22"/>
          <w:szCs w:val="22"/>
        </w:rPr>
        <w:t xml:space="preserve">is the proportion of samples belonging to </w:t>
      </w:r>
      <w:proofErr w:type="gramStart"/>
      <w:r w:rsidRPr="009F76CE">
        <w:rPr>
          <w:rFonts w:asciiTheme="minorHAnsi" w:hAnsiTheme="minorHAnsi" w:cstheme="minorHAnsi"/>
          <w:sz w:val="22"/>
          <w:szCs w:val="22"/>
        </w:rPr>
        <w:t xml:space="preserve">class </w:t>
      </w:r>
      <w:r w:rsidRPr="009F76CE">
        <w:rPr>
          <w:rStyle w:val="katex-mathml"/>
          <w:rFonts w:asciiTheme="minorHAnsi" w:hAnsiTheme="minorHAnsi" w:cstheme="minorHAnsi"/>
          <w:sz w:val="22"/>
          <w:szCs w:val="22"/>
        </w:rPr>
        <w:t xml:space="preserve"> </w:t>
      </w:r>
      <w:proofErr w:type="spellStart"/>
      <w:r w:rsidRPr="009F76CE">
        <w:rPr>
          <w:rStyle w:val="mord"/>
          <w:rFonts w:asciiTheme="minorHAnsi" w:hAnsiTheme="minorHAnsi" w:cstheme="minorHAnsi"/>
          <w:sz w:val="22"/>
          <w:szCs w:val="22"/>
        </w:rPr>
        <w:t>i</w:t>
      </w:r>
      <w:proofErr w:type="spellEnd"/>
      <w:proofErr w:type="gramEnd"/>
      <w:r w:rsidRPr="009F76CE">
        <w:rPr>
          <w:rFonts w:asciiTheme="minorHAnsi" w:hAnsiTheme="minorHAnsi" w:cstheme="minorHAnsi"/>
          <w:sz w:val="22"/>
          <w:szCs w:val="22"/>
        </w:rPr>
        <w:t xml:space="preserve"> at </w:t>
      </w:r>
      <w:proofErr w:type="gramStart"/>
      <w:r w:rsidRPr="009F76CE">
        <w:rPr>
          <w:rFonts w:asciiTheme="minorHAnsi" w:hAnsiTheme="minorHAnsi" w:cstheme="minorHAnsi"/>
          <w:sz w:val="22"/>
          <w:szCs w:val="22"/>
        </w:rPr>
        <w:t xml:space="preserve">node </w:t>
      </w:r>
      <w:r w:rsidRPr="009F76CE">
        <w:rPr>
          <w:rStyle w:val="katex-mathml"/>
          <w:rFonts w:asciiTheme="minorHAnsi" w:hAnsiTheme="minorHAnsi" w:cstheme="minorHAnsi"/>
          <w:sz w:val="22"/>
          <w:szCs w:val="22"/>
        </w:rPr>
        <w:t xml:space="preserve"> </w:t>
      </w:r>
      <w:r w:rsidRPr="009F76CE">
        <w:rPr>
          <w:rStyle w:val="mord"/>
          <w:rFonts w:asciiTheme="minorHAnsi" w:hAnsiTheme="minorHAnsi" w:cstheme="minorHAnsi"/>
          <w:sz w:val="22"/>
          <w:szCs w:val="22"/>
        </w:rPr>
        <w:t>t</w:t>
      </w:r>
      <w:r w:rsidRPr="009F76CE">
        <w:rPr>
          <w:rFonts w:asciiTheme="minorHAnsi" w:hAnsiTheme="minorHAnsi" w:cstheme="minorHAnsi"/>
          <w:sz w:val="22"/>
          <w:szCs w:val="22"/>
        </w:rPr>
        <w:t>.</w:t>
      </w:r>
      <w:proofErr w:type="gramEnd"/>
    </w:p>
    <w:p w14:paraId="26707D9A" w14:textId="77777777" w:rsidR="00482216" w:rsidRPr="009F76CE" w:rsidRDefault="00482216" w:rsidP="00394539">
      <w:pPr>
        <w:pStyle w:val="whitespace-pre-wrap"/>
        <w:numPr>
          <w:ilvl w:val="0"/>
          <w:numId w:val="4"/>
        </w:numPr>
        <w:rPr>
          <w:rFonts w:asciiTheme="minorHAnsi" w:hAnsiTheme="minorHAnsi" w:cstheme="minorHAnsi"/>
          <w:b/>
          <w:sz w:val="22"/>
          <w:szCs w:val="22"/>
        </w:rPr>
      </w:pPr>
      <w:r w:rsidRPr="009F76CE">
        <w:rPr>
          <w:rFonts w:asciiTheme="minorHAnsi" w:hAnsiTheme="minorHAnsi" w:cstheme="minorHAnsi"/>
          <w:b/>
          <w:sz w:val="22"/>
          <w:szCs w:val="22"/>
        </w:rPr>
        <w:t>Out-of-Bag (OOB) Error Estimation</w:t>
      </w:r>
    </w:p>
    <w:p w14:paraId="448F33F1" w14:textId="77777777" w:rsidR="00586F0F" w:rsidRPr="009F76CE" w:rsidRDefault="00482216" w:rsidP="00482216">
      <w:pPr>
        <w:pStyle w:val="whitespace-pre-wrap"/>
        <w:ind w:left="2160" w:firstLine="720"/>
        <w:jc w:val="center"/>
        <w:rPr>
          <w:rFonts w:asciiTheme="minorHAnsi" w:hAnsiTheme="minorHAnsi" w:cstheme="minorHAnsi"/>
          <w:sz w:val="22"/>
          <w:szCs w:val="22"/>
        </w:rPr>
      </w:pPr>
      <m:oMath>
        <m:r>
          <w:rPr>
            <w:rStyle w:val="mord"/>
            <w:rFonts w:ascii="Cambria Math" w:hAnsi="Cambria Math" w:cstheme="minorHAnsi"/>
            <w:sz w:val="22"/>
            <w:szCs w:val="22"/>
          </w:rPr>
          <m:t>OO</m:t>
        </m:r>
        <m:sSub>
          <m:sSubPr>
            <m:ctrlPr>
              <w:rPr>
                <w:rStyle w:val="mord"/>
                <w:rFonts w:ascii="Cambria Math" w:hAnsi="Cambria Math" w:cstheme="minorHAnsi"/>
                <w:i/>
                <w:sz w:val="22"/>
                <w:szCs w:val="22"/>
              </w:rPr>
            </m:ctrlPr>
          </m:sSubPr>
          <m:e>
            <m:r>
              <w:rPr>
                <w:rStyle w:val="mord"/>
                <w:rFonts w:ascii="Cambria Math" w:hAnsi="Cambria Math" w:cstheme="minorHAnsi"/>
                <w:sz w:val="22"/>
                <w:szCs w:val="22"/>
              </w:rPr>
              <m:t>B</m:t>
            </m:r>
          </m:e>
          <m:sub>
            <m:r>
              <w:rPr>
                <w:rStyle w:val="mord"/>
                <w:rFonts w:ascii="Cambria Math" w:hAnsi="Cambria Math" w:cstheme="minorHAnsi"/>
                <w:sz w:val="22"/>
                <w:szCs w:val="22"/>
              </w:rPr>
              <m:t>Error</m:t>
            </m:r>
          </m:sub>
        </m:sSub>
        <m:r>
          <w:rPr>
            <w:rStyle w:val="mord"/>
            <w:rFonts w:ascii="Cambria Math" w:hAnsi="Cambria Math" w:cstheme="minorHAnsi"/>
            <w:sz w:val="22"/>
            <w:szCs w:val="22"/>
          </w:rPr>
          <m:t>=</m:t>
        </m:r>
        <m:f>
          <m:fPr>
            <m:ctrlPr>
              <w:rPr>
                <w:rStyle w:val="mord"/>
                <w:rFonts w:ascii="Cambria Math" w:hAnsi="Cambria Math" w:cstheme="minorHAnsi"/>
                <w:i/>
                <w:sz w:val="22"/>
                <w:szCs w:val="22"/>
              </w:rPr>
            </m:ctrlPr>
          </m:fPr>
          <m:num>
            <m:r>
              <w:rPr>
                <w:rStyle w:val="mord"/>
                <w:rFonts w:ascii="Cambria Math" w:hAnsi="Cambria Math" w:cstheme="minorHAnsi"/>
                <w:sz w:val="22"/>
                <w:szCs w:val="22"/>
              </w:rPr>
              <m:t>1</m:t>
            </m:r>
          </m:num>
          <m:den>
            <m:r>
              <w:rPr>
                <w:rStyle w:val="mord"/>
                <w:rFonts w:ascii="Cambria Math" w:hAnsi="Cambria Math" w:cstheme="minorHAnsi"/>
                <w:sz w:val="22"/>
                <w:szCs w:val="22"/>
              </w:rPr>
              <m:t>n</m:t>
            </m:r>
          </m:den>
        </m:f>
        <m:nary>
          <m:naryPr>
            <m:chr m:val="∑"/>
            <m:limLoc m:val="undOvr"/>
            <m:ctrlPr>
              <w:rPr>
                <w:rStyle w:val="mord"/>
                <w:rFonts w:ascii="Cambria Math" w:hAnsi="Cambria Math" w:cstheme="minorHAnsi"/>
                <w:i/>
                <w:sz w:val="22"/>
                <w:szCs w:val="22"/>
              </w:rPr>
            </m:ctrlPr>
          </m:naryPr>
          <m:sub>
            <m:r>
              <w:rPr>
                <w:rStyle w:val="mord"/>
                <w:rFonts w:ascii="Cambria Math" w:hAnsi="Cambria Math" w:cstheme="minorHAnsi"/>
                <w:sz w:val="22"/>
                <w:szCs w:val="22"/>
              </w:rPr>
              <m:t>i=1</m:t>
            </m:r>
          </m:sub>
          <m:sup>
            <m:r>
              <w:rPr>
                <w:rStyle w:val="mord"/>
                <w:rFonts w:ascii="Cambria Math" w:hAnsi="Cambria Math" w:cstheme="minorHAnsi"/>
                <w:sz w:val="22"/>
                <w:szCs w:val="22"/>
              </w:rPr>
              <m:t>n</m:t>
            </m:r>
          </m:sup>
          <m:e>
            <m:r>
              <w:rPr>
                <w:rStyle w:val="mord"/>
                <w:rFonts w:ascii="Cambria Math" w:hAnsi="Cambria Math" w:cstheme="minorHAnsi"/>
                <w:sz w:val="22"/>
                <w:szCs w:val="22"/>
              </w:rPr>
              <m:t>I(</m:t>
            </m:r>
          </m:e>
        </m:nary>
        <m:sPre>
          <m:sPrePr>
            <m:ctrlPr>
              <w:rPr>
                <w:rFonts w:ascii="Cambria Math" w:hAnsi="Cambria Math" w:cstheme="minorHAnsi"/>
                <w:i/>
                <w:sz w:val="22"/>
                <w:szCs w:val="22"/>
              </w:rPr>
            </m:ctrlPr>
          </m:sPrePr>
          <m:sub>
            <m:r>
              <w:rPr>
                <w:rFonts w:ascii="Cambria Math" w:hAnsi="Cambria Math" w:cstheme="minorHAnsi"/>
                <w:sz w:val="22"/>
                <w:szCs w:val="22"/>
              </w:rPr>
              <m:t>y</m:t>
            </m:r>
          </m:sub>
          <m:sup>
            <m:r>
              <w:rPr>
                <w:rFonts w:ascii="Cambria Math" w:hAnsi="Cambria Math" w:cstheme="minorHAnsi"/>
                <w:sz w:val="22"/>
                <w:szCs w:val="22"/>
              </w:rPr>
              <m:t>^</m:t>
            </m:r>
          </m:sup>
          <m:e>
            <m:r>
              <w:rPr>
                <w:rFonts w:ascii="Cambria Math" w:hAnsi="Cambria Math" w:cstheme="minorHAnsi"/>
                <w:sz w:val="22"/>
                <w:szCs w:val="22"/>
              </w:rPr>
              <m:t>=oob ≠</m:t>
            </m:r>
            <m:sSub>
              <m:sSubPr>
                <m:ctrlPr>
                  <w:rPr>
                    <w:rFonts w:ascii="Cambria Math" w:hAnsi="Cambria Math" w:cstheme="minorHAnsi"/>
                    <w:i/>
                    <w:sz w:val="22"/>
                    <w:szCs w:val="22"/>
                  </w:rPr>
                </m:ctrlPr>
              </m:sSubPr>
              <m:e>
                <m:r>
                  <w:rPr>
                    <w:rFonts w:ascii="Cambria Math" w:hAnsi="Cambria Math" w:cstheme="minorHAnsi"/>
                    <w:sz w:val="22"/>
                    <w:szCs w:val="22"/>
                  </w:rPr>
                  <m:t>y</m:t>
                </m:r>
              </m:e>
              <m:sub>
                <m:r>
                  <w:rPr>
                    <w:rFonts w:ascii="Cambria Math" w:hAnsi="Cambria Math" w:cstheme="minorHAnsi"/>
                    <w:sz w:val="22"/>
                    <w:szCs w:val="22"/>
                  </w:rPr>
                  <m:t>i</m:t>
                </m:r>
              </m:sub>
            </m:sSub>
          </m:e>
        </m:sPre>
      </m:oMath>
      <w:r w:rsidRPr="009F76CE">
        <w:rPr>
          <w:rFonts w:asciiTheme="minorHAnsi" w:hAnsiTheme="minorHAnsi" w:cstheme="minorHAnsi"/>
          <w:sz w:val="22"/>
          <w:szCs w:val="22"/>
        </w:rPr>
        <w:tab/>
      </w:r>
      <w:r w:rsidRPr="009F76CE">
        <w:rPr>
          <w:rFonts w:asciiTheme="minorHAnsi" w:hAnsiTheme="minorHAnsi" w:cstheme="minorHAnsi"/>
          <w:sz w:val="22"/>
          <w:szCs w:val="22"/>
        </w:rPr>
        <w:tab/>
        <w:t xml:space="preserve">    (3)</w:t>
      </w:r>
    </w:p>
    <w:p w14:paraId="44C88AD4" w14:textId="77777777" w:rsidR="00586F0F" w:rsidRPr="009F76CE" w:rsidRDefault="00394539" w:rsidP="00F41326">
      <w:pPr>
        <w:pStyle w:val="whitespace-pre-wrap"/>
        <w:rPr>
          <w:rStyle w:val="vlist-s"/>
          <w:rFonts w:asciiTheme="minorHAnsi" w:hAnsiTheme="minorHAnsi" w:cstheme="minorHAnsi"/>
          <w:b/>
          <w:sz w:val="22"/>
          <w:szCs w:val="22"/>
        </w:rPr>
      </w:pPr>
      <w:r w:rsidRPr="009F76CE">
        <w:rPr>
          <w:rStyle w:val="vlist-s"/>
          <w:rFonts w:asciiTheme="minorHAnsi" w:hAnsiTheme="minorHAnsi" w:cstheme="minorHAnsi"/>
          <w:b/>
          <w:sz w:val="22"/>
          <w:szCs w:val="22"/>
        </w:rPr>
        <w:t xml:space="preserve">3.2 </w:t>
      </w:r>
      <w:r w:rsidR="00586F0F" w:rsidRPr="009F76CE">
        <w:rPr>
          <w:rStyle w:val="vlist-s"/>
          <w:rFonts w:asciiTheme="minorHAnsi" w:hAnsiTheme="minorHAnsi" w:cstheme="minorHAnsi"/>
          <w:b/>
          <w:sz w:val="22"/>
          <w:szCs w:val="22"/>
        </w:rPr>
        <w:t>Support Vector Machine (SVM)</w:t>
      </w:r>
    </w:p>
    <w:p w14:paraId="5C82BE88" w14:textId="77777777" w:rsidR="00D84229" w:rsidRPr="009F76CE" w:rsidRDefault="00D84229" w:rsidP="00FB2AF7">
      <w:pPr>
        <w:pStyle w:val="whitespace-pre-wrap"/>
        <w:jc w:val="both"/>
        <w:rPr>
          <w:rFonts w:asciiTheme="minorHAnsi" w:hAnsiTheme="minorHAnsi" w:cstheme="minorHAnsi"/>
          <w:sz w:val="22"/>
          <w:szCs w:val="22"/>
        </w:rPr>
      </w:pPr>
      <w:r w:rsidRPr="009F76CE">
        <w:rPr>
          <w:rFonts w:asciiTheme="minorHAnsi" w:hAnsiTheme="minorHAnsi" w:cstheme="minorHAnsi"/>
          <w:sz w:val="22"/>
          <w:szCs w:val="22"/>
        </w:rPr>
        <w:t>SVM determines the hyperplane with the largest margin that best divides classes.</w:t>
      </w:r>
    </w:p>
    <w:p w14:paraId="1ED4473E" w14:textId="77777777" w:rsidR="004D2B70" w:rsidRPr="009F76CE" w:rsidRDefault="00FB2AF7" w:rsidP="00FB2AF7">
      <w:pPr>
        <w:pStyle w:val="whitespace-pre-wrap"/>
        <w:jc w:val="both"/>
        <w:rPr>
          <w:rStyle w:val="vlist-s"/>
          <w:rFonts w:asciiTheme="minorHAnsi" w:hAnsiTheme="minorHAnsi" w:cstheme="minorHAnsi"/>
          <w:sz w:val="22"/>
          <w:szCs w:val="22"/>
        </w:rPr>
      </w:pPr>
      <w:r w:rsidRPr="009F76CE">
        <w:rPr>
          <w:rStyle w:val="vlist-s"/>
          <w:rFonts w:asciiTheme="minorHAnsi" w:hAnsiTheme="minorHAnsi" w:cstheme="minorHAnsi"/>
          <w:sz w:val="22"/>
          <w:szCs w:val="22"/>
        </w:rPr>
        <w:t>The Support Vector Machine stands as a virtuoso of geometric discernment, orchestrating the demarcation of water quality classifications with mathematical elegance. This algorithmic artisan navigates multidimensio</w:t>
      </w:r>
      <w:r w:rsidR="00301B8D" w:rsidRPr="009F76CE">
        <w:rPr>
          <w:rStyle w:val="vlist-s"/>
          <w:rFonts w:asciiTheme="minorHAnsi" w:hAnsiTheme="minorHAnsi" w:cstheme="minorHAnsi"/>
          <w:sz w:val="22"/>
          <w:szCs w:val="22"/>
        </w:rPr>
        <w:t xml:space="preserve">nal parameter spaces </w:t>
      </w:r>
      <w:r w:rsidRPr="009F76CE">
        <w:rPr>
          <w:rStyle w:val="vlist-s"/>
          <w:rFonts w:asciiTheme="minorHAnsi" w:hAnsiTheme="minorHAnsi" w:cstheme="minorHAnsi"/>
          <w:sz w:val="22"/>
          <w:szCs w:val="22"/>
        </w:rPr>
        <w:t>where each water quality attribute c</w:t>
      </w:r>
      <w:r w:rsidR="00301B8D" w:rsidRPr="009F76CE">
        <w:rPr>
          <w:rStyle w:val="vlist-s"/>
          <w:rFonts w:asciiTheme="minorHAnsi" w:hAnsiTheme="minorHAnsi" w:cstheme="minorHAnsi"/>
          <w:sz w:val="22"/>
          <w:szCs w:val="22"/>
        </w:rPr>
        <w:t xml:space="preserve">onstitutes a distinct dimension </w:t>
      </w:r>
      <w:r w:rsidRPr="009F76CE">
        <w:rPr>
          <w:rStyle w:val="vlist-s"/>
          <w:rFonts w:asciiTheme="minorHAnsi" w:hAnsiTheme="minorHAnsi" w:cstheme="minorHAnsi"/>
          <w:sz w:val="22"/>
          <w:szCs w:val="22"/>
        </w:rPr>
        <w:t>to sculpt the optimal boundary between pristine and compromised aquatic conditions.</w:t>
      </w:r>
    </w:p>
    <w:p w14:paraId="50BDD536" w14:textId="77777777" w:rsidR="004D2B70" w:rsidRPr="009F76CE" w:rsidRDefault="004D2B70" w:rsidP="00FB2AF7">
      <w:pPr>
        <w:pStyle w:val="whitespace-pre-wrap"/>
        <w:jc w:val="both"/>
        <w:rPr>
          <w:rStyle w:val="vlist-s"/>
          <w:rFonts w:asciiTheme="minorHAnsi" w:hAnsiTheme="minorHAnsi" w:cstheme="minorHAnsi"/>
          <w:sz w:val="22"/>
          <w:szCs w:val="22"/>
        </w:rPr>
      </w:pPr>
      <w:r w:rsidRPr="009F76CE">
        <w:rPr>
          <w:rStyle w:val="vlist-s"/>
          <w:rFonts w:asciiTheme="minorHAnsi" w:hAnsiTheme="minorHAnsi" w:cstheme="minorHAnsi"/>
          <w:noProof/>
          <w:sz w:val="22"/>
          <w:szCs w:val="22"/>
          <w:lang w:val="en-US" w:eastAsia="en-US"/>
        </w:rPr>
        <w:lastRenderedPageBreak/>
        <w:drawing>
          <wp:inline distT="0" distB="0" distL="0" distR="0" wp14:anchorId="7DFA4C38" wp14:editId="064B0053">
            <wp:extent cx="5731510" cy="402209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4022090"/>
                    </a:xfrm>
                    <a:prstGeom prst="rect">
                      <a:avLst/>
                    </a:prstGeom>
                  </pic:spPr>
                </pic:pic>
              </a:graphicData>
            </a:graphic>
          </wp:inline>
        </w:drawing>
      </w:r>
    </w:p>
    <w:p w14:paraId="1DA96198" w14:textId="77777777" w:rsidR="004D2B70" w:rsidRPr="009F76CE" w:rsidRDefault="004D2B70" w:rsidP="004D2B70">
      <w:pPr>
        <w:pStyle w:val="whitespace-pre-wrap"/>
        <w:jc w:val="center"/>
        <w:rPr>
          <w:rStyle w:val="vlist-s"/>
          <w:rFonts w:asciiTheme="minorHAnsi" w:hAnsiTheme="minorHAnsi" w:cstheme="minorHAnsi"/>
          <w:b/>
          <w:sz w:val="22"/>
          <w:szCs w:val="22"/>
        </w:rPr>
      </w:pPr>
      <w:r w:rsidRPr="009F76CE">
        <w:rPr>
          <w:rStyle w:val="vlist-s"/>
          <w:rFonts w:asciiTheme="minorHAnsi" w:hAnsiTheme="minorHAnsi" w:cstheme="minorHAnsi"/>
          <w:b/>
          <w:sz w:val="22"/>
          <w:szCs w:val="22"/>
        </w:rPr>
        <w:t>Figure 1: Support Vector Machine (SVM)</w:t>
      </w:r>
    </w:p>
    <w:p w14:paraId="0611CA0E" w14:textId="77777777" w:rsidR="00FB2AF7" w:rsidRPr="009F76CE" w:rsidRDefault="00FB2AF7" w:rsidP="00FB2AF7">
      <w:pPr>
        <w:pStyle w:val="whitespace-pre-wrap"/>
        <w:jc w:val="both"/>
        <w:rPr>
          <w:rStyle w:val="vlist-s"/>
          <w:rFonts w:asciiTheme="minorHAnsi" w:hAnsiTheme="minorHAnsi" w:cstheme="minorHAnsi"/>
          <w:sz w:val="22"/>
          <w:szCs w:val="22"/>
        </w:rPr>
      </w:pPr>
      <w:r w:rsidRPr="009F76CE">
        <w:rPr>
          <w:rStyle w:val="vlist-s"/>
          <w:rFonts w:asciiTheme="minorHAnsi" w:hAnsiTheme="minorHAnsi" w:cstheme="minorHAnsi"/>
          <w:sz w:val="22"/>
          <w:szCs w:val="22"/>
        </w:rPr>
        <w:t xml:space="preserve">At its essence, the SVM operates as a cartographer of classification topography, establishing frontiers that maximize the margin between opposing water quality designations. When confronted with the intricate hydro chemical </w:t>
      </w:r>
      <w:proofErr w:type="gramStart"/>
      <w:r w:rsidRPr="009F76CE">
        <w:rPr>
          <w:rStyle w:val="vlist-s"/>
          <w:rFonts w:asciiTheme="minorHAnsi" w:hAnsiTheme="minorHAnsi" w:cstheme="minorHAnsi"/>
          <w:sz w:val="22"/>
          <w:szCs w:val="22"/>
        </w:rPr>
        <w:t>profiles</w:t>
      </w:r>
      <w:proofErr w:type="gramEnd"/>
      <w:r w:rsidRPr="009F76CE">
        <w:rPr>
          <w:rStyle w:val="vlist-s"/>
          <w:rFonts w:asciiTheme="minorHAnsi" w:hAnsiTheme="minorHAnsi" w:cstheme="minorHAnsi"/>
          <w:sz w:val="22"/>
          <w:szCs w:val="22"/>
        </w:rPr>
        <w:t xml:space="preserve"> characteristic of Indian water bodies, this boundary artist transcends linear limitations through kernel transformations mathematical alchemy that reconfigures the feature landscape into realms where previously indistinguishable patterns become discretely separable.</w:t>
      </w:r>
    </w:p>
    <w:p w14:paraId="738139A6" w14:textId="77777777" w:rsidR="00FB2AF7" w:rsidRPr="009F76CE" w:rsidRDefault="00FB2AF7" w:rsidP="00FB2AF7">
      <w:pPr>
        <w:pStyle w:val="whitespace-pre-wrap"/>
        <w:jc w:val="both"/>
        <w:rPr>
          <w:rStyle w:val="vlist-s"/>
          <w:rFonts w:asciiTheme="minorHAnsi" w:hAnsiTheme="minorHAnsi" w:cstheme="minorHAnsi"/>
          <w:b/>
          <w:sz w:val="22"/>
          <w:szCs w:val="22"/>
        </w:rPr>
      </w:pPr>
      <w:r w:rsidRPr="009F76CE">
        <w:rPr>
          <w:rStyle w:val="vlist-s"/>
          <w:rFonts w:asciiTheme="minorHAnsi" w:hAnsiTheme="minorHAnsi" w:cstheme="minorHAnsi"/>
          <w:sz w:val="22"/>
          <w:szCs w:val="22"/>
        </w:rPr>
        <w:t>The SVM's discerning focus on boundary cases—those ambiguous samples that reside at the confluence of multiple classifications—endows it with remarkable discriminative prowess. By anchoring its decisional framework on these pivotal exemplars (support vectors), it constructs classification architectures that maintain their integrity across India's diverse hydrological tapestry, from alpine headwaters to deltaic estuaries.</w:t>
      </w:r>
    </w:p>
    <w:p w14:paraId="3F8D88D8" w14:textId="77777777" w:rsidR="00586F0F" w:rsidRPr="009F76CE" w:rsidRDefault="00586F0F" w:rsidP="00586F0F">
      <w:pPr>
        <w:pStyle w:val="whitespace-pre-wrap"/>
        <w:jc w:val="center"/>
        <w:rPr>
          <w:rFonts w:asciiTheme="minorHAnsi" w:hAnsiTheme="minorHAnsi" w:cstheme="minorHAnsi"/>
          <w:sz w:val="22"/>
          <w:szCs w:val="22"/>
        </w:rPr>
      </w:pPr>
      <w:r w:rsidRPr="009F76CE">
        <w:rPr>
          <w:rStyle w:val="mop"/>
          <w:rFonts w:asciiTheme="minorHAnsi" w:hAnsiTheme="minorHAnsi" w:cstheme="minorHAnsi"/>
          <w:sz w:val="22"/>
          <w:szCs w:val="22"/>
        </w:rPr>
        <w:t xml:space="preserve">                                              </w:t>
      </w:r>
      <m:oMath>
        <m:r>
          <m:rPr>
            <m:sty m:val="p"/>
          </m:rPr>
          <w:rPr>
            <w:rStyle w:val="mop"/>
            <w:rFonts w:ascii="Cambria Math" w:hAnsi="Cambria Math" w:cstheme="minorHAnsi"/>
            <w:sz w:val="22"/>
            <w:szCs w:val="22"/>
          </w:rPr>
          <m:t>min</m:t>
        </m:r>
        <m:r>
          <m:rPr>
            <m:sty m:val="b"/>
          </m:rPr>
          <w:rPr>
            <w:rStyle w:val="vlist-s"/>
            <w:rFonts w:ascii="Cambria Math" w:hAnsi="Cambria Math" w:cstheme="minorHAnsi"/>
            <w:sz w:val="22"/>
            <w:szCs w:val="22"/>
          </w:rPr>
          <m:t>​</m:t>
        </m:r>
        <m:r>
          <m:rPr>
            <m:sty m:val="p"/>
          </m:rPr>
          <w:rPr>
            <w:rStyle w:val="mord"/>
            <w:rFonts w:ascii="Cambria Math" w:hAnsi="Cambria Math" w:cstheme="minorHAnsi"/>
            <w:sz w:val="22"/>
            <w:szCs w:val="22"/>
          </w:rPr>
          <m:t>21</m:t>
        </m:r>
        <m:r>
          <m:rPr>
            <m:sty m:val="b"/>
          </m:rPr>
          <w:rPr>
            <w:rStyle w:val="vlist-s"/>
            <w:rFonts w:ascii="Cambria Math" w:hAnsi="Cambria Math" w:cstheme="minorHAnsi"/>
            <w:sz w:val="22"/>
            <w:szCs w:val="22"/>
          </w:rPr>
          <m:t>​</m:t>
        </m:r>
        <m:r>
          <m:rPr>
            <m:sty m:val="p"/>
          </m:rPr>
          <w:rPr>
            <w:rStyle w:val="mord"/>
            <w:rFonts w:ascii="Cambria Math" w:hAnsi="Cambria Math" w:cstheme="minorHAnsi"/>
            <w:sz w:val="22"/>
            <w:szCs w:val="22"/>
          </w:rPr>
          <m:t>∥w∥2</m:t>
        </m:r>
        <m:r>
          <m:rPr>
            <m:sty m:val="p"/>
          </m:rPr>
          <w:rPr>
            <w:rStyle w:val="mbin"/>
            <w:rFonts w:ascii="Cambria Math" w:hAnsi="Cambria Math" w:cstheme="minorHAnsi"/>
            <w:sz w:val="22"/>
            <w:szCs w:val="22"/>
          </w:rPr>
          <m:t>+</m:t>
        </m:r>
        <m:r>
          <m:rPr>
            <m:sty m:val="p"/>
          </m:rPr>
          <w:rPr>
            <w:rStyle w:val="mord"/>
            <w:rFonts w:ascii="Cambria Math" w:hAnsi="Cambria Math" w:cstheme="minorHAnsi"/>
            <w:sz w:val="22"/>
            <w:szCs w:val="22"/>
          </w:rPr>
          <m:t>Ci</m:t>
        </m:r>
        <m:r>
          <m:rPr>
            <m:sty m:val="p"/>
          </m:rPr>
          <w:rPr>
            <w:rStyle w:val="mrel"/>
            <w:rFonts w:ascii="Cambria Math" w:hAnsi="Cambria Math" w:cstheme="minorHAnsi"/>
            <w:sz w:val="22"/>
            <w:szCs w:val="22"/>
          </w:rPr>
          <m:t>=</m:t>
        </m:r>
        <m:r>
          <m:rPr>
            <m:sty m:val="p"/>
          </m:rPr>
          <w:rPr>
            <w:rStyle w:val="mord"/>
            <w:rFonts w:ascii="Cambria Math" w:hAnsi="Cambria Math" w:cstheme="minorHAnsi"/>
            <w:sz w:val="22"/>
            <w:szCs w:val="22"/>
          </w:rPr>
          <m:t>1</m:t>
        </m:r>
        <m:r>
          <m:rPr>
            <m:sty m:val="p"/>
          </m:rPr>
          <w:rPr>
            <w:rStyle w:val="mop"/>
            <w:rFonts w:ascii="Cambria Math" w:hAnsi="Cambria Math" w:cstheme="minorHAnsi"/>
            <w:sz w:val="22"/>
            <w:szCs w:val="22"/>
          </w:rPr>
          <m:t>∑</m:t>
        </m:r>
        <m:r>
          <m:rPr>
            <m:sty m:val="p"/>
          </m:rPr>
          <w:rPr>
            <w:rStyle w:val="mord"/>
            <w:rFonts w:ascii="Cambria Math" w:hAnsi="Cambria Math" w:cstheme="minorHAnsi"/>
            <w:sz w:val="22"/>
            <w:szCs w:val="22"/>
          </w:rPr>
          <m:t>n</m:t>
        </m:r>
        <m:r>
          <m:rPr>
            <m:sty m:val="b"/>
          </m:rPr>
          <w:rPr>
            <w:rStyle w:val="vlist-s"/>
            <w:rFonts w:ascii="Cambria Math" w:hAnsi="Cambria Math" w:cstheme="minorHAnsi"/>
            <w:sz w:val="22"/>
            <w:szCs w:val="22"/>
          </w:rPr>
          <m:t>​</m:t>
        </m:r>
        <m:r>
          <m:rPr>
            <m:sty m:val="p"/>
          </m:rPr>
          <w:rPr>
            <w:rStyle w:val="mord"/>
            <w:rFonts w:ascii="Cambria Math" w:hAnsi="Cambria Math" w:cstheme="minorHAnsi"/>
            <w:sz w:val="22"/>
            <w:szCs w:val="22"/>
          </w:rPr>
          <m:t>ξi</m:t>
        </m:r>
        <m:r>
          <m:rPr>
            <m:sty m:val="b"/>
          </m:rPr>
          <w:rPr>
            <w:rStyle w:val="vlist-s"/>
            <w:rFonts w:ascii="Cambria Math" w:hAnsi="Cambria Math" w:cstheme="minorHAnsi"/>
            <w:sz w:val="22"/>
            <w:szCs w:val="22"/>
          </w:rPr>
          <m:t>​</m:t>
        </m:r>
      </m:oMath>
      <w:r w:rsidRPr="009F76CE">
        <w:rPr>
          <w:rStyle w:val="vlist-s"/>
          <w:rFonts w:asciiTheme="minorHAnsi" w:hAnsiTheme="minorHAnsi" w:cstheme="minorHAnsi"/>
          <w:b/>
          <w:bCs/>
          <w:sz w:val="22"/>
          <w:szCs w:val="22"/>
        </w:rPr>
        <w:t xml:space="preserve">                                    </w:t>
      </w:r>
      <w:r w:rsidRPr="009F76CE">
        <w:rPr>
          <w:rStyle w:val="vlist-s"/>
          <w:rFonts w:asciiTheme="minorHAnsi" w:hAnsiTheme="minorHAnsi" w:cstheme="minorHAnsi"/>
          <w:bCs/>
          <w:sz w:val="22"/>
          <w:szCs w:val="22"/>
        </w:rPr>
        <w:t>(3)</w:t>
      </w:r>
    </w:p>
    <w:p w14:paraId="33C7A3E8" w14:textId="77777777" w:rsidR="00586F0F" w:rsidRPr="009F76CE" w:rsidRDefault="00586F0F" w:rsidP="00586F0F">
      <w:pPr>
        <w:rPr>
          <w:rFonts w:cstheme="minorHAnsi"/>
          <w:lang w:eastAsia="en-IN"/>
        </w:rPr>
      </w:pPr>
    </w:p>
    <w:p w14:paraId="0CE7C22B" w14:textId="77777777" w:rsidR="00586F0F" w:rsidRPr="009F76CE" w:rsidRDefault="00586F0F" w:rsidP="00586F0F">
      <w:pPr>
        <w:rPr>
          <w:rFonts w:eastAsia="Times New Roman" w:cstheme="minorHAnsi"/>
          <w:lang w:eastAsia="en-IN"/>
        </w:rPr>
      </w:pPr>
      <w:r w:rsidRPr="009F76CE">
        <w:rPr>
          <w:rFonts w:cstheme="minorHAnsi"/>
          <w:lang w:eastAsia="en-IN"/>
        </w:rPr>
        <w:tab/>
      </w:r>
      <w:r w:rsidRPr="009F76CE">
        <w:rPr>
          <w:rFonts w:cstheme="minorHAnsi"/>
        </w:rPr>
        <w:t xml:space="preserve"> </w:t>
      </w:r>
      <w:r w:rsidRPr="009F76CE">
        <w:rPr>
          <w:rFonts w:eastAsia="Times New Roman" w:cstheme="minorHAnsi"/>
          <w:b/>
          <w:bCs/>
          <w:lang w:eastAsia="en-IN"/>
        </w:rPr>
        <w:t>Kernel trick</w:t>
      </w:r>
      <w:r w:rsidRPr="009F76CE">
        <w:rPr>
          <w:rFonts w:eastAsia="Times New Roman" w:cstheme="minorHAnsi"/>
          <w:lang w:eastAsia="en-IN"/>
        </w:rPr>
        <w:t xml:space="preserve">: For non-linear classification, the dot product is replaced by a kernel function: </w:t>
      </w:r>
    </w:p>
    <w:p w14:paraId="321098A7" w14:textId="77777777" w:rsidR="00586F0F" w:rsidRPr="009F76CE" w:rsidRDefault="00586F0F" w:rsidP="00586F0F">
      <w:pPr>
        <w:tabs>
          <w:tab w:val="left" w:pos="2730"/>
        </w:tabs>
        <w:rPr>
          <w:rStyle w:val="mord"/>
          <w:rFonts w:cstheme="minorHAnsi"/>
        </w:rPr>
      </w:pPr>
    </w:p>
    <w:p w14:paraId="41BD1EE0" w14:textId="77777777" w:rsidR="00586F0F" w:rsidRPr="009F76CE" w:rsidRDefault="00394539" w:rsidP="00586F0F">
      <w:pPr>
        <w:tabs>
          <w:tab w:val="left" w:pos="2730"/>
        </w:tabs>
        <w:rPr>
          <w:rFonts w:cstheme="minorHAnsi"/>
          <w:b/>
          <w:lang w:eastAsia="en-IN"/>
        </w:rPr>
      </w:pPr>
      <w:r w:rsidRPr="009F76CE">
        <w:rPr>
          <w:rFonts w:cstheme="minorHAnsi"/>
          <w:b/>
          <w:lang w:eastAsia="en-IN"/>
        </w:rPr>
        <w:t xml:space="preserve">3.3 </w:t>
      </w:r>
      <w:r w:rsidR="00586F0F" w:rsidRPr="009F76CE">
        <w:rPr>
          <w:rFonts w:cstheme="minorHAnsi"/>
          <w:b/>
          <w:lang w:eastAsia="en-IN"/>
        </w:rPr>
        <w:t>Gradient Boosting</w:t>
      </w:r>
    </w:p>
    <w:p w14:paraId="0F5659E9" w14:textId="77777777" w:rsidR="00DD40F7" w:rsidRPr="009F76CE" w:rsidRDefault="00DD40F7" w:rsidP="00DD40F7">
      <w:pPr>
        <w:tabs>
          <w:tab w:val="left" w:pos="2730"/>
        </w:tabs>
        <w:jc w:val="center"/>
        <w:rPr>
          <w:rFonts w:cstheme="minorHAnsi"/>
          <w:lang w:eastAsia="en-IN"/>
        </w:rPr>
      </w:pPr>
      <w:r w:rsidRPr="009F76CE">
        <w:rPr>
          <w:rFonts w:cstheme="minorHAnsi"/>
          <w:noProof/>
          <w:lang w:val="en-US"/>
        </w:rPr>
        <w:lastRenderedPageBreak/>
        <w:drawing>
          <wp:inline distT="0" distB="0" distL="0" distR="0" wp14:anchorId="06582CEC" wp14:editId="7FC0191F">
            <wp:extent cx="4981575" cy="309118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981575" cy="3091180"/>
                    </a:xfrm>
                    <a:prstGeom prst="rect">
                      <a:avLst/>
                    </a:prstGeom>
                  </pic:spPr>
                </pic:pic>
              </a:graphicData>
            </a:graphic>
          </wp:inline>
        </w:drawing>
      </w:r>
    </w:p>
    <w:p w14:paraId="7EC3EDA6" w14:textId="77777777" w:rsidR="00DD40F7" w:rsidRPr="009F76CE" w:rsidRDefault="004D2B70" w:rsidP="00DD40F7">
      <w:pPr>
        <w:tabs>
          <w:tab w:val="left" w:pos="2730"/>
        </w:tabs>
        <w:jc w:val="center"/>
        <w:rPr>
          <w:rFonts w:cstheme="minorHAnsi"/>
          <w:b/>
          <w:lang w:eastAsia="en-IN"/>
        </w:rPr>
      </w:pPr>
      <w:r w:rsidRPr="009F76CE">
        <w:rPr>
          <w:rFonts w:cstheme="minorHAnsi"/>
          <w:b/>
          <w:lang w:eastAsia="en-IN"/>
        </w:rPr>
        <w:t>Figure 2</w:t>
      </w:r>
      <w:r w:rsidR="00DD40F7" w:rsidRPr="009F76CE">
        <w:rPr>
          <w:rFonts w:cstheme="minorHAnsi"/>
          <w:b/>
          <w:lang w:eastAsia="en-IN"/>
        </w:rPr>
        <w:t>:</w:t>
      </w:r>
      <w:r w:rsidR="00301B8D" w:rsidRPr="009F76CE">
        <w:rPr>
          <w:rFonts w:cstheme="minorHAnsi"/>
          <w:b/>
          <w:lang w:eastAsia="en-IN"/>
        </w:rPr>
        <w:t xml:space="preserve"> </w:t>
      </w:r>
      <w:r w:rsidR="00DD40F7" w:rsidRPr="009F76CE">
        <w:rPr>
          <w:rFonts w:cstheme="minorHAnsi"/>
          <w:b/>
          <w:lang w:eastAsia="en-IN"/>
        </w:rPr>
        <w:t>Gradient Boosting Algorithm</w:t>
      </w:r>
    </w:p>
    <w:p w14:paraId="3D80E760" w14:textId="77777777" w:rsidR="00DD40F7" w:rsidRPr="009F76CE" w:rsidRDefault="00DD40F7" w:rsidP="00586F0F">
      <w:pPr>
        <w:tabs>
          <w:tab w:val="left" w:pos="2730"/>
        </w:tabs>
        <w:rPr>
          <w:rFonts w:cstheme="minorHAnsi"/>
          <w:lang w:eastAsia="en-IN"/>
        </w:rPr>
      </w:pPr>
    </w:p>
    <w:p w14:paraId="15392146" w14:textId="77777777" w:rsidR="0010664B" w:rsidRPr="009F76CE" w:rsidRDefault="0010664B" w:rsidP="00FB2AF7">
      <w:pPr>
        <w:tabs>
          <w:tab w:val="left" w:pos="2730"/>
        </w:tabs>
        <w:jc w:val="both"/>
        <w:rPr>
          <w:rFonts w:cstheme="minorHAnsi"/>
        </w:rPr>
      </w:pPr>
      <w:proofErr w:type="gramStart"/>
      <w:r w:rsidRPr="009F76CE">
        <w:rPr>
          <w:rFonts w:cstheme="minorHAnsi"/>
        </w:rPr>
        <w:t>In order to</w:t>
      </w:r>
      <w:proofErr w:type="gramEnd"/>
      <w:r w:rsidRPr="009F76CE">
        <w:rPr>
          <w:rFonts w:cstheme="minorHAnsi"/>
        </w:rPr>
        <w:t xml:space="preserve"> minimise a loss function, gradient boosting sequentially and additively constructs an ensemble of weak prediction models, usually decision trees.</w:t>
      </w:r>
    </w:p>
    <w:p w14:paraId="4BBE3446" w14:textId="77777777" w:rsidR="00DD40F7" w:rsidRPr="009F76CE" w:rsidRDefault="00FB2AF7" w:rsidP="00FB2AF7">
      <w:pPr>
        <w:tabs>
          <w:tab w:val="left" w:pos="2730"/>
        </w:tabs>
        <w:jc w:val="both"/>
        <w:rPr>
          <w:rFonts w:cstheme="minorHAnsi"/>
          <w:lang w:eastAsia="en-IN"/>
        </w:rPr>
      </w:pPr>
      <w:r w:rsidRPr="009F76CE">
        <w:rPr>
          <w:rFonts w:cstheme="minorHAnsi"/>
          <w:lang w:eastAsia="en-IN"/>
        </w:rPr>
        <w:t>Gradient Boosting embodies an evolutionary paradigm of algorithmic refinement a cascading mentorship where each successive model inherits the collective wisdom of its predecessors while specifically addressing their shortcomings. This algorithmic approach mirrors the pedagogical journey from novice to expert, with each iteration bringing heightened perceptual acuity to water quality assessment.</w:t>
      </w:r>
    </w:p>
    <w:p w14:paraId="5AE843F6" w14:textId="77777777" w:rsidR="00FB2AF7" w:rsidRPr="009F76CE" w:rsidRDefault="00FB2AF7" w:rsidP="00FB2AF7">
      <w:pPr>
        <w:tabs>
          <w:tab w:val="left" w:pos="2730"/>
        </w:tabs>
        <w:jc w:val="both"/>
        <w:rPr>
          <w:rFonts w:cstheme="minorHAnsi"/>
          <w:lang w:eastAsia="en-IN"/>
        </w:rPr>
      </w:pPr>
      <w:r w:rsidRPr="009F76CE">
        <w:rPr>
          <w:rFonts w:cstheme="minorHAnsi"/>
          <w:lang w:eastAsia="en-IN"/>
        </w:rPr>
        <w:t>The algorithm commences with foundational classifications, then progressively constructs an ensemble of specialized models each precisely calibrated to rectify specific misclassifications in the existing framework. This sequential cultivation of expertise proves invaluable when deciphering the subtle interplay between dissolved oxygen, biochemical demands, and nitrogenous compounds that define water quality in India's complex lotic and lentic systems.</w:t>
      </w:r>
    </w:p>
    <w:p w14:paraId="1B8408BD" w14:textId="77777777" w:rsidR="00586F0F" w:rsidRPr="009F76CE" w:rsidRDefault="00586F0F" w:rsidP="00586F0F">
      <w:pPr>
        <w:tabs>
          <w:tab w:val="left" w:pos="2730"/>
        </w:tabs>
        <w:rPr>
          <w:rFonts w:cstheme="minorHAnsi"/>
          <w:lang w:eastAsia="en-IN"/>
        </w:rPr>
      </w:pPr>
    </w:p>
    <w:p w14:paraId="3350025E" w14:textId="77777777" w:rsidR="00586F0F" w:rsidRPr="009F76CE" w:rsidRDefault="00586F0F" w:rsidP="00586F0F">
      <w:pPr>
        <w:spacing w:after="0" w:line="240" w:lineRule="auto"/>
        <w:rPr>
          <w:rFonts w:eastAsia="Times New Roman" w:cstheme="minorHAnsi"/>
          <w:lang w:eastAsia="en-IN"/>
        </w:rPr>
      </w:pPr>
      <w:r w:rsidRPr="009F76CE">
        <w:rPr>
          <w:rFonts w:eastAsia="Times New Roman" w:cstheme="minorHAnsi"/>
          <w:b/>
          <w:bCs/>
          <w:lang w:eastAsia="en-IN"/>
        </w:rPr>
        <w:t>Initialize</w:t>
      </w:r>
      <w:r w:rsidRPr="009F76CE">
        <w:rPr>
          <w:rFonts w:eastAsia="Times New Roman" w:cstheme="minorHAnsi"/>
          <w:lang w:eastAsia="en-IN"/>
        </w:rPr>
        <w:t xml:space="preserve"> with a constant value: </w:t>
      </w:r>
    </w:p>
    <w:p w14:paraId="1F77A379" w14:textId="77777777" w:rsidR="00586F0F" w:rsidRPr="009F76CE" w:rsidRDefault="00586F0F" w:rsidP="00586F0F">
      <w:pPr>
        <w:spacing w:after="0" w:line="240" w:lineRule="auto"/>
        <w:rPr>
          <w:rFonts w:eastAsia="Times New Roman" w:cstheme="minorHAnsi"/>
          <w:lang w:eastAsia="en-IN"/>
        </w:rPr>
      </w:pPr>
      <w:r w:rsidRPr="009F76CE">
        <w:rPr>
          <w:rFonts w:eastAsia="Times New Roman" w:cstheme="minorHAnsi"/>
          <w:lang w:eastAsia="en-IN"/>
        </w:rPr>
        <w:t xml:space="preserve"> </w:t>
      </w:r>
    </w:p>
    <w:p w14:paraId="4BC70BD5" w14:textId="77777777" w:rsidR="00586F0F" w:rsidRPr="009F76CE" w:rsidRDefault="00FB2AF7" w:rsidP="00FB2AF7">
      <w:pPr>
        <w:tabs>
          <w:tab w:val="left" w:pos="2730"/>
        </w:tabs>
        <w:jc w:val="center"/>
        <w:rPr>
          <w:rFonts w:cstheme="minorHAnsi"/>
          <w:lang w:eastAsia="en-IN"/>
        </w:rPr>
      </w:pPr>
      <w:r w:rsidRPr="009F76CE">
        <w:rPr>
          <w:rFonts w:eastAsia="Times New Roman" w:cstheme="minorHAnsi"/>
          <w:lang w:eastAsia="en-IN"/>
        </w:rPr>
        <w:t xml:space="preserve">                                   </w:t>
      </w:r>
      <m:oMath>
        <m:sSub>
          <m:sSubPr>
            <m:ctrlPr>
              <w:rPr>
                <w:rFonts w:ascii="Cambria Math" w:hAnsi="Cambria Math" w:cstheme="minorHAnsi"/>
                <w:i/>
                <w:lang w:eastAsia="en-IN"/>
              </w:rPr>
            </m:ctrlPr>
          </m:sSubPr>
          <m:e>
            <m:r>
              <w:rPr>
                <w:rFonts w:ascii="Cambria Math" w:hAnsi="Cambria Math" w:cstheme="minorHAnsi"/>
                <w:lang w:eastAsia="en-IN"/>
              </w:rPr>
              <m:t>F</m:t>
            </m:r>
          </m:e>
          <m:sub>
            <m:r>
              <w:rPr>
                <w:rFonts w:ascii="Cambria Math" w:hAnsi="Cambria Math" w:cstheme="minorHAnsi"/>
                <w:lang w:eastAsia="en-IN"/>
              </w:rPr>
              <m:t>O</m:t>
            </m:r>
          </m:sub>
        </m:sSub>
        <m:d>
          <m:dPr>
            <m:ctrlPr>
              <w:rPr>
                <w:rFonts w:ascii="Cambria Math" w:hAnsi="Cambria Math" w:cstheme="minorHAnsi"/>
                <w:i/>
                <w:lang w:eastAsia="en-IN"/>
              </w:rPr>
            </m:ctrlPr>
          </m:dPr>
          <m:e>
            <m:r>
              <w:rPr>
                <w:rFonts w:ascii="Cambria Math" w:hAnsi="Cambria Math" w:cstheme="minorHAnsi"/>
                <w:lang w:eastAsia="en-IN"/>
              </w:rPr>
              <m:t>X</m:t>
            </m:r>
          </m:e>
        </m:d>
        <m:r>
          <w:rPr>
            <w:rFonts w:ascii="Cambria Math" w:hAnsi="Cambria Math" w:cstheme="minorHAnsi"/>
            <w:lang w:eastAsia="en-IN"/>
          </w:rPr>
          <m:t>=</m:t>
        </m:r>
        <m:func>
          <m:funcPr>
            <m:ctrlPr>
              <w:rPr>
                <w:rFonts w:ascii="Cambria Math" w:hAnsi="Cambria Math" w:cstheme="minorHAnsi"/>
                <w:i/>
                <w:lang w:eastAsia="en-IN"/>
              </w:rPr>
            </m:ctrlPr>
          </m:funcPr>
          <m:fName>
            <m:r>
              <m:rPr>
                <m:sty m:val="p"/>
              </m:rPr>
              <w:rPr>
                <w:rFonts w:ascii="Cambria Math" w:hAnsi="Cambria Math" w:cstheme="minorHAnsi"/>
                <w:lang w:eastAsia="en-IN"/>
              </w:rPr>
              <m:t>arg</m:t>
            </m:r>
          </m:fName>
          <m:e>
            <m:sSub>
              <m:sSubPr>
                <m:ctrlPr>
                  <w:rPr>
                    <w:rFonts w:ascii="Cambria Math" w:hAnsi="Cambria Math" w:cstheme="minorHAnsi"/>
                    <w:i/>
                    <w:lang w:eastAsia="en-IN"/>
                  </w:rPr>
                </m:ctrlPr>
              </m:sSubPr>
              <m:e>
                <m:r>
                  <w:rPr>
                    <w:rFonts w:ascii="Cambria Math" w:hAnsi="Cambria Math" w:cstheme="minorHAnsi"/>
                    <w:lang w:eastAsia="en-IN"/>
                  </w:rPr>
                  <m:t>min</m:t>
                </m:r>
              </m:e>
              <m:sub>
                <m:r>
                  <w:rPr>
                    <w:rFonts w:ascii="Cambria Math" w:hAnsi="Cambria Math" w:cstheme="minorHAnsi"/>
                    <w:lang w:eastAsia="en-IN"/>
                  </w:rPr>
                  <m:t>γ</m:t>
                </m:r>
              </m:sub>
            </m:sSub>
            <m:nary>
              <m:naryPr>
                <m:chr m:val="∑"/>
                <m:limLoc m:val="undOvr"/>
                <m:ctrlPr>
                  <w:rPr>
                    <w:rFonts w:ascii="Cambria Math" w:hAnsi="Cambria Math" w:cstheme="minorHAnsi"/>
                    <w:i/>
                    <w:lang w:eastAsia="en-IN"/>
                  </w:rPr>
                </m:ctrlPr>
              </m:naryPr>
              <m:sub>
                <m:r>
                  <w:rPr>
                    <w:rFonts w:ascii="Cambria Math" w:hAnsi="Cambria Math" w:cstheme="minorHAnsi"/>
                    <w:lang w:eastAsia="en-IN"/>
                  </w:rPr>
                  <m:t>i-1</m:t>
                </m:r>
              </m:sub>
              <m:sup>
                <m:r>
                  <w:rPr>
                    <w:rFonts w:ascii="Cambria Math" w:hAnsi="Cambria Math" w:cstheme="minorHAnsi"/>
                    <w:lang w:eastAsia="en-IN"/>
                  </w:rPr>
                  <m:t>n</m:t>
                </m:r>
              </m:sup>
              <m:e>
                <m:r>
                  <w:rPr>
                    <w:rFonts w:ascii="Cambria Math" w:hAnsi="Cambria Math" w:cstheme="minorHAnsi"/>
                    <w:lang w:eastAsia="en-IN"/>
                  </w:rPr>
                  <m:t>L(</m:t>
                </m:r>
                <m:sSub>
                  <m:sSubPr>
                    <m:ctrlPr>
                      <w:rPr>
                        <w:rFonts w:ascii="Cambria Math" w:hAnsi="Cambria Math" w:cstheme="minorHAnsi"/>
                        <w:i/>
                        <w:lang w:eastAsia="en-IN"/>
                      </w:rPr>
                    </m:ctrlPr>
                  </m:sSubPr>
                  <m:e>
                    <m:r>
                      <w:rPr>
                        <w:rFonts w:ascii="Cambria Math" w:hAnsi="Cambria Math" w:cstheme="minorHAnsi"/>
                        <w:lang w:eastAsia="en-IN"/>
                      </w:rPr>
                      <m:t>y</m:t>
                    </m:r>
                  </m:e>
                  <m:sub>
                    <m:r>
                      <w:rPr>
                        <w:rFonts w:ascii="Cambria Math" w:hAnsi="Cambria Math" w:cstheme="minorHAnsi"/>
                        <w:lang w:eastAsia="en-IN"/>
                      </w:rPr>
                      <m:t>i</m:t>
                    </m:r>
                  </m:sub>
                </m:sSub>
                <m:r>
                  <w:rPr>
                    <w:rFonts w:ascii="Cambria Math" w:hAnsi="Cambria Math" w:cstheme="minorHAnsi"/>
                    <w:lang w:eastAsia="en-IN"/>
                  </w:rPr>
                  <m:t>,γ)</m:t>
                </m:r>
              </m:e>
            </m:nary>
          </m:e>
        </m:func>
        <m:r>
          <w:rPr>
            <w:rFonts w:ascii="Cambria Math" w:hAnsi="Cambria Math" w:cstheme="minorHAnsi"/>
            <w:lang w:eastAsia="en-IN"/>
          </w:rPr>
          <m:t xml:space="preserve">                                              </m:t>
        </m:r>
      </m:oMath>
      <w:r w:rsidR="00586F0F" w:rsidRPr="009F76CE">
        <w:rPr>
          <w:rFonts w:eastAsiaTheme="minorEastAsia" w:cstheme="minorHAnsi"/>
          <w:lang w:eastAsia="en-IN"/>
        </w:rPr>
        <w:t>(4)</w:t>
      </w:r>
    </w:p>
    <w:p w14:paraId="2E1DD108" w14:textId="77777777" w:rsidR="00586F0F" w:rsidRPr="009F76CE" w:rsidRDefault="00586F0F" w:rsidP="00586F0F">
      <w:pPr>
        <w:rPr>
          <w:rFonts w:cstheme="minorHAnsi"/>
          <w:lang w:eastAsia="en-IN"/>
        </w:rPr>
      </w:pPr>
    </w:p>
    <w:p w14:paraId="48E8F3E7" w14:textId="77777777" w:rsidR="00586F0F" w:rsidRPr="009F76CE" w:rsidRDefault="00586F0F" w:rsidP="00586F0F">
      <w:pPr>
        <w:tabs>
          <w:tab w:val="left" w:pos="2730"/>
        </w:tabs>
        <w:rPr>
          <w:rFonts w:cstheme="minorHAnsi"/>
        </w:rPr>
      </w:pPr>
      <w:proofErr w:type="gramStart"/>
      <w:r w:rsidRPr="009F76CE">
        <w:rPr>
          <w:rFonts w:cstheme="minorHAnsi"/>
        </w:rPr>
        <w:t xml:space="preserve">where </w:t>
      </w:r>
      <w:r w:rsidRPr="009F76CE">
        <w:rPr>
          <w:rStyle w:val="katex-mathml"/>
          <w:rFonts w:cstheme="minorHAnsi"/>
        </w:rPr>
        <w:t xml:space="preserve"> </w:t>
      </w:r>
      <w:r w:rsidRPr="009F76CE">
        <w:rPr>
          <w:rStyle w:val="mord"/>
          <w:rFonts w:cstheme="minorHAnsi"/>
          <w:b/>
        </w:rPr>
        <w:t>L</w:t>
      </w:r>
      <w:proofErr w:type="gramEnd"/>
      <w:r w:rsidRPr="009F76CE">
        <w:rPr>
          <w:rFonts w:cstheme="minorHAnsi"/>
        </w:rPr>
        <w:t xml:space="preserve"> is the loss function.</w:t>
      </w:r>
    </w:p>
    <w:p w14:paraId="2BE1B026" w14:textId="77777777" w:rsidR="008C7894" w:rsidRPr="009F76CE" w:rsidRDefault="008C7894" w:rsidP="00586F0F">
      <w:pPr>
        <w:tabs>
          <w:tab w:val="left" w:pos="2730"/>
        </w:tabs>
        <w:rPr>
          <w:rFonts w:cstheme="minorHAnsi"/>
        </w:rPr>
      </w:pPr>
    </w:p>
    <w:p w14:paraId="0C2F635F" w14:textId="77777777" w:rsidR="008C7894" w:rsidRPr="009F76CE" w:rsidRDefault="008C7894" w:rsidP="00394539">
      <w:pPr>
        <w:pStyle w:val="ListParagraph"/>
        <w:numPr>
          <w:ilvl w:val="0"/>
          <w:numId w:val="3"/>
        </w:numPr>
        <w:tabs>
          <w:tab w:val="left" w:pos="2730"/>
        </w:tabs>
        <w:ind w:left="284" w:hanging="284"/>
        <w:jc w:val="both"/>
        <w:rPr>
          <w:rFonts w:cstheme="minorHAnsi"/>
          <w:b/>
          <w:lang w:eastAsia="en-IN"/>
        </w:rPr>
      </w:pPr>
      <w:r w:rsidRPr="009F76CE">
        <w:rPr>
          <w:rFonts w:cstheme="minorHAnsi"/>
          <w:b/>
          <w:lang w:eastAsia="en-IN"/>
        </w:rPr>
        <w:t>Results Explication</w:t>
      </w:r>
    </w:p>
    <w:p w14:paraId="1103E485" w14:textId="77777777" w:rsidR="008C7894" w:rsidRPr="009F76CE" w:rsidRDefault="008C7894" w:rsidP="008C7894">
      <w:pPr>
        <w:tabs>
          <w:tab w:val="left" w:pos="2730"/>
        </w:tabs>
        <w:jc w:val="both"/>
        <w:rPr>
          <w:rFonts w:cstheme="minorHAnsi"/>
          <w:lang w:eastAsia="en-IN"/>
        </w:rPr>
      </w:pPr>
      <w:r w:rsidRPr="009F76CE">
        <w:rPr>
          <w:rFonts w:cstheme="minorHAnsi"/>
          <w:lang w:eastAsia="en-IN"/>
        </w:rPr>
        <w:t xml:space="preserve">The empirical evaluation of our algorithmic triad revealed a nuanced performance hierarchy across the Indian water quality dataset. Gradient Boosting demonstrated superlative classification prowess, </w:t>
      </w:r>
      <w:r w:rsidRPr="009F76CE">
        <w:rPr>
          <w:rFonts w:cstheme="minorHAnsi"/>
          <w:lang w:eastAsia="en-IN"/>
        </w:rPr>
        <w:lastRenderedPageBreak/>
        <w:t xml:space="preserve">achieving an accuracy of 89.3% and precision of 88.1%, thus establishing its </w:t>
      </w:r>
      <w:proofErr w:type="spellStart"/>
      <w:r w:rsidRPr="009F76CE">
        <w:rPr>
          <w:rFonts w:cstheme="minorHAnsi"/>
          <w:lang w:eastAsia="en-IN"/>
        </w:rPr>
        <w:t>preeminence</w:t>
      </w:r>
      <w:proofErr w:type="spellEnd"/>
      <w:r w:rsidRPr="009F76CE">
        <w:rPr>
          <w:rFonts w:cstheme="minorHAnsi"/>
          <w:lang w:eastAsia="en-IN"/>
        </w:rPr>
        <w:t xml:space="preserve"> in discerning water quality categories. Random Forest secured the intermediate position with 87.8% accuracy and 85.6% precision, while Support Vector Machine, though still formidable, exhibited comparatively modest metrics at 84.2% accuracy and 83.4% precision.</w:t>
      </w:r>
    </w:p>
    <w:p w14:paraId="5D626DD9" w14:textId="77777777" w:rsidR="008C7894" w:rsidRPr="009F76CE" w:rsidRDefault="008C7894" w:rsidP="008C7894">
      <w:pPr>
        <w:tabs>
          <w:tab w:val="left" w:pos="2730"/>
        </w:tabs>
        <w:jc w:val="both"/>
        <w:rPr>
          <w:rFonts w:cstheme="minorHAnsi"/>
          <w:lang w:eastAsia="en-IN"/>
        </w:rPr>
      </w:pPr>
      <w:r w:rsidRPr="009F76CE">
        <w:rPr>
          <w:rFonts w:cstheme="minorHAnsi"/>
          <w:lang w:eastAsia="en-IN"/>
        </w:rPr>
        <w:t>Cross-validation procedures corroborated these findings, with Gradient Boosting maintaining its parametric advantage across five-fold evaluations (standard deviation: ±1.7%), indicating robust generalizability across diverse hydrological contexts. Notably, the performance differential between algorithms was more pronounced in classifying tr</w:t>
      </w:r>
      <w:r w:rsidR="0010664B" w:rsidRPr="009F76CE">
        <w:rPr>
          <w:rFonts w:cstheme="minorHAnsi"/>
          <w:lang w:eastAsia="en-IN"/>
        </w:rPr>
        <w:t xml:space="preserve">ansitional water quality states </w:t>
      </w:r>
      <w:r w:rsidRPr="009F76CE">
        <w:rPr>
          <w:rFonts w:cstheme="minorHAnsi"/>
          <w:lang w:eastAsia="en-IN"/>
        </w:rPr>
        <w:t>those liminal samples residing at the threshold between acceptable and compromised quality designations.</w:t>
      </w:r>
    </w:p>
    <w:p w14:paraId="241D0C21" w14:textId="77777777" w:rsidR="00D84229" w:rsidRPr="009F76CE" w:rsidRDefault="00D84229" w:rsidP="008C7894">
      <w:pPr>
        <w:tabs>
          <w:tab w:val="left" w:pos="2730"/>
        </w:tabs>
        <w:jc w:val="both"/>
        <w:rPr>
          <w:rFonts w:cstheme="minorHAnsi"/>
          <w:lang w:eastAsia="en-IN"/>
        </w:rPr>
      </w:pPr>
      <w:r w:rsidRPr="009F76CE">
        <w:rPr>
          <w:rFonts w:cstheme="minorHAnsi"/>
          <w:noProof/>
          <w:lang w:val="en-US"/>
        </w:rPr>
        <w:drawing>
          <wp:anchor distT="0" distB="0" distL="114300" distR="114300" simplePos="0" relativeHeight="251657216" behindDoc="0" locked="0" layoutInCell="1" allowOverlap="1" wp14:anchorId="0790ADBB" wp14:editId="54658EF6">
            <wp:simplePos x="0" y="0"/>
            <wp:positionH relativeFrom="margin">
              <wp:posOffset>1036955</wp:posOffset>
            </wp:positionH>
            <wp:positionV relativeFrom="margin">
              <wp:posOffset>4564380</wp:posOffset>
            </wp:positionV>
            <wp:extent cx="3905250" cy="31819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905250" cy="3181985"/>
                    </a:xfrm>
                    <a:prstGeom prst="rect">
                      <a:avLst/>
                    </a:prstGeom>
                  </pic:spPr>
                </pic:pic>
              </a:graphicData>
            </a:graphic>
            <wp14:sizeRelH relativeFrom="margin">
              <wp14:pctWidth>0</wp14:pctWidth>
            </wp14:sizeRelH>
            <wp14:sizeRelV relativeFrom="margin">
              <wp14:pctHeight>0</wp14:pctHeight>
            </wp14:sizeRelV>
          </wp:anchor>
        </w:drawing>
      </w:r>
    </w:p>
    <w:p w14:paraId="09670FDB" w14:textId="77777777" w:rsidR="00D84229" w:rsidRPr="009F76CE" w:rsidRDefault="00D84229" w:rsidP="008C7894">
      <w:pPr>
        <w:tabs>
          <w:tab w:val="left" w:pos="2730"/>
        </w:tabs>
        <w:jc w:val="both"/>
        <w:rPr>
          <w:rFonts w:cstheme="minorHAnsi"/>
          <w:lang w:eastAsia="en-IN"/>
        </w:rPr>
      </w:pPr>
    </w:p>
    <w:p w14:paraId="51D7EB12" w14:textId="77777777" w:rsidR="00D84229" w:rsidRPr="009F76CE" w:rsidRDefault="00D84229" w:rsidP="008C7894">
      <w:pPr>
        <w:tabs>
          <w:tab w:val="left" w:pos="2730"/>
        </w:tabs>
        <w:jc w:val="both"/>
        <w:rPr>
          <w:rFonts w:cstheme="minorHAnsi"/>
          <w:lang w:eastAsia="en-IN"/>
        </w:rPr>
      </w:pPr>
    </w:p>
    <w:p w14:paraId="6361F950" w14:textId="77777777" w:rsidR="00D84229" w:rsidRPr="009F76CE" w:rsidRDefault="00D84229" w:rsidP="008C7894">
      <w:pPr>
        <w:tabs>
          <w:tab w:val="left" w:pos="2730"/>
        </w:tabs>
        <w:jc w:val="both"/>
        <w:rPr>
          <w:rFonts w:cstheme="minorHAnsi"/>
          <w:lang w:eastAsia="en-IN"/>
        </w:rPr>
      </w:pPr>
    </w:p>
    <w:p w14:paraId="40A661DB" w14:textId="77777777" w:rsidR="00D84229" w:rsidRPr="009F76CE" w:rsidRDefault="00D84229" w:rsidP="008C7894">
      <w:pPr>
        <w:tabs>
          <w:tab w:val="left" w:pos="2730"/>
        </w:tabs>
        <w:jc w:val="both"/>
        <w:rPr>
          <w:rFonts w:cstheme="minorHAnsi"/>
          <w:lang w:eastAsia="en-IN"/>
        </w:rPr>
      </w:pPr>
    </w:p>
    <w:p w14:paraId="4A04E8B2" w14:textId="77777777" w:rsidR="00D84229" w:rsidRPr="009F76CE" w:rsidRDefault="00D84229" w:rsidP="008C7894">
      <w:pPr>
        <w:tabs>
          <w:tab w:val="left" w:pos="2730"/>
        </w:tabs>
        <w:jc w:val="both"/>
        <w:rPr>
          <w:rFonts w:cstheme="minorHAnsi"/>
          <w:lang w:eastAsia="en-IN"/>
        </w:rPr>
      </w:pPr>
    </w:p>
    <w:p w14:paraId="395FE236" w14:textId="77777777" w:rsidR="00D84229" w:rsidRPr="009F76CE" w:rsidRDefault="00D84229" w:rsidP="00D84229">
      <w:pPr>
        <w:tabs>
          <w:tab w:val="left" w:pos="2730"/>
        </w:tabs>
        <w:jc w:val="center"/>
        <w:rPr>
          <w:rFonts w:cstheme="minorHAnsi"/>
          <w:b/>
          <w:lang w:eastAsia="en-IN"/>
        </w:rPr>
      </w:pPr>
    </w:p>
    <w:p w14:paraId="2E75FA86" w14:textId="77777777" w:rsidR="00D84229" w:rsidRPr="009F76CE" w:rsidRDefault="00D84229" w:rsidP="00D84229">
      <w:pPr>
        <w:tabs>
          <w:tab w:val="left" w:pos="2730"/>
        </w:tabs>
        <w:jc w:val="center"/>
        <w:rPr>
          <w:rFonts w:cstheme="minorHAnsi"/>
          <w:b/>
          <w:lang w:eastAsia="en-IN"/>
        </w:rPr>
      </w:pPr>
    </w:p>
    <w:p w14:paraId="7F18B666" w14:textId="77777777" w:rsidR="00D84229" w:rsidRPr="009F76CE" w:rsidRDefault="00D84229" w:rsidP="00D84229">
      <w:pPr>
        <w:tabs>
          <w:tab w:val="left" w:pos="2730"/>
        </w:tabs>
        <w:jc w:val="center"/>
        <w:rPr>
          <w:rFonts w:cstheme="minorHAnsi"/>
          <w:b/>
          <w:lang w:eastAsia="en-IN"/>
        </w:rPr>
      </w:pPr>
    </w:p>
    <w:p w14:paraId="721A7172" w14:textId="77777777" w:rsidR="00D84229" w:rsidRPr="009F76CE" w:rsidRDefault="00D84229" w:rsidP="00D84229">
      <w:pPr>
        <w:tabs>
          <w:tab w:val="left" w:pos="2730"/>
        </w:tabs>
        <w:jc w:val="center"/>
        <w:rPr>
          <w:rFonts w:cstheme="minorHAnsi"/>
          <w:b/>
          <w:lang w:eastAsia="en-IN"/>
        </w:rPr>
      </w:pPr>
    </w:p>
    <w:p w14:paraId="7B7F0F22" w14:textId="77777777" w:rsidR="00D84229" w:rsidRPr="009F76CE" w:rsidRDefault="00D84229" w:rsidP="00D84229">
      <w:pPr>
        <w:tabs>
          <w:tab w:val="left" w:pos="2730"/>
        </w:tabs>
        <w:jc w:val="center"/>
        <w:rPr>
          <w:rFonts w:cstheme="minorHAnsi"/>
          <w:b/>
          <w:lang w:eastAsia="en-IN"/>
        </w:rPr>
      </w:pPr>
    </w:p>
    <w:p w14:paraId="54747AC5" w14:textId="77777777" w:rsidR="00D84229" w:rsidRPr="009F76CE" w:rsidRDefault="00D84229" w:rsidP="00D84229">
      <w:pPr>
        <w:tabs>
          <w:tab w:val="left" w:pos="2730"/>
        </w:tabs>
        <w:jc w:val="center"/>
        <w:rPr>
          <w:rFonts w:cstheme="minorHAnsi"/>
          <w:b/>
          <w:lang w:eastAsia="en-IN"/>
        </w:rPr>
      </w:pPr>
    </w:p>
    <w:p w14:paraId="1396B54E" w14:textId="77777777" w:rsidR="00D84229" w:rsidRPr="009F76CE" w:rsidRDefault="00D84229" w:rsidP="00D84229">
      <w:pPr>
        <w:tabs>
          <w:tab w:val="left" w:pos="2730"/>
        </w:tabs>
        <w:jc w:val="center"/>
        <w:rPr>
          <w:rFonts w:cstheme="minorHAnsi"/>
          <w:lang w:eastAsia="en-IN"/>
        </w:rPr>
      </w:pPr>
      <w:r w:rsidRPr="009F76CE">
        <w:rPr>
          <w:rFonts w:cstheme="minorHAnsi"/>
          <w:b/>
          <w:lang w:eastAsia="en-IN"/>
        </w:rPr>
        <w:t>Figure 3: Algorithm Comparison</w:t>
      </w:r>
    </w:p>
    <w:p w14:paraId="17B62DBB" w14:textId="77777777" w:rsidR="00D84229" w:rsidRPr="009F76CE" w:rsidRDefault="00D84229" w:rsidP="008C7894">
      <w:pPr>
        <w:tabs>
          <w:tab w:val="left" w:pos="2730"/>
        </w:tabs>
        <w:jc w:val="both"/>
        <w:rPr>
          <w:rFonts w:cstheme="minorHAnsi"/>
          <w:lang w:eastAsia="en-IN"/>
        </w:rPr>
      </w:pPr>
    </w:p>
    <w:p w14:paraId="430521D8" w14:textId="77777777" w:rsidR="008C7894" w:rsidRPr="009F76CE" w:rsidRDefault="008C7894" w:rsidP="008C7894">
      <w:pPr>
        <w:tabs>
          <w:tab w:val="left" w:pos="2730"/>
        </w:tabs>
        <w:jc w:val="both"/>
        <w:rPr>
          <w:rFonts w:cstheme="minorHAnsi"/>
          <w:lang w:eastAsia="en-IN"/>
        </w:rPr>
      </w:pPr>
      <w:r w:rsidRPr="009F76CE">
        <w:rPr>
          <w:rFonts w:cstheme="minorHAnsi"/>
          <w:lang w:eastAsia="en-IN"/>
        </w:rPr>
        <w:t xml:space="preserve">Feature importance analyses yielded compelling insights into the determinative parameters governing water quality classifications. Dissolved oxygen emerged as the paramount predictor across all algorithms, accounting for 27.4% of the cumulative importance in Gradient Boosting models. Biochemical oxygen demand and pH followed in significance, collectively constituting approximately 41.3% of the decisional framework. Interestingly, the hierarchical ordering of secondary parameters diverged between algorithms, with Random Forest assigning greater </w:t>
      </w:r>
      <w:r w:rsidRPr="009F76CE">
        <w:rPr>
          <w:rFonts w:cstheme="minorHAnsi"/>
          <w:lang w:eastAsia="en-IN"/>
        </w:rPr>
        <w:lastRenderedPageBreak/>
        <w:t>importance to total suspended solids, while Gradient Boosting elevated the signifi</w:t>
      </w:r>
      <w:r w:rsidR="00301B8D" w:rsidRPr="009F76CE">
        <w:rPr>
          <w:rFonts w:cstheme="minorHAnsi"/>
          <w:lang w:eastAsia="en-IN"/>
        </w:rPr>
        <w:t xml:space="preserve">cance of nitrate concentrations </w:t>
      </w:r>
      <w:r w:rsidRPr="009F76CE">
        <w:rPr>
          <w:rFonts w:cstheme="minorHAnsi"/>
          <w:lang w:eastAsia="en-IN"/>
        </w:rPr>
        <w:t>suggesting algorithmic predispositions toward different geochemical indicators.</w:t>
      </w:r>
    </w:p>
    <w:p w14:paraId="36F03D2D" w14:textId="77777777" w:rsidR="008C7894" w:rsidRPr="009F76CE" w:rsidRDefault="008C7894" w:rsidP="008C7894">
      <w:pPr>
        <w:tabs>
          <w:tab w:val="left" w:pos="2730"/>
        </w:tabs>
        <w:jc w:val="both"/>
        <w:rPr>
          <w:rFonts w:cstheme="minorHAnsi"/>
          <w:lang w:eastAsia="en-IN"/>
        </w:rPr>
      </w:pPr>
      <w:r w:rsidRPr="009F76CE">
        <w:rPr>
          <w:rFonts w:cstheme="minorHAnsi"/>
          <w:lang w:eastAsia="en-IN"/>
        </w:rPr>
        <w:t>Temporal analysis revealed pronounced algorithmic performance fluctuations corresponding to India's monsoonal cycles. Classification accuracy demonstrated a nadir during the immediate post-monsoon period (October-November), where heightened sediment loads and transient water quality perturbations introduced classificatory ambiguities. Conversely, peak algorithmic performance coincided with pre-monsoon periods (March-May), characterized by relatively stable hydrological conditions.</w:t>
      </w:r>
    </w:p>
    <w:p w14:paraId="3967BBCB" w14:textId="77777777" w:rsidR="00DB2729" w:rsidRPr="009F76CE" w:rsidRDefault="00DB2729" w:rsidP="00DB2729">
      <w:pPr>
        <w:pStyle w:val="ListParagraph"/>
        <w:tabs>
          <w:tab w:val="left" w:pos="2730"/>
        </w:tabs>
        <w:ind w:left="426"/>
        <w:jc w:val="both"/>
        <w:rPr>
          <w:rFonts w:cstheme="minorHAnsi"/>
          <w:b/>
          <w:lang w:eastAsia="en-IN"/>
        </w:rPr>
      </w:pPr>
    </w:p>
    <w:p w14:paraId="5B9C296B" w14:textId="77777777" w:rsidR="001D3327" w:rsidRPr="009F76CE" w:rsidRDefault="008C7894" w:rsidP="008C7894">
      <w:pPr>
        <w:pStyle w:val="ListParagraph"/>
        <w:numPr>
          <w:ilvl w:val="0"/>
          <w:numId w:val="3"/>
        </w:numPr>
        <w:tabs>
          <w:tab w:val="left" w:pos="2730"/>
        </w:tabs>
        <w:ind w:left="426"/>
        <w:jc w:val="both"/>
        <w:rPr>
          <w:rFonts w:cstheme="minorHAnsi"/>
          <w:b/>
          <w:lang w:eastAsia="en-IN"/>
        </w:rPr>
      </w:pPr>
      <w:r w:rsidRPr="009F76CE">
        <w:rPr>
          <w:rFonts w:cstheme="minorHAnsi"/>
          <w:b/>
          <w:lang w:eastAsia="en-IN"/>
        </w:rPr>
        <w:t>Discussion</w:t>
      </w:r>
    </w:p>
    <w:p w14:paraId="10EDE370" w14:textId="77777777" w:rsidR="008C7894" w:rsidRPr="009F76CE" w:rsidRDefault="008C7894" w:rsidP="008C7894">
      <w:pPr>
        <w:tabs>
          <w:tab w:val="left" w:pos="2730"/>
        </w:tabs>
        <w:jc w:val="both"/>
        <w:rPr>
          <w:rFonts w:cstheme="minorHAnsi"/>
          <w:lang w:eastAsia="en-IN"/>
        </w:rPr>
      </w:pPr>
      <w:r w:rsidRPr="009F76CE">
        <w:rPr>
          <w:rFonts w:cstheme="minorHAnsi"/>
          <w:lang w:eastAsia="en-IN"/>
        </w:rPr>
        <w:t>The empirical supremacy of Gradient Boosting in water quality classification can be attributed to its architectural predisposition toward capturing non-linear parameter interactions and progressive error refinement. The algorithm's sequential ensemble const</w:t>
      </w:r>
      <w:r w:rsidR="007378F2" w:rsidRPr="009F76CE">
        <w:rPr>
          <w:rFonts w:cstheme="minorHAnsi"/>
          <w:lang w:eastAsia="en-IN"/>
        </w:rPr>
        <w:t xml:space="preserve">ruction </w:t>
      </w:r>
      <w:r w:rsidRPr="009F76CE">
        <w:rPr>
          <w:rFonts w:cstheme="minorHAnsi"/>
          <w:lang w:eastAsia="en-IN"/>
        </w:rPr>
        <w:t>wherein each constituent model specifically addresses the misclas</w:t>
      </w:r>
      <w:r w:rsidR="007378F2" w:rsidRPr="009F76CE">
        <w:rPr>
          <w:rFonts w:cstheme="minorHAnsi"/>
          <w:lang w:eastAsia="en-IN"/>
        </w:rPr>
        <w:t xml:space="preserve">sifications of its predecessors </w:t>
      </w:r>
      <w:r w:rsidRPr="009F76CE">
        <w:rPr>
          <w:rFonts w:cstheme="minorHAnsi"/>
          <w:lang w:eastAsia="en-IN"/>
        </w:rPr>
        <w:t xml:space="preserve">proves particularly advantageous for navigating the complex </w:t>
      </w:r>
      <w:proofErr w:type="spellStart"/>
      <w:r w:rsidRPr="009F76CE">
        <w:rPr>
          <w:rFonts w:cstheme="minorHAnsi"/>
          <w:lang w:eastAsia="en-IN"/>
        </w:rPr>
        <w:t>hydrochemical</w:t>
      </w:r>
      <w:proofErr w:type="spellEnd"/>
      <w:r w:rsidRPr="009F76CE">
        <w:rPr>
          <w:rFonts w:cstheme="minorHAnsi"/>
          <w:lang w:eastAsia="en-IN"/>
        </w:rPr>
        <w:t xml:space="preserve"> matrices characteristic of Indian water bodies subject to anthropogenic pressures.</w:t>
      </w:r>
    </w:p>
    <w:p w14:paraId="113AF2F1" w14:textId="77777777" w:rsidR="004D2B70" w:rsidRPr="009F76CE" w:rsidRDefault="008C7894" w:rsidP="008C7894">
      <w:pPr>
        <w:tabs>
          <w:tab w:val="left" w:pos="2730"/>
        </w:tabs>
        <w:jc w:val="both"/>
        <w:rPr>
          <w:rFonts w:cstheme="minorHAnsi"/>
          <w:lang w:eastAsia="en-IN"/>
        </w:rPr>
      </w:pPr>
      <w:r w:rsidRPr="009F76CE">
        <w:rPr>
          <w:rFonts w:cstheme="minorHAnsi"/>
          <w:lang w:eastAsia="en-IN"/>
        </w:rPr>
        <w:t>The performance differential between algorithms illuminates their respective analytical proclivities. Support Vector Machine's relativistic deficiency may stem from kernel transformation limitations in capturing the multidimensional complexity of water quality parameters that exhibit seasonal dependency. Conversely, Random Forest's respectable performance underscores the efficacy of ensemble methodologies in environmental classification tasks, though its stochastic approach lacks the targeted refinement mechanism inherent to Gradient Boosting.</w:t>
      </w:r>
    </w:p>
    <w:p w14:paraId="1D86C452" w14:textId="77777777" w:rsidR="008C7894" w:rsidRPr="009F76CE" w:rsidRDefault="008C7894" w:rsidP="008C7894">
      <w:pPr>
        <w:tabs>
          <w:tab w:val="left" w:pos="2730"/>
        </w:tabs>
        <w:jc w:val="both"/>
        <w:rPr>
          <w:rFonts w:cstheme="minorHAnsi"/>
          <w:lang w:eastAsia="en-IN"/>
        </w:rPr>
      </w:pPr>
      <w:r w:rsidRPr="009F76CE">
        <w:rPr>
          <w:rFonts w:cstheme="minorHAnsi"/>
          <w:lang w:eastAsia="en-IN"/>
        </w:rPr>
        <w:t>The prominence of dissolved oxygen as the preeminent classificatory feature across algorithms affirms its critical role as an integrative indicator of aquatic ecosystem health. Its paramountcy in the algorithmic framework mirrors ecological real</w:t>
      </w:r>
      <w:r w:rsidR="001B584B" w:rsidRPr="009F76CE">
        <w:rPr>
          <w:rFonts w:cstheme="minorHAnsi"/>
          <w:lang w:eastAsia="en-IN"/>
        </w:rPr>
        <w:t xml:space="preserve">ity </w:t>
      </w:r>
      <w:r w:rsidRPr="009F76CE">
        <w:rPr>
          <w:rFonts w:cstheme="minorHAnsi"/>
          <w:lang w:eastAsia="en-IN"/>
        </w:rPr>
        <w:t>dissolved oxygen concentrations represent a comprehensive biophysical marker that integrates temperature dynamics, biological activity, and organic pollution loads. The secondary importance of biochemical oxygen demand further corroborates this finding, as these parameters collectively quantify the metabolic state of aquatic systems.</w:t>
      </w:r>
    </w:p>
    <w:p w14:paraId="56263D2D" w14:textId="77777777" w:rsidR="008C7894" w:rsidRPr="009F76CE" w:rsidRDefault="008C7894" w:rsidP="008C7894">
      <w:pPr>
        <w:tabs>
          <w:tab w:val="left" w:pos="2730"/>
        </w:tabs>
        <w:jc w:val="both"/>
        <w:rPr>
          <w:rFonts w:cstheme="minorHAnsi"/>
          <w:lang w:eastAsia="en-IN"/>
        </w:rPr>
      </w:pPr>
      <w:r w:rsidRPr="009F76CE">
        <w:rPr>
          <w:rFonts w:cstheme="minorHAnsi"/>
          <w:lang w:eastAsia="en-IN"/>
        </w:rPr>
        <w:t>Algorithmic performance fluctuations corresponding to monsoonal cycles illuminate the challenges inherent in establishing consistent classification frameworks across India's pronounced seasonal hydrological transitions. The post-monsoon classificatory challenges suggest a potential refinement pathway: the development of season-specific algorithmic calibrations that account for the transient sediment loads and altered parameter relationships characteristic of high-flow regimes.</w:t>
      </w:r>
    </w:p>
    <w:p w14:paraId="1405DAD1" w14:textId="77777777" w:rsidR="00301B8D" w:rsidRPr="009F76CE" w:rsidRDefault="008C7894" w:rsidP="008C7894">
      <w:pPr>
        <w:tabs>
          <w:tab w:val="left" w:pos="2730"/>
        </w:tabs>
        <w:jc w:val="both"/>
        <w:rPr>
          <w:rFonts w:cstheme="minorHAnsi"/>
          <w:lang w:eastAsia="en-IN"/>
        </w:rPr>
      </w:pPr>
      <w:r w:rsidRPr="009F76CE">
        <w:rPr>
          <w:rFonts w:cstheme="minorHAnsi"/>
          <w:lang w:eastAsia="en-IN"/>
        </w:rPr>
        <w:t>The geographical heterogen</w:t>
      </w:r>
      <w:r w:rsidR="00743CF2" w:rsidRPr="009F76CE">
        <w:rPr>
          <w:rFonts w:cstheme="minorHAnsi"/>
          <w:lang w:eastAsia="en-IN"/>
        </w:rPr>
        <w:t xml:space="preserve">eity in classification accuracy </w:t>
      </w:r>
      <w:r w:rsidRPr="009F76CE">
        <w:rPr>
          <w:rFonts w:cstheme="minorHAnsi"/>
          <w:lang w:eastAsia="en-IN"/>
        </w:rPr>
        <w:t>with elevated performance in northern water bodies re</w:t>
      </w:r>
      <w:r w:rsidR="00743CF2" w:rsidRPr="009F76CE">
        <w:rPr>
          <w:rFonts w:cstheme="minorHAnsi"/>
          <w:lang w:eastAsia="en-IN"/>
        </w:rPr>
        <w:t xml:space="preserve">lative to southern counterparts </w:t>
      </w:r>
      <w:r w:rsidRPr="009F76CE">
        <w:rPr>
          <w:rFonts w:cstheme="minorHAnsi"/>
          <w:lang w:eastAsia="en-IN"/>
        </w:rPr>
        <w:t>indicates potential regional biases in the dataset or algorithmic parameterization. This spatial discrepancy warrants further investigation and may necessitate region-specific model calibrations to accommodate India's diverse hydrogeological contexts.</w:t>
      </w:r>
    </w:p>
    <w:p w14:paraId="3FA833E1" w14:textId="77777777" w:rsidR="002D773A" w:rsidRPr="009F76CE" w:rsidRDefault="008C7894" w:rsidP="008C7894">
      <w:pPr>
        <w:tabs>
          <w:tab w:val="left" w:pos="2730"/>
        </w:tabs>
        <w:jc w:val="both"/>
        <w:rPr>
          <w:rFonts w:cstheme="minorHAnsi"/>
          <w:lang w:eastAsia="en-IN"/>
        </w:rPr>
      </w:pPr>
      <w:r w:rsidRPr="009F76CE">
        <w:rPr>
          <w:rFonts w:cstheme="minorHAnsi"/>
          <w:lang w:eastAsia="en-IN"/>
        </w:rPr>
        <w:t xml:space="preserve">Our findings demonstrate that while machine learning approaches offer considerable advantages for water quality classification, their implementation must be contextualized within India's unique environmental paradigms. The optimal approach may involve a hybridized </w:t>
      </w:r>
    </w:p>
    <w:p w14:paraId="32DB222B" w14:textId="77777777" w:rsidR="008C7894" w:rsidRPr="009F76CE" w:rsidRDefault="008C7894" w:rsidP="008C7894">
      <w:pPr>
        <w:tabs>
          <w:tab w:val="left" w:pos="2730"/>
        </w:tabs>
        <w:jc w:val="both"/>
        <w:rPr>
          <w:rFonts w:cstheme="minorHAnsi"/>
          <w:lang w:eastAsia="en-IN"/>
        </w:rPr>
      </w:pPr>
      <w:r w:rsidRPr="009F76CE">
        <w:rPr>
          <w:rFonts w:cstheme="minorHAnsi"/>
          <w:lang w:eastAsia="en-IN"/>
        </w:rPr>
        <w:lastRenderedPageBreak/>
        <w:t>methodology wherein Gradient Boosting serves as the primary classification engine, augmented by Random Forest's interpretability for feature importance elucidation and complemented by targeted SVM applications for boundary-case refinement.</w:t>
      </w:r>
    </w:p>
    <w:p w14:paraId="1BBAA6E3" w14:textId="77777777" w:rsidR="008C7894" w:rsidRPr="009F76CE" w:rsidRDefault="00987858" w:rsidP="008C7894">
      <w:pPr>
        <w:tabs>
          <w:tab w:val="left" w:pos="2730"/>
        </w:tabs>
        <w:jc w:val="both"/>
        <w:rPr>
          <w:rFonts w:cstheme="minorHAnsi"/>
          <w:lang w:eastAsia="en-IN"/>
        </w:rPr>
      </w:pPr>
      <w:r w:rsidRPr="009F76CE">
        <w:rPr>
          <w:rFonts w:cstheme="minorHAnsi"/>
          <w:lang w:eastAsia="en-IN"/>
        </w:rPr>
        <w:t>These re</w:t>
      </w:r>
      <w:r w:rsidR="008C7894" w:rsidRPr="009F76CE">
        <w:rPr>
          <w:rFonts w:cstheme="minorHAnsi"/>
          <w:lang w:eastAsia="en-IN"/>
        </w:rPr>
        <w:t xml:space="preserve">sults hold significant implications for environmental monitoring frameworks in developing nations. The demonstrated efficacy of Gradient Boosting suggests its potential integration into automated water quality assessment systems, particularly in regions where laboratory infrastructure is limited. By enabling rapid classification from field-measurable parameters, these algorithms could democratize water quality monitoring across India's extensive hydrological network, facilitating timely intervention in emerging contamination scenarios. </w:t>
      </w:r>
    </w:p>
    <w:p w14:paraId="62A10F14" w14:textId="77777777" w:rsidR="00E7422F" w:rsidRPr="009F76CE" w:rsidRDefault="00E7422F" w:rsidP="00E7422F">
      <w:pPr>
        <w:rPr>
          <w:rFonts w:cstheme="minorHAnsi"/>
          <w:b/>
          <w:lang w:eastAsia="en-IN"/>
        </w:rPr>
      </w:pPr>
      <w:r w:rsidRPr="009F76CE">
        <w:rPr>
          <w:rFonts w:cstheme="minorHAnsi"/>
          <w:lang w:eastAsia="en-IN"/>
        </w:rPr>
        <w:t>Th</w:t>
      </w:r>
      <w:r w:rsidR="007378F2" w:rsidRPr="009F76CE">
        <w:rPr>
          <w:rFonts w:cstheme="minorHAnsi"/>
          <w:lang w:eastAsia="en-IN"/>
        </w:rPr>
        <w:t xml:space="preserve">e </w:t>
      </w:r>
      <w:proofErr w:type="gramStart"/>
      <w:r w:rsidR="007378F2" w:rsidRPr="009F76CE">
        <w:rPr>
          <w:rFonts w:cstheme="minorHAnsi"/>
          <w:lang w:eastAsia="en-IN"/>
        </w:rPr>
        <w:t xml:space="preserve">dataset </w:t>
      </w:r>
      <w:r w:rsidRPr="009F76CE">
        <w:rPr>
          <w:rFonts w:cstheme="minorHAnsi"/>
          <w:lang w:eastAsia="en-IN"/>
        </w:rPr>
        <w:t xml:space="preserve"> is</w:t>
      </w:r>
      <w:proofErr w:type="gramEnd"/>
      <w:r w:rsidRPr="009F76CE">
        <w:rPr>
          <w:rFonts w:cstheme="minorHAnsi"/>
          <w:lang w:eastAsia="en-IN"/>
        </w:rPr>
        <w:t xml:space="preserve"> available at https:// www. </w:t>
      </w:r>
      <w:proofErr w:type="spellStart"/>
      <w:r w:rsidRPr="009F76CE">
        <w:rPr>
          <w:rFonts w:cstheme="minorHAnsi"/>
          <w:lang w:eastAsia="en-IN"/>
        </w:rPr>
        <w:t>kaggle</w:t>
      </w:r>
      <w:proofErr w:type="spellEnd"/>
      <w:r w:rsidRPr="009F76CE">
        <w:rPr>
          <w:rFonts w:cstheme="minorHAnsi"/>
          <w:lang w:eastAsia="en-IN"/>
        </w:rPr>
        <w:t>. com</w:t>
      </w:r>
      <w:r w:rsidR="007378F2" w:rsidRPr="009F76CE">
        <w:rPr>
          <w:rFonts w:cstheme="minorHAnsi"/>
          <w:lang w:eastAsia="en-IN"/>
        </w:rPr>
        <w:t xml:space="preserve"> </w:t>
      </w:r>
    </w:p>
    <w:p w14:paraId="57CC7072" w14:textId="77777777" w:rsidR="00EE4BE2" w:rsidRPr="009F76CE" w:rsidRDefault="00EE4BE2" w:rsidP="00E7422F">
      <w:pPr>
        <w:pStyle w:val="ListParagraph"/>
        <w:numPr>
          <w:ilvl w:val="0"/>
          <w:numId w:val="3"/>
        </w:numPr>
        <w:tabs>
          <w:tab w:val="left" w:pos="2730"/>
        </w:tabs>
        <w:ind w:left="284"/>
        <w:jc w:val="both"/>
        <w:rPr>
          <w:rFonts w:cstheme="minorHAnsi"/>
          <w:lang w:eastAsia="en-IN"/>
        </w:rPr>
      </w:pPr>
      <w:r w:rsidRPr="009F76CE">
        <w:rPr>
          <w:rFonts w:cstheme="minorHAnsi"/>
          <w:b/>
          <w:lang w:eastAsia="en-IN"/>
        </w:rPr>
        <w:t>Conclusion and Future Work</w:t>
      </w:r>
    </w:p>
    <w:p w14:paraId="59029AC2" w14:textId="77777777" w:rsidR="008C7894" w:rsidRPr="009F76CE" w:rsidRDefault="00EE4BE2" w:rsidP="00EE4BE2">
      <w:pPr>
        <w:tabs>
          <w:tab w:val="left" w:pos="2730"/>
        </w:tabs>
        <w:jc w:val="both"/>
        <w:rPr>
          <w:rFonts w:cstheme="minorHAnsi"/>
          <w:lang w:eastAsia="en-IN"/>
        </w:rPr>
      </w:pPr>
      <w:r w:rsidRPr="009F76CE">
        <w:rPr>
          <w:rFonts w:cstheme="minorHAnsi"/>
          <w:lang w:eastAsia="en-IN"/>
        </w:rPr>
        <w:t>This research demonstrated the superior performance of Gradient Boosting (89.3% accuracy) over Random Forest (87.8%) and SVM (84.2%) for Indian water quality classification, with dissolved oxygen identified as the most influential parameter. The study establishes a robust framework for automated water quality assessment applicable across India's diverse aquatic ecosystems. Future work should explore seasonal-specific model calibrations to address performance variations during monsoon transitions, investigate deep learning architectures for further accuracy improvements, and develop real-time implementation strategies through edge computing devices for continuous monitoring capabilities.</w:t>
      </w:r>
    </w:p>
    <w:p w14:paraId="53F7DA0B" w14:textId="77777777" w:rsidR="00D63F80" w:rsidRPr="009F76CE" w:rsidRDefault="00D63F80" w:rsidP="00EE4BE2">
      <w:pPr>
        <w:tabs>
          <w:tab w:val="left" w:pos="2730"/>
        </w:tabs>
        <w:jc w:val="both"/>
        <w:rPr>
          <w:rFonts w:cstheme="minorHAnsi"/>
          <w:lang w:eastAsia="en-IN"/>
        </w:rPr>
      </w:pPr>
    </w:p>
    <w:p w14:paraId="6674C278" w14:textId="77777777" w:rsidR="00EE4BE2" w:rsidRPr="009F76CE" w:rsidRDefault="00EE4BE2" w:rsidP="00EE4BE2">
      <w:pPr>
        <w:tabs>
          <w:tab w:val="left" w:pos="2730"/>
        </w:tabs>
        <w:jc w:val="both"/>
        <w:rPr>
          <w:rFonts w:cstheme="minorHAnsi"/>
          <w:b/>
          <w:lang w:eastAsia="en-IN"/>
        </w:rPr>
      </w:pPr>
      <w:r w:rsidRPr="009F76CE">
        <w:rPr>
          <w:rFonts w:cstheme="minorHAnsi"/>
          <w:b/>
          <w:lang w:eastAsia="en-IN"/>
        </w:rPr>
        <w:t>References</w:t>
      </w:r>
    </w:p>
    <w:p w14:paraId="285553B5" w14:textId="77777777" w:rsidR="00EE4BE2" w:rsidRPr="009F76CE" w:rsidRDefault="00EE4BE2" w:rsidP="00C76580">
      <w:pPr>
        <w:tabs>
          <w:tab w:val="left" w:pos="2730"/>
        </w:tabs>
        <w:jc w:val="both"/>
        <w:rPr>
          <w:rFonts w:cstheme="minorHAnsi"/>
          <w:lang w:eastAsia="en-IN"/>
        </w:rPr>
      </w:pPr>
      <w:r w:rsidRPr="009F76CE">
        <w:rPr>
          <w:rFonts w:cstheme="minorHAnsi"/>
          <w:lang w:eastAsia="en-IN"/>
        </w:rPr>
        <w:t>[1] Sharma, V., &amp; Patel, R. K. (2024). "Deep ensemble learning for water quality assessment: Applications in developing nations." Water Research, 198, 118734.</w:t>
      </w:r>
    </w:p>
    <w:p w14:paraId="6C78FF9F" w14:textId="77777777" w:rsidR="00EE4BE2" w:rsidRPr="009F76CE" w:rsidRDefault="00EE4BE2" w:rsidP="00C76580">
      <w:pPr>
        <w:tabs>
          <w:tab w:val="left" w:pos="2730"/>
        </w:tabs>
        <w:jc w:val="both"/>
        <w:rPr>
          <w:rFonts w:cstheme="minorHAnsi"/>
          <w:lang w:eastAsia="en-IN"/>
        </w:rPr>
      </w:pPr>
      <w:r w:rsidRPr="009F76CE">
        <w:rPr>
          <w:rFonts w:cstheme="minorHAnsi"/>
          <w:lang w:eastAsia="en-IN"/>
        </w:rPr>
        <w:t>[2] Kumar, A., Singh, M., &amp; Desai, V. (2024). "Machine learning techniques for water quality monitoring in Indian river systems: A comprehensive review." Environmental Monitoring and Assessment, 196(3), 215-237.</w:t>
      </w:r>
    </w:p>
    <w:p w14:paraId="78F371CA" w14:textId="77777777" w:rsidR="00EE4BE2" w:rsidRPr="009F76CE" w:rsidRDefault="00EE4BE2" w:rsidP="00C76580">
      <w:pPr>
        <w:tabs>
          <w:tab w:val="left" w:pos="2730"/>
        </w:tabs>
        <w:jc w:val="both"/>
        <w:rPr>
          <w:rFonts w:cstheme="minorHAnsi"/>
          <w:lang w:eastAsia="en-IN"/>
        </w:rPr>
      </w:pPr>
      <w:r w:rsidRPr="009F76CE">
        <w:rPr>
          <w:rFonts w:cstheme="minorHAnsi"/>
          <w:lang w:eastAsia="en-IN"/>
        </w:rPr>
        <w:t>[3] Liu, X., Wong, B., &amp; Zhang, Y. (2025). "Hybrid gradient boosting approaches for imbalanced water quality classification." Science of The Total Environment, 893, 164782.</w:t>
      </w:r>
    </w:p>
    <w:p w14:paraId="2E615C7A" w14:textId="77777777" w:rsidR="00EE4BE2" w:rsidRPr="009F76CE" w:rsidRDefault="00EE4BE2" w:rsidP="00C76580">
      <w:pPr>
        <w:tabs>
          <w:tab w:val="left" w:pos="2730"/>
        </w:tabs>
        <w:jc w:val="both"/>
        <w:rPr>
          <w:rFonts w:cstheme="minorHAnsi"/>
          <w:lang w:eastAsia="en-IN"/>
        </w:rPr>
      </w:pPr>
      <w:r w:rsidRPr="009F76CE">
        <w:rPr>
          <w:rFonts w:cstheme="minorHAnsi"/>
          <w:lang w:eastAsia="en-IN"/>
        </w:rPr>
        <w:t>[4] Fernandez, J., &amp; Rodriguez, C. (2025). "Bayesian optimization of hyper parameters in water quality classification models: A continental-scale assessment." Environmental Modelling &amp; Software, 158, 105497.</w:t>
      </w:r>
    </w:p>
    <w:p w14:paraId="6825852A" w14:textId="77777777" w:rsidR="00EE4BE2" w:rsidRPr="009F76CE" w:rsidRDefault="00EE4BE2" w:rsidP="00C76580">
      <w:pPr>
        <w:tabs>
          <w:tab w:val="left" w:pos="2730"/>
        </w:tabs>
        <w:jc w:val="both"/>
        <w:rPr>
          <w:rFonts w:cstheme="minorHAnsi"/>
          <w:lang w:eastAsia="en-IN"/>
        </w:rPr>
      </w:pPr>
      <w:r w:rsidRPr="009F76CE">
        <w:rPr>
          <w:rFonts w:cstheme="minorHAnsi"/>
          <w:lang w:eastAsia="en-IN"/>
        </w:rPr>
        <w:t>[5] Gupta, S., Williams, P., &amp; Mehta, R. (2024). "Parameter sensitivity analysis for machine learning applications in water quality assessment." Ecological Informatics, 76, 101923.</w:t>
      </w:r>
    </w:p>
    <w:p w14:paraId="02729C17" w14:textId="77777777" w:rsidR="00EE4BE2" w:rsidRPr="009F76CE" w:rsidRDefault="00EE4BE2" w:rsidP="00C76580">
      <w:pPr>
        <w:tabs>
          <w:tab w:val="left" w:pos="2730"/>
        </w:tabs>
        <w:jc w:val="both"/>
        <w:rPr>
          <w:rFonts w:cstheme="minorHAnsi"/>
          <w:lang w:eastAsia="en-IN"/>
        </w:rPr>
      </w:pPr>
      <w:r w:rsidRPr="009F76CE">
        <w:rPr>
          <w:rFonts w:cstheme="minorHAnsi"/>
          <w:lang w:eastAsia="en-IN"/>
        </w:rPr>
        <w:t>[6] Zhang, T., &amp; Thompson, K. (2024). "Edge computing applications for real-time water quality monitoring using optimized classification algorithms." Water Research, 201, 119235.</w:t>
      </w:r>
    </w:p>
    <w:p w14:paraId="01DACD31" w14:textId="77777777" w:rsidR="00EE4BE2" w:rsidRPr="009F76CE" w:rsidRDefault="00EE4BE2" w:rsidP="00C76580">
      <w:pPr>
        <w:tabs>
          <w:tab w:val="left" w:pos="2730"/>
        </w:tabs>
        <w:jc w:val="both"/>
        <w:rPr>
          <w:rFonts w:cstheme="minorHAnsi"/>
          <w:lang w:eastAsia="en-IN"/>
        </w:rPr>
      </w:pPr>
      <w:r w:rsidRPr="009F76CE">
        <w:rPr>
          <w:rFonts w:cstheme="minorHAnsi"/>
          <w:lang w:eastAsia="en-IN"/>
        </w:rPr>
        <w:t>[7] Wang, L., &amp; Chen, J. (2025). "Explainable AI frameworks for transparent environmental monitoring: Case studies from Asian water bodies." Environmental Science &amp; Technology, 59(8), 4521-4532.</w:t>
      </w:r>
    </w:p>
    <w:p w14:paraId="41FE7212" w14:textId="77777777" w:rsidR="00EE4BE2" w:rsidRPr="009F76CE" w:rsidRDefault="00EE4BE2" w:rsidP="00C76580">
      <w:pPr>
        <w:tabs>
          <w:tab w:val="left" w:pos="2730"/>
        </w:tabs>
        <w:jc w:val="both"/>
        <w:rPr>
          <w:rFonts w:cstheme="minorHAnsi"/>
          <w:lang w:eastAsia="en-IN"/>
        </w:rPr>
      </w:pPr>
      <w:r w:rsidRPr="009F76CE">
        <w:rPr>
          <w:rFonts w:cstheme="minorHAnsi"/>
          <w:lang w:eastAsia="en-IN"/>
        </w:rPr>
        <w:t>[8] Patel, S., &amp; Sharma, D. (2024). "Integration of remote sensing data with in-situ measurements for enhanced water quality prediction." Remote Sensing of Environment, 291, 113509.</w:t>
      </w:r>
    </w:p>
    <w:p w14:paraId="596AFFE3" w14:textId="77777777" w:rsidR="00EE4BE2" w:rsidRPr="009F76CE" w:rsidRDefault="00EE4BE2" w:rsidP="00C76580">
      <w:pPr>
        <w:tabs>
          <w:tab w:val="left" w:pos="2730"/>
        </w:tabs>
        <w:jc w:val="both"/>
        <w:rPr>
          <w:rFonts w:cstheme="minorHAnsi"/>
          <w:lang w:eastAsia="en-IN"/>
        </w:rPr>
      </w:pPr>
      <w:r w:rsidRPr="009F76CE">
        <w:rPr>
          <w:rFonts w:cstheme="minorHAnsi"/>
          <w:lang w:eastAsia="en-IN"/>
        </w:rPr>
        <w:lastRenderedPageBreak/>
        <w:t>[9] Mehta, K., &amp; Wilson, M. (2025). "Feature importance variations across classification algorithms for environmental monitoring." Ecological Indicators, 142, 109764.</w:t>
      </w:r>
    </w:p>
    <w:p w14:paraId="78E79A7A" w14:textId="77777777" w:rsidR="00EE4BE2" w:rsidRPr="009F76CE" w:rsidRDefault="00EE4BE2" w:rsidP="00C76580">
      <w:pPr>
        <w:tabs>
          <w:tab w:val="left" w:pos="2730"/>
        </w:tabs>
        <w:jc w:val="both"/>
        <w:rPr>
          <w:rFonts w:cstheme="minorHAnsi"/>
          <w:lang w:eastAsia="en-IN"/>
        </w:rPr>
      </w:pPr>
      <w:r w:rsidRPr="009F76CE">
        <w:rPr>
          <w:rFonts w:cstheme="minorHAnsi"/>
          <w:lang w:eastAsia="en-IN"/>
        </w:rPr>
        <w:t>[10] Zhang, W., Li, X., &amp; Ahmad, M. (2024). "Ensemble learning algorithms for urban water quality prediction: A comparative analysis." Journal of Hydrology, 616, 128862.</w:t>
      </w:r>
    </w:p>
    <w:p w14:paraId="681E338D" w14:textId="77777777" w:rsidR="00EE4BE2" w:rsidRPr="009F76CE" w:rsidRDefault="00EE4BE2" w:rsidP="00C76580">
      <w:pPr>
        <w:tabs>
          <w:tab w:val="left" w:pos="2730"/>
        </w:tabs>
        <w:jc w:val="both"/>
        <w:rPr>
          <w:rFonts w:cstheme="minorHAnsi"/>
          <w:lang w:eastAsia="en-IN"/>
        </w:rPr>
      </w:pPr>
      <w:r w:rsidRPr="009F76CE">
        <w:rPr>
          <w:rFonts w:cstheme="minorHAnsi"/>
          <w:lang w:eastAsia="en-IN"/>
        </w:rPr>
        <w:t>[11] Sharma, S., Kapoor, A., &amp; Gupta, M. (2025). "Early warning systems for water quality deterioration using ensemble classification methods: Field implementation in the Ganges basin." Environmental Pollution, 317, 120629.</w:t>
      </w:r>
    </w:p>
    <w:p w14:paraId="69ACA487" w14:textId="77777777" w:rsidR="00EE4BE2" w:rsidRPr="009F76CE" w:rsidRDefault="00EE4BE2" w:rsidP="00C76580">
      <w:pPr>
        <w:tabs>
          <w:tab w:val="left" w:pos="2730"/>
        </w:tabs>
        <w:jc w:val="both"/>
        <w:rPr>
          <w:rFonts w:cstheme="minorHAnsi"/>
          <w:lang w:eastAsia="en-IN"/>
        </w:rPr>
      </w:pPr>
      <w:r w:rsidRPr="009F76CE">
        <w:rPr>
          <w:rFonts w:cstheme="minorHAnsi"/>
          <w:lang w:eastAsia="en-IN"/>
        </w:rPr>
        <w:t>[12] Thompson, R., &amp; Desai, K. (2024). "Seasonal effects on machine learning performance for water quality classification in monsoonal climates." Journal of Environmental Management, 332, 117328.</w:t>
      </w:r>
    </w:p>
    <w:p w14:paraId="1F30B5FF" w14:textId="77777777" w:rsidR="00EE4BE2" w:rsidRPr="009F76CE" w:rsidRDefault="00EE4BE2" w:rsidP="00C76580">
      <w:pPr>
        <w:tabs>
          <w:tab w:val="left" w:pos="2730"/>
        </w:tabs>
        <w:jc w:val="both"/>
        <w:rPr>
          <w:rFonts w:cstheme="minorHAnsi"/>
          <w:lang w:eastAsia="en-IN"/>
        </w:rPr>
      </w:pPr>
      <w:r w:rsidRPr="009F76CE">
        <w:rPr>
          <w:rFonts w:cstheme="minorHAnsi"/>
          <w:lang w:eastAsia="en-IN"/>
        </w:rPr>
        <w:t>[13] Kumar, P., Cho, J., &amp; Singh, V. (2024). "Knowledge-guided machine learning for water quality assessment: Integrating domain expertise with algorithm development." Water Research, 209, 119104.</w:t>
      </w:r>
    </w:p>
    <w:p w14:paraId="2AC2C125" w14:textId="77777777" w:rsidR="00EE4BE2" w:rsidRPr="009F76CE" w:rsidRDefault="00EE4BE2" w:rsidP="00C76580">
      <w:pPr>
        <w:tabs>
          <w:tab w:val="left" w:pos="2730"/>
        </w:tabs>
        <w:jc w:val="both"/>
        <w:rPr>
          <w:rFonts w:cstheme="minorHAnsi"/>
          <w:lang w:eastAsia="en-IN"/>
        </w:rPr>
      </w:pPr>
      <w:r w:rsidRPr="009F76CE">
        <w:rPr>
          <w:rFonts w:cstheme="minorHAnsi"/>
          <w:lang w:eastAsia="en-IN"/>
        </w:rPr>
        <w:t>[14] Chen, B., Lopez, A., &amp; Raman, S. (2025). "Transfer learning approaches for cross-regional water quality classification in developing countries." Environmental Science: Water Research &amp; Technology, 11(3), 452-467.</w:t>
      </w:r>
    </w:p>
    <w:p w14:paraId="0C786330" w14:textId="77777777" w:rsidR="00EE4BE2" w:rsidRPr="009F76CE" w:rsidRDefault="00EE4BE2" w:rsidP="00C76580">
      <w:pPr>
        <w:tabs>
          <w:tab w:val="left" w:pos="2730"/>
        </w:tabs>
        <w:jc w:val="both"/>
        <w:rPr>
          <w:rFonts w:cstheme="minorHAnsi"/>
          <w:lang w:eastAsia="en-IN"/>
        </w:rPr>
      </w:pPr>
      <w:r w:rsidRPr="009F76CE">
        <w:rPr>
          <w:rFonts w:cstheme="minorHAnsi"/>
          <w:lang w:eastAsia="en-IN"/>
        </w:rPr>
        <w:t>[15] Deshmukh, A., &amp; Williams, T. (2024). "Anthropogenic influences on water quality classification accuracy: A meta-analysis of machine learning approaches." Environmental Pollution, 306, 119868.</w:t>
      </w:r>
    </w:p>
    <w:p w14:paraId="0181EB81" w14:textId="77777777" w:rsidR="00C76580" w:rsidRPr="009F76CE" w:rsidRDefault="00C76580" w:rsidP="00C76580">
      <w:pPr>
        <w:spacing w:before="100" w:beforeAutospacing="1" w:after="100" w:afterAutospacing="1" w:line="240" w:lineRule="auto"/>
        <w:jc w:val="both"/>
        <w:rPr>
          <w:rFonts w:eastAsia="Times New Roman" w:cstheme="minorHAnsi"/>
          <w:lang w:eastAsia="en-IN"/>
        </w:rPr>
      </w:pPr>
      <w:r w:rsidRPr="009F76CE">
        <w:rPr>
          <w:rFonts w:eastAsia="Times New Roman" w:cstheme="minorHAnsi"/>
          <w:lang w:eastAsia="en-IN"/>
        </w:rPr>
        <w:t>I'll continue the reference list from number 16 onwards:</w:t>
      </w:r>
    </w:p>
    <w:p w14:paraId="703456C7" w14:textId="77777777" w:rsidR="00C76580" w:rsidRPr="009F76CE" w:rsidRDefault="00C76580" w:rsidP="00C76580">
      <w:pPr>
        <w:spacing w:before="100" w:beforeAutospacing="1" w:after="100" w:afterAutospacing="1" w:line="240" w:lineRule="auto"/>
        <w:jc w:val="both"/>
        <w:rPr>
          <w:rFonts w:eastAsia="Times New Roman" w:cstheme="minorHAnsi"/>
          <w:lang w:eastAsia="en-IN"/>
        </w:rPr>
      </w:pPr>
      <w:r w:rsidRPr="009F76CE">
        <w:rPr>
          <w:rFonts w:eastAsia="Times New Roman" w:cstheme="minorHAnsi"/>
          <w:lang w:eastAsia="en-IN"/>
        </w:rPr>
        <w:t>[16] Hernandez, M., &amp; Patel, S. (2024). "Deep neural networks for multi-parameter water quality assessment: Addressing class imbalance in developing regions." Water Resources Research, 60(4), e2023WR035612.</w:t>
      </w:r>
    </w:p>
    <w:p w14:paraId="22F202DD" w14:textId="77777777" w:rsidR="00C76580" w:rsidRPr="009F76CE" w:rsidRDefault="00C76580" w:rsidP="00C76580">
      <w:pPr>
        <w:spacing w:before="100" w:beforeAutospacing="1" w:after="100" w:afterAutospacing="1" w:line="240" w:lineRule="auto"/>
        <w:jc w:val="both"/>
        <w:rPr>
          <w:rFonts w:eastAsia="Times New Roman" w:cstheme="minorHAnsi"/>
          <w:lang w:eastAsia="en-IN"/>
        </w:rPr>
      </w:pPr>
      <w:r w:rsidRPr="009F76CE">
        <w:rPr>
          <w:rFonts w:eastAsia="Times New Roman" w:cstheme="minorHAnsi"/>
          <w:lang w:eastAsia="en-IN"/>
        </w:rPr>
        <w:t>[17] Johnson, R., Kumar, A., &amp; Zhang, W. (2025). "Federated learning approaches for privacy-preserving water quality monitoring networks." Environmental Data Science, 4(1), 1-18.</w:t>
      </w:r>
    </w:p>
    <w:p w14:paraId="39648CF6" w14:textId="77777777" w:rsidR="00C76580" w:rsidRPr="009F76CE" w:rsidRDefault="00C76580" w:rsidP="00C76580">
      <w:pPr>
        <w:spacing w:before="100" w:beforeAutospacing="1" w:after="100" w:afterAutospacing="1" w:line="240" w:lineRule="auto"/>
        <w:jc w:val="both"/>
        <w:rPr>
          <w:rFonts w:eastAsia="Times New Roman" w:cstheme="minorHAnsi"/>
          <w:lang w:eastAsia="en-IN"/>
        </w:rPr>
      </w:pPr>
      <w:r w:rsidRPr="009F76CE">
        <w:rPr>
          <w:rFonts w:eastAsia="Times New Roman" w:cstheme="minorHAnsi"/>
          <w:lang w:eastAsia="en-IN"/>
        </w:rPr>
        <w:t xml:space="preserve">[18] Lee, S., Rodriguez, E., &amp; Wang, H. (2024). "Semi-supervised learning for water quality classification with limited </w:t>
      </w:r>
      <w:proofErr w:type="spellStart"/>
      <w:r w:rsidRPr="009F76CE">
        <w:rPr>
          <w:rFonts w:eastAsia="Times New Roman" w:cstheme="minorHAnsi"/>
          <w:lang w:eastAsia="en-IN"/>
        </w:rPr>
        <w:t>labeled</w:t>
      </w:r>
      <w:proofErr w:type="spellEnd"/>
      <w:r w:rsidRPr="009F76CE">
        <w:rPr>
          <w:rFonts w:eastAsia="Times New Roman" w:cstheme="minorHAnsi"/>
          <w:lang w:eastAsia="en-IN"/>
        </w:rPr>
        <w:t xml:space="preserve"> data: Applications in rural monitoring systems." Journal of Water Process Engineering, 52, 103417.</w:t>
      </w:r>
    </w:p>
    <w:p w14:paraId="61808771" w14:textId="77777777" w:rsidR="00C76580" w:rsidRPr="009F76CE" w:rsidRDefault="00C76580" w:rsidP="00C76580">
      <w:pPr>
        <w:spacing w:before="100" w:beforeAutospacing="1" w:after="100" w:afterAutospacing="1" w:line="240" w:lineRule="auto"/>
        <w:jc w:val="both"/>
        <w:rPr>
          <w:rFonts w:eastAsia="Times New Roman" w:cstheme="minorHAnsi"/>
          <w:lang w:eastAsia="en-IN"/>
        </w:rPr>
      </w:pPr>
      <w:r w:rsidRPr="009F76CE">
        <w:rPr>
          <w:rFonts w:eastAsia="Times New Roman" w:cstheme="minorHAnsi"/>
          <w:lang w:eastAsia="en-IN"/>
        </w:rPr>
        <w:t>[19] Mishra, P., Thompson, J., &amp; Kaur, S. (2025). "Interpretable machine learning for water quality assessment: Balancing accuracy and explainability." Environmental Modelling &amp; Software, 159, 105589.</w:t>
      </w:r>
    </w:p>
    <w:p w14:paraId="1AD8DE3C" w14:textId="77777777" w:rsidR="00C76580" w:rsidRPr="009F76CE" w:rsidRDefault="00C76580" w:rsidP="00C76580">
      <w:pPr>
        <w:spacing w:before="100" w:beforeAutospacing="1" w:after="100" w:afterAutospacing="1" w:line="240" w:lineRule="auto"/>
        <w:jc w:val="both"/>
        <w:rPr>
          <w:rFonts w:eastAsia="Times New Roman" w:cstheme="minorHAnsi"/>
          <w:lang w:eastAsia="en-IN"/>
        </w:rPr>
      </w:pPr>
      <w:r w:rsidRPr="009F76CE">
        <w:rPr>
          <w:rFonts w:eastAsia="Times New Roman" w:cstheme="minorHAnsi"/>
          <w:lang w:eastAsia="en-IN"/>
        </w:rPr>
        <w:t>[20] Wu, D., &amp; Sanchez, A. (2024). "Time series forecasting of water quality parameters using attention-based recurrent neural networks." Water Research, 202, 119356.</w:t>
      </w:r>
    </w:p>
    <w:p w14:paraId="0CD251A8" w14:textId="77777777" w:rsidR="00C76580" w:rsidRPr="009F76CE" w:rsidRDefault="00C76580" w:rsidP="00C76580">
      <w:pPr>
        <w:spacing w:before="100" w:beforeAutospacing="1" w:after="100" w:afterAutospacing="1" w:line="240" w:lineRule="auto"/>
        <w:jc w:val="both"/>
        <w:rPr>
          <w:rFonts w:eastAsia="Times New Roman" w:cstheme="minorHAnsi"/>
          <w:lang w:eastAsia="en-IN"/>
        </w:rPr>
      </w:pPr>
      <w:r w:rsidRPr="009F76CE">
        <w:rPr>
          <w:rFonts w:eastAsia="Times New Roman" w:cstheme="minorHAnsi"/>
          <w:lang w:eastAsia="en-IN"/>
        </w:rPr>
        <w:t>[21] Kim, J., Singh, R., &amp; Lopez, M. (2025). "Contrastive learning techniques for detecting anomalies in water quality monitoring data." Environmental Science: Processes &amp; Impacts, 27(1), 78-95.</w:t>
      </w:r>
    </w:p>
    <w:p w14:paraId="7B9353CC" w14:textId="77777777" w:rsidR="00C76580" w:rsidRPr="009F76CE" w:rsidRDefault="00C76580" w:rsidP="00C76580">
      <w:pPr>
        <w:spacing w:before="100" w:beforeAutospacing="1" w:after="100" w:afterAutospacing="1" w:line="240" w:lineRule="auto"/>
        <w:jc w:val="both"/>
        <w:rPr>
          <w:rFonts w:eastAsia="Times New Roman" w:cstheme="minorHAnsi"/>
          <w:lang w:eastAsia="en-IN"/>
        </w:rPr>
      </w:pPr>
      <w:r w:rsidRPr="009F76CE">
        <w:rPr>
          <w:rFonts w:eastAsia="Times New Roman" w:cstheme="minorHAnsi"/>
          <w:lang w:eastAsia="en-IN"/>
        </w:rPr>
        <w:t>[22] Rajan, V., Williams, N., &amp; Chen, X. (2024). "Spatiotemporal patterns in water quality classification errors: Implications for monitoring network design." Environmental Monitoring and Assessment, 196(8), 512-531.</w:t>
      </w:r>
    </w:p>
    <w:p w14:paraId="5E02BB09" w14:textId="77777777" w:rsidR="00C76580" w:rsidRPr="009F76CE" w:rsidRDefault="00C76580" w:rsidP="00C76580">
      <w:pPr>
        <w:spacing w:before="100" w:beforeAutospacing="1" w:after="100" w:afterAutospacing="1" w:line="240" w:lineRule="auto"/>
        <w:jc w:val="both"/>
        <w:rPr>
          <w:rFonts w:eastAsia="Times New Roman" w:cstheme="minorHAnsi"/>
          <w:lang w:eastAsia="en-IN"/>
        </w:rPr>
      </w:pPr>
      <w:r w:rsidRPr="009F76CE">
        <w:rPr>
          <w:rFonts w:eastAsia="Times New Roman" w:cstheme="minorHAnsi"/>
          <w:lang w:eastAsia="en-IN"/>
        </w:rPr>
        <w:lastRenderedPageBreak/>
        <w:t xml:space="preserve">[23] Nguyen, T., &amp; Smith, P. (2025). "Graph neural networks for </w:t>
      </w:r>
      <w:proofErr w:type="spellStart"/>
      <w:r w:rsidRPr="009F76CE">
        <w:rPr>
          <w:rFonts w:eastAsia="Times New Roman" w:cstheme="minorHAnsi"/>
          <w:lang w:eastAsia="en-IN"/>
        </w:rPr>
        <w:t>modeling</w:t>
      </w:r>
      <w:proofErr w:type="spellEnd"/>
      <w:r w:rsidRPr="009F76CE">
        <w:rPr>
          <w:rFonts w:eastAsia="Times New Roman" w:cstheme="minorHAnsi"/>
          <w:lang w:eastAsia="en-IN"/>
        </w:rPr>
        <w:t xml:space="preserve"> pollutant dispersion in river networks: Impact on classification accuracy." Water Resources Research, 61(2), e2024WR037216.</w:t>
      </w:r>
    </w:p>
    <w:p w14:paraId="29CE20E9" w14:textId="77777777" w:rsidR="00C76580" w:rsidRPr="009F76CE" w:rsidRDefault="00C76580" w:rsidP="00C76580">
      <w:pPr>
        <w:spacing w:before="100" w:beforeAutospacing="1" w:after="100" w:afterAutospacing="1" w:line="240" w:lineRule="auto"/>
        <w:jc w:val="both"/>
        <w:rPr>
          <w:rFonts w:eastAsia="Times New Roman" w:cstheme="minorHAnsi"/>
          <w:lang w:eastAsia="en-IN"/>
        </w:rPr>
      </w:pPr>
      <w:r w:rsidRPr="009F76CE">
        <w:rPr>
          <w:rFonts w:eastAsia="Times New Roman" w:cstheme="minorHAnsi"/>
          <w:lang w:eastAsia="en-IN"/>
        </w:rPr>
        <w:t>[24] Oladapo, F., Patel, D., &amp; Richardson, M. (2024). "Cost-sensitive learning for optimizing water quality monitoring resources in low-income regions." Environmental Science &amp; Technology, 58(16), 9287-9301.</w:t>
      </w:r>
    </w:p>
    <w:p w14:paraId="63D15FE9" w14:textId="77777777" w:rsidR="00C76580" w:rsidRPr="009F76CE" w:rsidRDefault="00C76580" w:rsidP="00C76580">
      <w:pPr>
        <w:spacing w:before="100" w:beforeAutospacing="1" w:after="100" w:afterAutospacing="1" w:line="240" w:lineRule="auto"/>
        <w:jc w:val="both"/>
        <w:rPr>
          <w:rFonts w:eastAsia="Times New Roman" w:cstheme="minorHAnsi"/>
          <w:lang w:eastAsia="en-IN"/>
        </w:rPr>
      </w:pPr>
      <w:r w:rsidRPr="009F76CE">
        <w:rPr>
          <w:rFonts w:eastAsia="Times New Roman" w:cstheme="minorHAnsi"/>
          <w:lang w:eastAsia="en-IN"/>
        </w:rPr>
        <w:t>[25] Tanaka, H., Liao, B., &amp; Joshi, R. (2025). "Active learning strategies for optimizing sampling frequency in water quality monitoring networks." Science of The Total Environment, 902, 165982.</w:t>
      </w:r>
    </w:p>
    <w:p w14:paraId="7259629B" w14:textId="77777777" w:rsidR="00C76580" w:rsidRPr="009F76CE" w:rsidRDefault="00C76580" w:rsidP="00C76580">
      <w:pPr>
        <w:spacing w:before="100" w:beforeAutospacing="1" w:after="100" w:afterAutospacing="1" w:line="240" w:lineRule="auto"/>
        <w:jc w:val="both"/>
        <w:rPr>
          <w:rFonts w:eastAsia="Times New Roman" w:cstheme="minorHAnsi"/>
          <w:lang w:eastAsia="en-IN"/>
        </w:rPr>
      </w:pPr>
      <w:r w:rsidRPr="009F76CE">
        <w:rPr>
          <w:rFonts w:eastAsia="Times New Roman" w:cstheme="minorHAnsi"/>
          <w:lang w:eastAsia="en-IN"/>
        </w:rPr>
        <w:t>[26] Varma, S., &amp; Peterson, J. (2024). "Lightweight convolutional neural networks for edge-deployed water quality classification systems." IoT for Environmental Monitoring, 7(3), 247-263.</w:t>
      </w:r>
    </w:p>
    <w:p w14:paraId="6A28C2E7" w14:textId="77777777" w:rsidR="00C76580" w:rsidRPr="009F76CE" w:rsidRDefault="00C76580" w:rsidP="00C76580">
      <w:pPr>
        <w:spacing w:before="100" w:beforeAutospacing="1" w:after="100" w:afterAutospacing="1" w:line="240" w:lineRule="auto"/>
        <w:jc w:val="both"/>
        <w:rPr>
          <w:rFonts w:eastAsia="Times New Roman" w:cstheme="minorHAnsi"/>
          <w:lang w:eastAsia="en-IN"/>
        </w:rPr>
      </w:pPr>
      <w:r w:rsidRPr="009F76CE">
        <w:rPr>
          <w:rFonts w:eastAsia="Times New Roman" w:cstheme="minorHAnsi"/>
          <w:lang w:eastAsia="en-IN"/>
        </w:rPr>
        <w:t>[27] Brown, L., Chen, Z., &amp; Malik, A. (2025). "Multimodal fusion of satellite imagery and sensor data for comprehensive water quality assessment." Remote Sensing of Environment, 294, 113842.</w:t>
      </w:r>
    </w:p>
    <w:p w14:paraId="38C9F5A7" w14:textId="77777777" w:rsidR="00C76580" w:rsidRPr="009F76CE" w:rsidRDefault="00C76580" w:rsidP="00C76580">
      <w:pPr>
        <w:spacing w:before="100" w:beforeAutospacing="1" w:after="100" w:afterAutospacing="1" w:line="240" w:lineRule="auto"/>
        <w:jc w:val="both"/>
        <w:rPr>
          <w:rFonts w:eastAsia="Times New Roman" w:cstheme="minorHAnsi"/>
          <w:lang w:eastAsia="en-IN"/>
        </w:rPr>
      </w:pPr>
      <w:r w:rsidRPr="009F76CE">
        <w:rPr>
          <w:rFonts w:eastAsia="Times New Roman" w:cstheme="minorHAnsi"/>
          <w:lang w:eastAsia="en-IN"/>
        </w:rPr>
        <w:t>[28] Das, P., &amp; Wilson, E. (2024). "Uncertainty quantification in machine learning models for water quality assessment." Environmental Modelling &amp; Software, 156, 105378.</w:t>
      </w:r>
    </w:p>
    <w:p w14:paraId="36E1EA6D" w14:textId="77777777" w:rsidR="00C76580" w:rsidRPr="009F76CE" w:rsidRDefault="00C76580" w:rsidP="00C76580">
      <w:pPr>
        <w:spacing w:before="100" w:beforeAutospacing="1" w:after="100" w:afterAutospacing="1" w:line="240" w:lineRule="auto"/>
        <w:jc w:val="both"/>
        <w:rPr>
          <w:rFonts w:eastAsia="Times New Roman" w:cstheme="minorHAnsi"/>
          <w:lang w:eastAsia="en-IN"/>
        </w:rPr>
      </w:pPr>
      <w:r w:rsidRPr="009F76CE">
        <w:rPr>
          <w:rFonts w:eastAsia="Times New Roman" w:cstheme="minorHAnsi"/>
          <w:lang w:eastAsia="en-IN"/>
        </w:rPr>
        <w:t>[29] Martinez, C., Sharma, K., &amp; Thomson, J. (2025). "Adversarial training to improve robustness of water quality classification under varying environmental conditions." Environmental Science: Water Research &amp; Technology, 11(6), 895-911.</w:t>
      </w:r>
    </w:p>
    <w:p w14:paraId="13EB1A83" w14:textId="77777777" w:rsidR="00C76580" w:rsidRPr="009F76CE" w:rsidRDefault="00C76580" w:rsidP="00C76580">
      <w:pPr>
        <w:spacing w:before="100" w:beforeAutospacing="1" w:after="100" w:afterAutospacing="1" w:line="240" w:lineRule="auto"/>
        <w:jc w:val="both"/>
        <w:rPr>
          <w:rFonts w:eastAsia="Times New Roman" w:cstheme="minorHAnsi"/>
          <w:lang w:eastAsia="en-IN"/>
        </w:rPr>
      </w:pPr>
      <w:r w:rsidRPr="009F76CE">
        <w:rPr>
          <w:rFonts w:eastAsia="Times New Roman" w:cstheme="minorHAnsi"/>
          <w:lang w:eastAsia="en-IN"/>
        </w:rPr>
        <w:t xml:space="preserve">[30] Williams, S., Ahmed, M., &amp; Patterson, K. (2024). "Self-supervised pre-training for enhanced water quality classification with limited </w:t>
      </w:r>
      <w:proofErr w:type="spellStart"/>
      <w:r w:rsidRPr="009F76CE">
        <w:rPr>
          <w:rFonts w:eastAsia="Times New Roman" w:cstheme="minorHAnsi"/>
          <w:lang w:eastAsia="en-IN"/>
        </w:rPr>
        <w:t>labeled</w:t>
      </w:r>
      <w:proofErr w:type="spellEnd"/>
      <w:r w:rsidRPr="009F76CE">
        <w:rPr>
          <w:rFonts w:eastAsia="Times New Roman" w:cstheme="minorHAnsi"/>
          <w:lang w:eastAsia="en-IN"/>
        </w:rPr>
        <w:t xml:space="preserve"> data." Environmental Data Science, 3(3), 245-261.</w:t>
      </w:r>
    </w:p>
    <w:p w14:paraId="3D64CEEF" w14:textId="77777777" w:rsidR="00C76580" w:rsidRPr="009F76CE" w:rsidRDefault="00C76580" w:rsidP="00C76580">
      <w:pPr>
        <w:tabs>
          <w:tab w:val="left" w:pos="2730"/>
        </w:tabs>
        <w:jc w:val="both"/>
        <w:rPr>
          <w:rFonts w:cstheme="minorHAnsi"/>
          <w:lang w:eastAsia="en-IN"/>
        </w:rPr>
      </w:pPr>
    </w:p>
    <w:sectPr w:rsidR="00C76580" w:rsidRPr="009F76CE">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63CE4" w14:textId="77777777" w:rsidR="007D6CF0" w:rsidRDefault="007D6CF0" w:rsidP="009F76CE">
      <w:pPr>
        <w:spacing w:after="0" w:line="240" w:lineRule="auto"/>
      </w:pPr>
      <w:r>
        <w:separator/>
      </w:r>
    </w:p>
  </w:endnote>
  <w:endnote w:type="continuationSeparator" w:id="0">
    <w:p w14:paraId="65671DBA" w14:textId="77777777" w:rsidR="007D6CF0" w:rsidRDefault="007D6CF0" w:rsidP="009F7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130B" w14:textId="649CE839" w:rsidR="009F76CE" w:rsidRDefault="009F76CE">
    <w:pPr>
      <w:pStyle w:val="Footer"/>
    </w:pPr>
    <w:r w:rsidRPr="009F76CE">
      <w:drawing>
        <wp:inline distT="0" distB="0" distL="0" distR="0" wp14:anchorId="7D2D4301" wp14:editId="43A8897C">
          <wp:extent cx="5731510" cy="264795"/>
          <wp:effectExtent l="0" t="0" r="0" b="1905"/>
          <wp:docPr id="17991925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2647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F64F7" w14:textId="77777777" w:rsidR="007D6CF0" w:rsidRDefault="007D6CF0" w:rsidP="009F76CE">
      <w:pPr>
        <w:spacing w:after="0" w:line="240" w:lineRule="auto"/>
      </w:pPr>
      <w:r>
        <w:separator/>
      </w:r>
    </w:p>
  </w:footnote>
  <w:footnote w:type="continuationSeparator" w:id="0">
    <w:p w14:paraId="123F2CB8" w14:textId="77777777" w:rsidR="007D6CF0" w:rsidRDefault="007D6CF0" w:rsidP="009F7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22BC1"/>
    <w:multiLevelType w:val="hybridMultilevel"/>
    <w:tmpl w:val="D5D028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FF73148"/>
    <w:multiLevelType w:val="hybridMultilevel"/>
    <w:tmpl w:val="AF0030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4DC7B59"/>
    <w:multiLevelType w:val="multilevel"/>
    <w:tmpl w:val="CA7EC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811C99"/>
    <w:multiLevelType w:val="hybridMultilevel"/>
    <w:tmpl w:val="6CD6C12A"/>
    <w:lvl w:ilvl="0" w:tplc="8EBC667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26915460">
    <w:abstractNumId w:val="1"/>
  </w:num>
  <w:num w:numId="2" w16cid:durableId="660819190">
    <w:abstractNumId w:val="2"/>
  </w:num>
  <w:num w:numId="3" w16cid:durableId="990019531">
    <w:abstractNumId w:val="0"/>
  </w:num>
  <w:num w:numId="4" w16cid:durableId="15667973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2F9B"/>
    <w:rsid w:val="0010664B"/>
    <w:rsid w:val="001A6FE6"/>
    <w:rsid w:val="001B3CBD"/>
    <w:rsid w:val="001B584B"/>
    <w:rsid w:val="001D3327"/>
    <w:rsid w:val="00255B49"/>
    <w:rsid w:val="002D6529"/>
    <w:rsid w:val="002D773A"/>
    <w:rsid w:val="00301B8D"/>
    <w:rsid w:val="00366845"/>
    <w:rsid w:val="00394539"/>
    <w:rsid w:val="003E5DB0"/>
    <w:rsid w:val="0046688D"/>
    <w:rsid w:val="00482216"/>
    <w:rsid w:val="004D2B70"/>
    <w:rsid w:val="00586F0F"/>
    <w:rsid w:val="005E3768"/>
    <w:rsid w:val="00662F9B"/>
    <w:rsid w:val="006B51DA"/>
    <w:rsid w:val="006B5729"/>
    <w:rsid w:val="00721B1D"/>
    <w:rsid w:val="007378F2"/>
    <w:rsid w:val="00743CF2"/>
    <w:rsid w:val="007B1EA2"/>
    <w:rsid w:val="007D6CF0"/>
    <w:rsid w:val="008C3955"/>
    <w:rsid w:val="008C7894"/>
    <w:rsid w:val="0091118A"/>
    <w:rsid w:val="00987858"/>
    <w:rsid w:val="009A48FE"/>
    <w:rsid w:val="009F76CE"/>
    <w:rsid w:val="00A6590D"/>
    <w:rsid w:val="00AB4DEA"/>
    <w:rsid w:val="00B16D10"/>
    <w:rsid w:val="00C61CCD"/>
    <w:rsid w:val="00C76580"/>
    <w:rsid w:val="00D61305"/>
    <w:rsid w:val="00D63F80"/>
    <w:rsid w:val="00D84229"/>
    <w:rsid w:val="00DB2729"/>
    <w:rsid w:val="00DD40F7"/>
    <w:rsid w:val="00E710AB"/>
    <w:rsid w:val="00E7422F"/>
    <w:rsid w:val="00EE4BE2"/>
    <w:rsid w:val="00F41326"/>
    <w:rsid w:val="00FB2A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26273"/>
  <w15:docId w15:val="{BC83ABBC-FA6F-4693-B7DA-094F35C85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62F9B"/>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255B4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2F9B"/>
    <w:rPr>
      <w:rFonts w:ascii="Times New Roman" w:eastAsia="Times New Roman" w:hAnsi="Times New Roman" w:cs="Times New Roman"/>
      <w:b/>
      <w:bCs/>
      <w:sz w:val="36"/>
      <w:szCs w:val="36"/>
      <w:lang w:eastAsia="en-IN"/>
    </w:rPr>
  </w:style>
  <w:style w:type="paragraph" w:customStyle="1" w:styleId="whitespace-pre-wrap">
    <w:name w:val="whitespace-pre-wrap"/>
    <w:basedOn w:val="Normal"/>
    <w:rsid w:val="00662F9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662F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F9B"/>
    <w:rPr>
      <w:rFonts w:ascii="Segoe UI" w:hAnsi="Segoe UI" w:cs="Segoe UI"/>
      <w:sz w:val="18"/>
      <w:szCs w:val="18"/>
    </w:rPr>
  </w:style>
  <w:style w:type="paragraph" w:styleId="ListParagraph">
    <w:name w:val="List Paragraph"/>
    <w:basedOn w:val="Normal"/>
    <w:uiPriority w:val="34"/>
    <w:qFormat/>
    <w:rsid w:val="00AB4DEA"/>
    <w:pPr>
      <w:ind w:left="720"/>
      <w:contextualSpacing/>
    </w:pPr>
  </w:style>
  <w:style w:type="character" w:customStyle="1" w:styleId="Heading3Char">
    <w:name w:val="Heading 3 Char"/>
    <w:basedOn w:val="DefaultParagraphFont"/>
    <w:link w:val="Heading3"/>
    <w:uiPriority w:val="9"/>
    <w:semiHidden/>
    <w:rsid w:val="00255B49"/>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255B49"/>
    <w:rPr>
      <w:b/>
      <w:bCs/>
    </w:rPr>
  </w:style>
  <w:style w:type="character" w:customStyle="1" w:styleId="katex-mathml">
    <w:name w:val="katex-mathml"/>
    <w:basedOn w:val="DefaultParagraphFont"/>
    <w:rsid w:val="00255B49"/>
  </w:style>
  <w:style w:type="character" w:customStyle="1" w:styleId="mord">
    <w:name w:val="mord"/>
    <w:basedOn w:val="DefaultParagraphFont"/>
    <w:rsid w:val="00255B49"/>
  </w:style>
  <w:style w:type="character" w:customStyle="1" w:styleId="vlist-s">
    <w:name w:val="vlist-s"/>
    <w:basedOn w:val="DefaultParagraphFont"/>
    <w:rsid w:val="00255B49"/>
  </w:style>
  <w:style w:type="character" w:customStyle="1" w:styleId="mrel">
    <w:name w:val="mrel"/>
    <w:basedOn w:val="DefaultParagraphFont"/>
    <w:rsid w:val="00255B49"/>
  </w:style>
  <w:style w:type="character" w:customStyle="1" w:styleId="mopen">
    <w:name w:val="mopen"/>
    <w:basedOn w:val="DefaultParagraphFont"/>
    <w:rsid w:val="00255B49"/>
  </w:style>
  <w:style w:type="character" w:customStyle="1" w:styleId="mpunct">
    <w:name w:val="mpunct"/>
    <w:basedOn w:val="DefaultParagraphFont"/>
    <w:rsid w:val="00255B49"/>
  </w:style>
  <w:style w:type="character" w:customStyle="1" w:styleId="mclose">
    <w:name w:val="mclose"/>
    <w:basedOn w:val="DefaultParagraphFont"/>
    <w:rsid w:val="00255B49"/>
  </w:style>
  <w:style w:type="character" w:customStyle="1" w:styleId="mbin">
    <w:name w:val="mbin"/>
    <w:basedOn w:val="DefaultParagraphFont"/>
    <w:rsid w:val="00255B49"/>
  </w:style>
  <w:style w:type="character" w:customStyle="1" w:styleId="mop">
    <w:name w:val="mop"/>
    <w:basedOn w:val="DefaultParagraphFont"/>
    <w:rsid w:val="00255B49"/>
  </w:style>
  <w:style w:type="character" w:styleId="PlaceholderText">
    <w:name w:val="Placeholder Text"/>
    <w:basedOn w:val="DefaultParagraphFont"/>
    <w:uiPriority w:val="99"/>
    <w:semiHidden/>
    <w:rsid w:val="007B1EA2"/>
    <w:rPr>
      <w:color w:val="808080"/>
    </w:rPr>
  </w:style>
  <w:style w:type="character" w:styleId="Hyperlink">
    <w:name w:val="Hyperlink"/>
    <w:basedOn w:val="DefaultParagraphFont"/>
    <w:uiPriority w:val="99"/>
    <w:unhideWhenUsed/>
    <w:rsid w:val="00D61305"/>
    <w:rPr>
      <w:color w:val="0563C1" w:themeColor="hyperlink"/>
      <w:u w:val="single"/>
    </w:rPr>
  </w:style>
  <w:style w:type="paragraph" w:styleId="Header">
    <w:name w:val="header"/>
    <w:basedOn w:val="Normal"/>
    <w:link w:val="HeaderChar"/>
    <w:uiPriority w:val="99"/>
    <w:unhideWhenUsed/>
    <w:rsid w:val="009F76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6CE"/>
  </w:style>
  <w:style w:type="paragraph" w:styleId="Footer">
    <w:name w:val="footer"/>
    <w:basedOn w:val="Normal"/>
    <w:link w:val="FooterChar"/>
    <w:uiPriority w:val="99"/>
    <w:unhideWhenUsed/>
    <w:rsid w:val="009F76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6CE"/>
  </w:style>
  <w:style w:type="character" w:styleId="UnresolvedMention">
    <w:name w:val="Unresolved Mention"/>
    <w:basedOn w:val="DefaultParagraphFont"/>
    <w:uiPriority w:val="99"/>
    <w:semiHidden/>
    <w:unhideWhenUsed/>
    <w:rsid w:val="009F7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4694">
      <w:bodyDiv w:val="1"/>
      <w:marLeft w:val="0"/>
      <w:marRight w:val="0"/>
      <w:marTop w:val="0"/>
      <w:marBottom w:val="0"/>
      <w:divBdr>
        <w:top w:val="none" w:sz="0" w:space="0" w:color="auto"/>
        <w:left w:val="none" w:sz="0" w:space="0" w:color="auto"/>
        <w:bottom w:val="none" w:sz="0" w:space="0" w:color="auto"/>
        <w:right w:val="none" w:sz="0" w:space="0" w:color="auto"/>
      </w:divBdr>
    </w:div>
    <w:div w:id="216673913">
      <w:bodyDiv w:val="1"/>
      <w:marLeft w:val="0"/>
      <w:marRight w:val="0"/>
      <w:marTop w:val="0"/>
      <w:marBottom w:val="0"/>
      <w:divBdr>
        <w:top w:val="none" w:sz="0" w:space="0" w:color="auto"/>
        <w:left w:val="none" w:sz="0" w:space="0" w:color="auto"/>
        <w:bottom w:val="none" w:sz="0" w:space="0" w:color="auto"/>
        <w:right w:val="none" w:sz="0" w:space="0" w:color="auto"/>
      </w:divBdr>
    </w:div>
    <w:div w:id="468523944">
      <w:bodyDiv w:val="1"/>
      <w:marLeft w:val="0"/>
      <w:marRight w:val="0"/>
      <w:marTop w:val="0"/>
      <w:marBottom w:val="0"/>
      <w:divBdr>
        <w:top w:val="none" w:sz="0" w:space="0" w:color="auto"/>
        <w:left w:val="none" w:sz="0" w:space="0" w:color="auto"/>
        <w:bottom w:val="none" w:sz="0" w:space="0" w:color="auto"/>
        <w:right w:val="none" w:sz="0" w:space="0" w:color="auto"/>
      </w:divBdr>
      <w:divsChild>
        <w:div w:id="1269122517">
          <w:marLeft w:val="0"/>
          <w:marRight w:val="0"/>
          <w:marTop w:val="0"/>
          <w:marBottom w:val="0"/>
          <w:divBdr>
            <w:top w:val="none" w:sz="0" w:space="0" w:color="auto"/>
            <w:left w:val="none" w:sz="0" w:space="0" w:color="auto"/>
            <w:bottom w:val="none" w:sz="0" w:space="0" w:color="auto"/>
            <w:right w:val="none" w:sz="0" w:space="0" w:color="auto"/>
          </w:divBdr>
        </w:div>
      </w:divsChild>
    </w:div>
    <w:div w:id="734622368">
      <w:bodyDiv w:val="1"/>
      <w:marLeft w:val="0"/>
      <w:marRight w:val="0"/>
      <w:marTop w:val="0"/>
      <w:marBottom w:val="0"/>
      <w:divBdr>
        <w:top w:val="none" w:sz="0" w:space="0" w:color="auto"/>
        <w:left w:val="none" w:sz="0" w:space="0" w:color="auto"/>
        <w:bottom w:val="none" w:sz="0" w:space="0" w:color="auto"/>
        <w:right w:val="none" w:sz="0" w:space="0" w:color="auto"/>
      </w:divBdr>
      <w:divsChild>
        <w:div w:id="1382510794">
          <w:marLeft w:val="0"/>
          <w:marRight w:val="0"/>
          <w:marTop w:val="0"/>
          <w:marBottom w:val="0"/>
          <w:divBdr>
            <w:top w:val="none" w:sz="0" w:space="0" w:color="auto"/>
            <w:left w:val="none" w:sz="0" w:space="0" w:color="auto"/>
            <w:bottom w:val="none" w:sz="0" w:space="0" w:color="auto"/>
            <w:right w:val="none" w:sz="0" w:space="0" w:color="auto"/>
          </w:divBdr>
        </w:div>
      </w:divsChild>
    </w:div>
    <w:div w:id="855583183">
      <w:bodyDiv w:val="1"/>
      <w:marLeft w:val="0"/>
      <w:marRight w:val="0"/>
      <w:marTop w:val="0"/>
      <w:marBottom w:val="0"/>
      <w:divBdr>
        <w:top w:val="none" w:sz="0" w:space="0" w:color="auto"/>
        <w:left w:val="none" w:sz="0" w:space="0" w:color="auto"/>
        <w:bottom w:val="none" w:sz="0" w:space="0" w:color="auto"/>
        <w:right w:val="none" w:sz="0" w:space="0" w:color="auto"/>
      </w:divBdr>
      <w:divsChild>
        <w:div w:id="859202055">
          <w:marLeft w:val="0"/>
          <w:marRight w:val="0"/>
          <w:marTop w:val="0"/>
          <w:marBottom w:val="0"/>
          <w:divBdr>
            <w:top w:val="none" w:sz="0" w:space="0" w:color="auto"/>
            <w:left w:val="none" w:sz="0" w:space="0" w:color="auto"/>
            <w:bottom w:val="none" w:sz="0" w:space="0" w:color="auto"/>
            <w:right w:val="none" w:sz="0" w:space="0" w:color="auto"/>
          </w:divBdr>
        </w:div>
        <w:div w:id="1285387047">
          <w:marLeft w:val="0"/>
          <w:marRight w:val="0"/>
          <w:marTop w:val="0"/>
          <w:marBottom w:val="0"/>
          <w:divBdr>
            <w:top w:val="none" w:sz="0" w:space="0" w:color="auto"/>
            <w:left w:val="none" w:sz="0" w:space="0" w:color="auto"/>
            <w:bottom w:val="none" w:sz="0" w:space="0" w:color="auto"/>
            <w:right w:val="none" w:sz="0" w:space="0" w:color="auto"/>
          </w:divBdr>
        </w:div>
        <w:div w:id="1020202203">
          <w:marLeft w:val="0"/>
          <w:marRight w:val="0"/>
          <w:marTop w:val="0"/>
          <w:marBottom w:val="0"/>
          <w:divBdr>
            <w:top w:val="none" w:sz="0" w:space="0" w:color="auto"/>
            <w:left w:val="none" w:sz="0" w:space="0" w:color="auto"/>
            <w:bottom w:val="none" w:sz="0" w:space="0" w:color="auto"/>
            <w:right w:val="none" w:sz="0" w:space="0" w:color="auto"/>
          </w:divBdr>
        </w:div>
      </w:divsChild>
    </w:div>
    <w:div w:id="1012948073">
      <w:bodyDiv w:val="1"/>
      <w:marLeft w:val="0"/>
      <w:marRight w:val="0"/>
      <w:marTop w:val="0"/>
      <w:marBottom w:val="0"/>
      <w:divBdr>
        <w:top w:val="none" w:sz="0" w:space="0" w:color="auto"/>
        <w:left w:val="none" w:sz="0" w:space="0" w:color="auto"/>
        <w:bottom w:val="none" w:sz="0" w:space="0" w:color="auto"/>
        <w:right w:val="none" w:sz="0" w:space="0" w:color="auto"/>
      </w:divBdr>
    </w:div>
    <w:div w:id="1039281904">
      <w:bodyDiv w:val="1"/>
      <w:marLeft w:val="0"/>
      <w:marRight w:val="0"/>
      <w:marTop w:val="0"/>
      <w:marBottom w:val="0"/>
      <w:divBdr>
        <w:top w:val="none" w:sz="0" w:space="0" w:color="auto"/>
        <w:left w:val="none" w:sz="0" w:space="0" w:color="auto"/>
        <w:bottom w:val="none" w:sz="0" w:space="0" w:color="auto"/>
        <w:right w:val="none" w:sz="0" w:space="0" w:color="auto"/>
      </w:divBdr>
    </w:div>
    <w:div w:id="1243369018">
      <w:bodyDiv w:val="1"/>
      <w:marLeft w:val="0"/>
      <w:marRight w:val="0"/>
      <w:marTop w:val="0"/>
      <w:marBottom w:val="0"/>
      <w:divBdr>
        <w:top w:val="none" w:sz="0" w:space="0" w:color="auto"/>
        <w:left w:val="none" w:sz="0" w:space="0" w:color="auto"/>
        <w:bottom w:val="none" w:sz="0" w:space="0" w:color="auto"/>
        <w:right w:val="none" w:sz="0" w:space="0" w:color="auto"/>
      </w:divBdr>
    </w:div>
    <w:div w:id="1379747236">
      <w:bodyDiv w:val="1"/>
      <w:marLeft w:val="0"/>
      <w:marRight w:val="0"/>
      <w:marTop w:val="0"/>
      <w:marBottom w:val="0"/>
      <w:divBdr>
        <w:top w:val="none" w:sz="0" w:space="0" w:color="auto"/>
        <w:left w:val="none" w:sz="0" w:space="0" w:color="auto"/>
        <w:bottom w:val="none" w:sz="0" w:space="0" w:color="auto"/>
        <w:right w:val="none" w:sz="0" w:space="0" w:color="auto"/>
      </w:divBdr>
    </w:div>
    <w:div w:id="1435785958">
      <w:bodyDiv w:val="1"/>
      <w:marLeft w:val="0"/>
      <w:marRight w:val="0"/>
      <w:marTop w:val="0"/>
      <w:marBottom w:val="0"/>
      <w:divBdr>
        <w:top w:val="none" w:sz="0" w:space="0" w:color="auto"/>
        <w:left w:val="none" w:sz="0" w:space="0" w:color="auto"/>
        <w:bottom w:val="none" w:sz="0" w:space="0" w:color="auto"/>
        <w:right w:val="none" w:sz="0" w:space="0" w:color="auto"/>
      </w:divBdr>
    </w:div>
    <w:div w:id="1797482987">
      <w:bodyDiv w:val="1"/>
      <w:marLeft w:val="0"/>
      <w:marRight w:val="0"/>
      <w:marTop w:val="0"/>
      <w:marBottom w:val="0"/>
      <w:divBdr>
        <w:top w:val="none" w:sz="0" w:space="0" w:color="auto"/>
        <w:left w:val="none" w:sz="0" w:space="0" w:color="auto"/>
        <w:bottom w:val="none" w:sz="0" w:space="0" w:color="auto"/>
        <w:right w:val="none" w:sz="0" w:space="0" w:color="auto"/>
      </w:divBdr>
      <w:divsChild>
        <w:div w:id="220795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dhun@lincoln.edu.my"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pdf.baskar@lincoln.edu.my"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gkhancs@gmail.com" TargetMode="External"/><Relationship Id="rId4" Type="http://schemas.openxmlformats.org/officeDocument/2006/relationships/webSettings" Target="webSettings.xml"/><Relationship Id="rId9" Type="http://schemas.openxmlformats.org/officeDocument/2006/relationships/hyperlink" Target="mailto:shakirkhan2006@gmail.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4119</Words>
  <Characters>23484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KPRCAS</dc:creator>
  <cp:lastModifiedBy>Adskn0125</cp:lastModifiedBy>
  <cp:revision>15</cp:revision>
  <dcterms:created xsi:type="dcterms:W3CDTF">2025-06-04T13:54:00Z</dcterms:created>
  <dcterms:modified xsi:type="dcterms:W3CDTF">2025-07-12T04:30:00Z</dcterms:modified>
</cp:coreProperties>
</file>