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B0123" w14:textId="0B6C2AA7" w:rsidR="00434AA0" w:rsidRDefault="00434AA0" w:rsidP="00B82728">
      <w:pPr>
        <w:pStyle w:val="NormalWeb"/>
        <w:spacing w:before="0" w:beforeAutospacing="0" w:after="200" w:afterAutospacing="0"/>
      </w:pPr>
      <w:r>
        <w:rPr>
          <w:rFonts w:ascii="Arial" w:hAnsi="Arial" w:cs="Arial"/>
          <w:b/>
          <w:bCs/>
          <w:color w:val="000000"/>
          <w:sz w:val="36"/>
          <w:szCs w:val="36"/>
        </w:rPr>
        <w:t xml:space="preserve">Journal of Information Literacy </w:t>
      </w:r>
    </w:p>
    <w:p w14:paraId="60F761EC" w14:textId="77777777" w:rsidR="00434AA0" w:rsidRDefault="00434AA0" w:rsidP="00434AA0"/>
    <w:p w14:paraId="0D747C25" w14:textId="3A3AEA26" w:rsidR="00434AA0" w:rsidRDefault="00434AA0" w:rsidP="00434AA0">
      <w:pPr>
        <w:pStyle w:val="NormalWeb"/>
        <w:spacing w:before="0" w:beforeAutospacing="0" w:after="200" w:afterAutospacing="0"/>
      </w:pPr>
      <w:r>
        <w:rPr>
          <w:rFonts w:ascii="Arial" w:hAnsi="Arial" w:cs="Arial"/>
          <w:b/>
          <w:bCs/>
          <w:color w:val="000000"/>
          <w:sz w:val="28"/>
          <w:szCs w:val="28"/>
        </w:rPr>
        <w:t>ISSN 1750-5968</w:t>
      </w:r>
    </w:p>
    <w:p w14:paraId="48CB5003" w14:textId="38CD811A" w:rsidR="00434AA0" w:rsidRPr="00DC1F2C" w:rsidRDefault="00434AA0" w:rsidP="00434AA0">
      <w:pPr>
        <w:pStyle w:val="NormalWeb"/>
        <w:spacing w:before="0" w:beforeAutospacing="0" w:after="200" w:afterAutospacing="0"/>
      </w:pPr>
      <w:r w:rsidRPr="00DC1F2C">
        <w:rPr>
          <w:rFonts w:ascii="Arial" w:hAnsi="Arial" w:cs="Arial"/>
          <w:b/>
          <w:bCs/>
          <w:color w:val="000000"/>
        </w:rPr>
        <w:t>Volume 17 Issue 1</w:t>
      </w:r>
    </w:p>
    <w:p w14:paraId="3AC96240" w14:textId="44BD33C1" w:rsidR="00434AA0" w:rsidRPr="00DC1F2C" w:rsidRDefault="00434AA0" w:rsidP="00434AA0">
      <w:pPr>
        <w:pStyle w:val="NormalWeb"/>
        <w:spacing w:before="0" w:beforeAutospacing="0" w:after="200" w:afterAutospacing="0"/>
      </w:pPr>
      <w:r w:rsidRPr="00DC1F2C">
        <w:rPr>
          <w:rFonts w:ascii="Arial" w:hAnsi="Arial" w:cs="Arial"/>
          <w:b/>
          <w:bCs/>
          <w:color w:val="000000"/>
        </w:rPr>
        <w:t>June 2023</w:t>
      </w:r>
    </w:p>
    <w:p w14:paraId="5ACAFEF3" w14:textId="3D0F2C28" w:rsidR="00434AA0" w:rsidRDefault="00434AA0" w:rsidP="00434AA0">
      <w:pPr>
        <w:pStyle w:val="NormalWeb"/>
        <w:spacing w:before="0" w:beforeAutospacing="0" w:after="200" w:afterAutospacing="0"/>
      </w:pPr>
    </w:p>
    <w:p w14:paraId="38A397FB" w14:textId="77777777" w:rsidR="00434AA0" w:rsidRDefault="00434AA0" w:rsidP="00434AA0">
      <w:pPr>
        <w:spacing w:after="240"/>
      </w:pPr>
    </w:p>
    <w:p w14:paraId="770A3AA4" w14:textId="3699C47A" w:rsidR="00434AA0" w:rsidRDefault="00434AA0" w:rsidP="00434AA0">
      <w:pPr>
        <w:pStyle w:val="NormalWeb"/>
        <w:spacing w:before="0" w:beforeAutospacing="0" w:after="200" w:afterAutospacing="0"/>
      </w:pPr>
      <w:r>
        <w:rPr>
          <w:rFonts w:ascii="Arial" w:hAnsi="Arial" w:cs="Arial"/>
          <w:b/>
          <w:bCs/>
          <w:color w:val="000000"/>
          <w:sz w:val="28"/>
          <w:szCs w:val="28"/>
        </w:rPr>
        <w:t>Article</w:t>
      </w:r>
    </w:p>
    <w:p w14:paraId="5E78AA33" w14:textId="709FE6E9" w:rsidR="00434AA0" w:rsidRPr="004048AA" w:rsidRDefault="00B82728" w:rsidP="00626538">
      <w:pPr>
        <w:pStyle w:val="NormalWeb"/>
        <w:spacing w:before="0" w:beforeAutospacing="0" w:after="200" w:afterAutospacing="0"/>
        <w:rPr>
          <w:rFonts w:ascii="Arial" w:hAnsi="Arial" w:cs="Arial"/>
          <w:color w:val="000000" w:themeColor="text1"/>
        </w:rPr>
      </w:pPr>
      <w:r w:rsidRPr="004048AA">
        <w:rPr>
          <w:rFonts w:ascii="Arial" w:hAnsi="Arial" w:cs="Arial"/>
          <w:b/>
          <w:bCs/>
          <w:color w:val="000000"/>
        </w:rPr>
        <w:t>Taylor</w:t>
      </w:r>
      <w:r w:rsidR="00434AA0" w:rsidRPr="004048AA">
        <w:rPr>
          <w:rFonts w:ascii="Arial" w:hAnsi="Arial" w:cs="Arial"/>
          <w:b/>
          <w:bCs/>
          <w:color w:val="000000"/>
        </w:rPr>
        <w:t xml:space="preserve">, </w:t>
      </w:r>
      <w:r w:rsidRPr="004048AA">
        <w:rPr>
          <w:rFonts w:ascii="Arial" w:hAnsi="Arial" w:cs="Arial"/>
          <w:b/>
          <w:bCs/>
          <w:color w:val="000000"/>
        </w:rPr>
        <w:t>C</w:t>
      </w:r>
      <w:r w:rsidR="00434AA0" w:rsidRPr="004048AA">
        <w:rPr>
          <w:rFonts w:ascii="Arial" w:hAnsi="Arial" w:cs="Arial"/>
          <w:b/>
          <w:bCs/>
          <w:color w:val="000000"/>
        </w:rPr>
        <w:t>.</w:t>
      </w:r>
      <w:r w:rsidR="004B43D2" w:rsidRPr="004048AA">
        <w:rPr>
          <w:rFonts w:ascii="Arial" w:hAnsi="Arial" w:cs="Arial"/>
          <w:b/>
          <w:bCs/>
          <w:color w:val="000000"/>
        </w:rPr>
        <w:t>, &amp; DiGiacomo, D.</w:t>
      </w:r>
      <w:r w:rsidR="00434AA0" w:rsidRPr="004048AA">
        <w:rPr>
          <w:rFonts w:ascii="Arial" w:hAnsi="Arial" w:cs="Arial"/>
          <w:b/>
          <w:bCs/>
          <w:color w:val="000000"/>
        </w:rPr>
        <w:t xml:space="preserve"> 2023. </w:t>
      </w:r>
      <w:r w:rsidRPr="004048AA">
        <w:rPr>
          <w:rFonts w:ascii="Arial" w:hAnsi="Arial" w:cs="Arial"/>
          <w:b/>
          <w:bCs/>
          <w:color w:val="000000"/>
        </w:rPr>
        <w:t xml:space="preserve">Approaches to information literacy </w:t>
      </w:r>
      <w:r w:rsidR="001316B1" w:rsidRPr="004048AA">
        <w:rPr>
          <w:rFonts w:ascii="Arial" w:hAnsi="Arial" w:cs="Arial"/>
          <w:b/>
          <w:bCs/>
          <w:color w:val="000000"/>
        </w:rPr>
        <w:t>conceptualisation</w:t>
      </w:r>
      <w:r w:rsidRPr="004048AA">
        <w:rPr>
          <w:rFonts w:ascii="Arial" w:hAnsi="Arial" w:cs="Arial"/>
          <w:b/>
          <w:bCs/>
          <w:color w:val="000000"/>
        </w:rPr>
        <w:t xml:space="preserve"> in primary, secondary, and higher education contexts: A review of current scholarly literature</w:t>
      </w:r>
      <w:r w:rsidR="00434AA0" w:rsidRPr="004048AA">
        <w:rPr>
          <w:rFonts w:ascii="Arial" w:hAnsi="Arial" w:cs="Arial"/>
          <w:b/>
          <w:bCs/>
          <w:color w:val="000000"/>
        </w:rPr>
        <w:t xml:space="preserve">. </w:t>
      </w:r>
      <w:r w:rsidR="00434AA0" w:rsidRPr="004048AA">
        <w:rPr>
          <w:rFonts w:ascii="Arial" w:hAnsi="Arial" w:cs="Arial"/>
          <w:b/>
          <w:bCs/>
          <w:i/>
          <w:iCs/>
          <w:color w:val="000000"/>
        </w:rPr>
        <w:t>Journal of Information Literacy</w:t>
      </w:r>
      <w:r w:rsidR="00F41206" w:rsidRPr="004048AA">
        <w:rPr>
          <w:rFonts w:ascii="Arial" w:hAnsi="Arial" w:cs="Arial"/>
          <w:b/>
          <w:bCs/>
          <w:i/>
          <w:iCs/>
          <w:color w:val="000000"/>
        </w:rPr>
        <w:t>,</w:t>
      </w:r>
      <w:r w:rsidR="00434AA0" w:rsidRPr="004048AA">
        <w:rPr>
          <w:rFonts w:ascii="Arial" w:hAnsi="Arial" w:cs="Arial"/>
          <w:b/>
          <w:bCs/>
          <w:i/>
          <w:iCs/>
          <w:color w:val="000000"/>
        </w:rPr>
        <w:t xml:space="preserve"> 17</w:t>
      </w:r>
      <w:r w:rsidR="00434AA0" w:rsidRPr="004048AA">
        <w:rPr>
          <w:rFonts w:ascii="Arial" w:hAnsi="Arial" w:cs="Arial"/>
          <w:b/>
          <w:bCs/>
          <w:color w:val="000000"/>
        </w:rPr>
        <w:t xml:space="preserve">(1), pp. </w:t>
      </w:r>
      <w:r w:rsidR="004048AA" w:rsidRPr="004048AA">
        <w:rPr>
          <w:rFonts w:ascii="Arial" w:hAnsi="Arial" w:cs="Arial"/>
          <w:b/>
          <w:bCs/>
          <w:color w:val="000000" w:themeColor="text1"/>
        </w:rPr>
        <w:t>8</w:t>
      </w:r>
      <w:r w:rsidR="00FB4B6D">
        <w:rPr>
          <w:rFonts w:ascii="Arial" w:hAnsi="Arial" w:cs="Arial"/>
          <w:b/>
          <w:bCs/>
          <w:color w:val="000000" w:themeColor="text1"/>
        </w:rPr>
        <w:t>9</w:t>
      </w:r>
      <w:r w:rsidR="004048AA" w:rsidRPr="004048AA">
        <w:rPr>
          <w:rFonts w:ascii="Arial" w:hAnsi="Arial" w:cs="Arial"/>
          <w:b/>
          <w:bCs/>
          <w:color w:val="000000" w:themeColor="text1"/>
        </w:rPr>
        <w:t>–10</w:t>
      </w:r>
      <w:r w:rsidR="00CF6094">
        <w:rPr>
          <w:rFonts w:ascii="Arial" w:hAnsi="Arial" w:cs="Arial"/>
          <w:b/>
          <w:bCs/>
          <w:color w:val="000000" w:themeColor="text1"/>
        </w:rPr>
        <w:t>4</w:t>
      </w:r>
      <w:r w:rsidR="00434AA0" w:rsidRPr="004048AA">
        <w:rPr>
          <w:rFonts w:ascii="Arial" w:hAnsi="Arial" w:cs="Arial"/>
          <w:b/>
          <w:bCs/>
          <w:color w:val="000000" w:themeColor="text1"/>
        </w:rPr>
        <w:t>.</w:t>
      </w:r>
    </w:p>
    <w:p w14:paraId="562653D9" w14:textId="5178C7E8" w:rsidR="00434AA0" w:rsidRDefault="00000000" w:rsidP="00434AA0">
      <w:pPr>
        <w:pStyle w:val="NormalWeb"/>
        <w:spacing w:before="0" w:beforeAutospacing="0" w:after="200" w:afterAutospacing="0"/>
      </w:pPr>
      <w:hyperlink r:id="rId8" w:history="1">
        <w:r w:rsidR="00B82728" w:rsidRPr="004048AA">
          <w:rPr>
            <w:rStyle w:val="Hyperlink"/>
            <w:rFonts w:ascii="Arial" w:hAnsi="Arial" w:cs="Arial"/>
            <w:b/>
            <w:bCs/>
            <w:i/>
            <w:iCs/>
          </w:rPr>
          <w:t>http://dx.doi.org/10.11645/17.1.3258</w:t>
        </w:r>
      </w:hyperlink>
    </w:p>
    <w:p w14:paraId="176B8633" w14:textId="77777777" w:rsidR="00434AA0" w:rsidRDefault="00434AA0" w:rsidP="00434AA0">
      <w:pPr>
        <w:spacing w:after="240"/>
      </w:pPr>
      <w:r>
        <w:br/>
      </w:r>
      <w:r>
        <w:br/>
      </w:r>
      <w:r>
        <w:br/>
      </w:r>
      <w:r>
        <w:br/>
      </w:r>
      <w:r>
        <w:br/>
      </w:r>
      <w:r>
        <w:br/>
      </w:r>
    </w:p>
    <w:p w14:paraId="351AB4A8" w14:textId="77777777" w:rsidR="00294CEF" w:rsidRDefault="00294CEF" w:rsidP="00434AA0">
      <w:pPr>
        <w:spacing w:after="240"/>
      </w:pPr>
    </w:p>
    <w:p w14:paraId="57C7401E" w14:textId="77777777" w:rsidR="00626538" w:rsidRDefault="00626538" w:rsidP="00434AA0">
      <w:pPr>
        <w:spacing w:after="240"/>
      </w:pPr>
    </w:p>
    <w:p w14:paraId="36316228" w14:textId="790BE118" w:rsidR="00434AA0" w:rsidRDefault="00434AA0" w:rsidP="00434AA0">
      <w:pPr>
        <w:spacing w:after="240"/>
      </w:pPr>
      <w:r>
        <w:br/>
      </w:r>
    </w:p>
    <w:p w14:paraId="1F8F6962" w14:textId="0BEBAD04" w:rsidR="00434AA0" w:rsidRDefault="00000000" w:rsidP="00434AA0">
      <w:pPr>
        <w:pStyle w:val="NormalWeb"/>
        <w:spacing w:before="0" w:beforeAutospacing="0" w:after="0" w:afterAutospacing="0"/>
        <w:jc w:val="both"/>
      </w:pPr>
      <w:hyperlink r:id="rId9" w:history="1">
        <w:r w:rsidR="00434AA0">
          <w:rPr>
            <w:rFonts w:ascii="Arial" w:eastAsia="Arial" w:hAnsi="Arial" w:cs="Arial"/>
            <w:b/>
            <w:noProof/>
            <w:sz w:val="36"/>
            <w:szCs w:val="36"/>
            <w:lang w:val="en" w:eastAsia="en-US"/>
          </w:rPr>
          <w:drawing>
            <wp:inline distT="0" distB="0" distL="0" distR="0" wp14:anchorId="3AA338E8" wp14:editId="47B87EF7">
              <wp:extent cx="1112520" cy="388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388620"/>
                      </a:xfrm>
                      <a:prstGeom prst="rect">
                        <a:avLst/>
                      </a:prstGeom>
                      <a:noFill/>
                      <a:ln>
                        <a:noFill/>
                      </a:ln>
                    </pic:spPr>
                  </pic:pic>
                </a:graphicData>
              </a:graphic>
            </wp:inline>
          </w:drawing>
        </w:r>
        <w:r w:rsidR="00434AA0">
          <w:rPr>
            <w:rFonts w:ascii="Arial" w:hAnsi="Arial" w:cs="Arial"/>
            <w:color w:val="000000"/>
            <w:sz w:val="22"/>
            <w:szCs w:val="22"/>
          </w:rPr>
          <w:br/>
        </w:r>
      </w:hyperlink>
      <w:r w:rsidR="00434AA0">
        <w:rPr>
          <w:rFonts w:ascii="Arial" w:hAnsi="Arial" w:cs="Arial"/>
          <w:b/>
          <w:bCs/>
          <w:color w:val="000000"/>
          <w:sz w:val="20"/>
          <w:szCs w:val="20"/>
        </w:rPr>
        <w:t xml:space="preserve">This work is licensed under a </w:t>
      </w:r>
      <w:hyperlink r:id="rId11" w:history="1">
        <w:r w:rsidR="00434AA0">
          <w:rPr>
            <w:rStyle w:val="Hyperlink"/>
            <w:rFonts w:ascii="Arial" w:hAnsi="Arial" w:cs="Arial"/>
            <w:b/>
            <w:bCs/>
            <w:sz w:val="20"/>
            <w:szCs w:val="20"/>
          </w:rPr>
          <w:t>Creative Commons Attribution-ShareAlike 4.0 International License</w:t>
        </w:r>
      </w:hyperlink>
      <w:r w:rsidR="00434AA0">
        <w:rPr>
          <w:rFonts w:ascii="Arial" w:hAnsi="Arial" w:cs="Arial"/>
          <w:b/>
          <w:bCs/>
          <w:color w:val="000000"/>
          <w:sz w:val="20"/>
          <w:szCs w:val="20"/>
        </w:rPr>
        <w:t>.</w:t>
      </w:r>
    </w:p>
    <w:p w14:paraId="5BCA87B4" w14:textId="77777777" w:rsidR="00434AA0" w:rsidRDefault="00434AA0" w:rsidP="00434AA0">
      <w:pPr>
        <w:pStyle w:val="NormalWeb"/>
        <w:spacing w:before="0" w:beforeAutospacing="0" w:after="0" w:afterAutospacing="0"/>
        <w:jc w:val="both"/>
      </w:pPr>
      <w:r>
        <w:rPr>
          <w:rFonts w:ascii="Arial" w:hAnsi="Arial" w:cs="Arial"/>
          <w:b/>
          <w:bCs/>
          <w:color w:val="000000"/>
          <w:sz w:val="20"/>
          <w:szCs w:val="20"/>
        </w:rPr>
        <w:t>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ShareAlike licence</w:t>
      </w:r>
      <w:r>
        <w:rPr>
          <w:rFonts w:ascii="Arial" w:hAnsi="Arial" w:cs="Arial"/>
          <w:color w:val="000000"/>
          <w:sz w:val="20"/>
          <w:szCs w:val="20"/>
        </w:rPr>
        <w:t>.</w:t>
      </w:r>
    </w:p>
    <w:p w14:paraId="03C4D997" w14:textId="77777777" w:rsidR="00434AA0" w:rsidRDefault="00434AA0" w:rsidP="00434AA0">
      <w:pPr>
        <w:pStyle w:val="NormalWeb"/>
        <w:spacing w:before="0" w:beforeAutospacing="0" w:after="0" w:afterAutospacing="0"/>
        <w:jc w:val="both"/>
      </w:pPr>
      <w:r>
        <w:rPr>
          <w:rFonts w:ascii="Arial" w:hAnsi="Arial" w:cs="Arial"/>
          <w:color w:val="000000"/>
          <w:sz w:val="20"/>
          <w:szCs w:val="20"/>
          <w:shd w:val="clear" w:color="auto" w:fill="FFFFFF"/>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31DC1720" w14:textId="3F8FC96F" w:rsidR="00434AA0" w:rsidRDefault="00434AA0" w:rsidP="00170739">
      <w:pPr>
        <w:pStyle w:val="NormalWeb"/>
        <w:spacing w:before="0" w:beforeAutospacing="0" w:after="0" w:afterAutospacing="0"/>
      </w:pPr>
      <w:r>
        <w:rPr>
          <w:rFonts w:ascii="Arial" w:hAnsi="Arial" w:cs="Arial"/>
          <w:color w:val="000000"/>
          <w:sz w:val="20"/>
          <w:szCs w:val="20"/>
        </w:rPr>
        <w:t xml:space="preserve">Chan, L. et al. 2002. Budapest Open Access Initiative. New York: Open Society Institute. Available at: </w:t>
      </w:r>
      <w:hyperlink r:id="rId12" w:history="1">
        <w:r w:rsidR="004F03FD" w:rsidRPr="005044E8">
          <w:rPr>
            <w:rStyle w:val="Hyperlink"/>
            <w:rFonts w:ascii="Arial" w:hAnsi="Arial" w:cs="Arial"/>
            <w:sz w:val="20"/>
            <w:szCs w:val="20"/>
          </w:rPr>
          <w:t>http://www.soros.org/openaccess/read.shtml</w:t>
        </w:r>
      </w:hyperlink>
      <w:r w:rsidR="004F03FD">
        <w:rPr>
          <w:rFonts w:ascii="Arial" w:hAnsi="Arial" w:cs="Arial"/>
          <w:color w:val="000000"/>
          <w:sz w:val="20"/>
          <w:szCs w:val="20"/>
        </w:rPr>
        <w:t xml:space="preserve"> </w:t>
      </w:r>
      <w:r>
        <w:rPr>
          <w:rFonts w:ascii="Arial" w:hAnsi="Arial" w:cs="Arial"/>
          <w:color w:val="000000"/>
          <w:sz w:val="20"/>
          <w:szCs w:val="20"/>
        </w:rPr>
        <w:t>[Accessed:</w:t>
      </w:r>
      <w:r w:rsidR="004F03FD">
        <w:rPr>
          <w:rFonts w:ascii="Arial" w:hAnsi="Arial" w:cs="Arial"/>
          <w:color w:val="000000"/>
          <w:sz w:val="20"/>
          <w:szCs w:val="20"/>
        </w:rPr>
        <w:t xml:space="preserve"> </w:t>
      </w:r>
      <w:r>
        <w:rPr>
          <w:rFonts w:ascii="Arial" w:hAnsi="Arial" w:cs="Arial"/>
          <w:color w:val="000000"/>
          <w:sz w:val="20"/>
          <w:szCs w:val="20"/>
        </w:rPr>
        <w:t>18</w:t>
      </w:r>
      <w:r w:rsidR="004F03FD">
        <w:rPr>
          <w:rFonts w:ascii="Arial" w:hAnsi="Arial" w:cs="Arial"/>
          <w:color w:val="000000"/>
          <w:sz w:val="20"/>
          <w:szCs w:val="20"/>
        </w:rPr>
        <w:t xml:space="preserve"> </w:t>
      </w:r>
      <w:r>
        <w:rPr>
          <w:rFonts w:ascii="Arial" w:hAnsi="Arial" w:cs="Arial"/>
          <w:color w:val="000000"/>
          <w:sz w:val="20"/>
          <w:szCs w:val="20"/>
        </w:rPr>
        <w:t>November</w:t>
      </w:r>
      <w:r w:rsidR="004F03FD">
        <w:rPr>
          <w:rFonts w:ascii="Arial" w:hAnsi="Arial" w:cs="Arial"/>
          <w:color w:val="000000"/>
          <w:sz w:val="20"/>
          <w:szCs w:val="20"/>
        </w:rPr>
        <w:t xml:space="preserve"> </w:t>
      </w:r>
      <w:r>
        <w:rPr>
          <w:rFonts w:ascii="Arial" w:hAnsi="Arial" w:cs="Arial"/>
          <w:color w:val="000000"/>
          <w:sz w:val="20"/>
          <w:szCs w:val="20"/>
        </w:rPr>
        <w:t>2015].</w:t>
      </w:r>
      <w:r>
        <w:rPr>
          <w:rFonts w:ascii="Arial" w:hAnsi="Arial" w:cs="Arial"/>
          <w:color w:val="000000"/>
          <w:sz w:val="20"/>
          <w:szCs w:val="20"/>
        </w:rPr>
        <w:br/>
      </w:r>
    </w:p>
    <w:p w14:paraId="66815F79" w14:textId="7961BA70" w:rsidR="00DA6235" w:rsidRPr="00A95D76" w:rsidRDefault="00714172" w:rsidP="00A95D76">
      <w:pPr>
        <w:pStyle w:val="Heading1"/>
        <w:spacing w:before="0" w:after="200"/>
        <w:rPr>
          <w:b/>
          <w:bCs/>
          <w:sz w:val="36"/>
          <w:szCs w:val="36"/>
        </w:rPr>
      </w:pPr>
      <w:r w:rsidRPr="00A95D76">
        <w:rPr>
          <w:b/>
          <w:bCs/>
          <w:sz w:val="36"/>
          <w:szCs w:val="36"/>
        </w:rPr>
        <w:lastRenderedPageBreak/>
        <w:t xml:space="preserve">Approaches to information literacy </w:t>
      </w:r>
      <w:r w:rsidR="001316B1">
        <w:rPr>
          <w:b/>
          <w:bCs/>
          <w:sz w:val="36"/>
          <w:szCs w:val="36"/>
        </w:rPr>
        <w:t>conceptualisation</w:t>
      </w:r>
      <w:r w:rsidR="00EF6F39">
        <w:rPr>
          <w:b/>
          <w:bCs/>
          <w:sz w:val="36"/>
          <w:szCs w:val="36"/>
        </w:rPr>
        <w:t xml:space="preserve"> </w:t>
      </w:r>
      <w:r w:rsidRPr="00A95D76">
        <w:rPr>
          <w:b/>
          <w:bCs/>
          <w:sz w:val="36"/>
          <w:szCs w:val="36"/>
        </w:rPr>
        <w:t>in primary, secondary, and higher education contexts: A review of current scholarly literature</w:t>
      </w:r>
    </w:p>
    <w:p w14:paraId="57B64501" w14:textId="2F396CD8" w:rsidR="00D3009C" w:rsidRPr="00A95D76" w:rsidRDefault="00D3009C" w:rsidP="00A95D76">
      <w:pPr>
        <w:pStyle w:val="Heading2"/>
        <w:spacing w:before="0" w:after="200"/>
        <w:rPr>
          <w:b/>
          <w:sz w:val="28"/>
          <w:szCs w:val="28"/>
        </w:rPr>
      </w:pPr>
      <w:r w:rsidRPr="00A95D76">
        <w:rPr>
          <w:b/>
          <w:sz w:val="28"/>
          <w:szCs w:val="28"/>
        </w:rPr>
        <w:t>Caitlin Taylor, MSLS, University of Kentucky.</w:t>
      </w:r>
      <w:r w:rsidR="009706C9">
        <w:rPr>
          <w:b/>
          <w:sz w:val="28"/>
          <w:szCs w:val="28"/>
        </w:rPr>
        <w:t xml:space="preserve"> Email:</w:t>
      </w:r>
      <w:r w:rsidR="00EF6F39">
        <w:rPr>
          <w:b/>
          <w:sz w:val="28"/>
          <w:szCs w:val="28"/>
        </w:rPr>
        <w:t xml:space="preserve"> </w:t>
      </w:r>
      <w:hyperlink r:id="rId13" w:history="1">
        <w:r w:rsidR="00081E2C" w:rsidRPr="008060CB">
          <w:rPr>
            <w:rStyle w:val="Hyperlink"/>
            <w:b/>
            <w:sz w:val="28"/>
            <w:szCs w:val="28"/>
          </w:rPr>
          <w:t>caitlin.taylor@uky.edu</w:t>
        </w:r>
      </w:hyperlink>
      <w:r w:rsidRPr="00A95D76">
        <w:rPr>
          <w:rStyle w:val="label"/>
          <w:b/>
          <w:sz w:val="28"/>
          <w:szCs w:val="28"/>
        </w:rPr>
        <w:t xml:space="preserve">. </w:t>
      </w:r>
    </w:p>
    <w:p w14:paraId="0C389C2C" w14:textId="6C28BB51" w:rsidR="00DA6235" w:rsidRPr="00A95D76" w:rsidRDefault="00D3009C" w:rsidP="00A95D76">
      <w:pPr>
        <w:pStyle w:val="Heading2"/>
        <w:spacing w:before="0" w:after="200"/>
        <w:rPr>
          <w:b/>
          <w:sz w:val="28"/>
          <w:szCs w:val="28"/>
        </w:rPr>
      </w:pPr>
      <w:r w:rsidRPr="00A95D76">
        <w:rPr>
          <w:b/>
          <w:sz w:val="28"/>
          <w:szCs w:val="28"/>
        </w:rPr>
        <w:t xml:space="preserve">Daniela </w:t>
      </w:r>
      <w:r w:rsidR="009706C9">
        <w:rPr>
          <w:b/>
          <w:sz w:val="28"/>
          <w:szCs w:val="28"/>
        </w:rPr>
        <w:t xml:space="preserve">K. </w:t>
      </w:r>
      <w:r w:rsidRPr="00A95D76">
        <w:rPr>
          <w:b/>
          <w:sz w:val="28"/>
          <w:szCs w:val="28"/>
        </w:rPr>
        <w:t xml:space="preserve">DiGiacomo, </w:t>
      </w:r>
      <w:r w:rsidR="009706C9">
        <w:rPr>
          <w:b/>
          <w:sz w:val="28"/>
          <w:szCs w:val="28"/>
        </w:rPr>
        <w:t xml:space="preserve">Assistant Professor, </w:t>
      </w:r>
      <w:r w:rsidR="0006438D" w:rsidRPr="00A95D76">
        <w:rPr>
          <w:b/>
          <w:sz w:val="28"/>
          <w:szCs w:val="28"/>
        </w:rPr>
        <w:t>University of Kentucky.</w:t>
      </w:r>
      <w:r w:rsidR="009706C9">
        <w:rPr>
          <w:b/>
          <w:sz w:val="28"/>
          <w:szCs w:val="28"/>
        </w:rPr>
        <w:t xml:space="preserve"> Email:</w:t>
      </w:r>
      <w:r w:rsidR="0006438D" w:rsidRPr="00A95D76">
        <w:rPr>
          <w:b/>
          <w:sz w:val="28"/>
          <w:szCs w:val="28"/>
        </w:rPr>
        <w:t xml:space="preserve"> </w:t>
      </w:r>
      <w:hyperlink r:id="rId14" w:history="1">
        <w:r w:rsidR="0006438D" w:rsidRPr="00A95D76">
          <w:rPr>
            <w:rStyle w:val="Hyperlink"/>
            <w:b/>
            <w:sz w:val="28"/>
            <w:szCs w:val="28"/>
          </w:rPr>
          <w:t>daniela.digiacomo@uky.edu</w:t>
        </w:r>
      </w:hyperlink>
      <w:r w:rsidR="0006438D" w:rsidRPr="00A95D76">
        <w:rPr>
          <w:rStyle w:val="label"/>
          <w:b/>
          <w:sz w:val="28"/>
          <w:szCs w:val="28"/>
        </w:rPr>
        <w:t xml:space="preserve">. </w:t>
      </w:r>
      <w:r w:rsidR="00252F58">
        <w:rPr>
          <w:rStyle w:val="label"/>
          <w:b/>
          <w:sz w:val="28"/>
          <w:szCs w:val="28"/>
        </w:rPr>
        <w:t xml:space="preserve">ORCID: </w:t>
      </w:r>
      <w:hyperlink r:id="rId15" w:history="1">
        <w:r w:rsidR="00252F58" w:rsidRPr="00252F58">
          <w:rPr>
            <w:rStyle w:val="Hyperlink"/>
            <w:b/>
            <w:sz w:val="28"/>
            <w:szCs w:val="28"/>
          </w:rPr>
          <w:t>0000-0001-9817-7135</w:t>
        </w:r>
      </w:hyperlink>
      <w:r w:rsidR="00252F58">
        <w:rPr>
          <w:rStyle w:val="label"/>
          <w:b/>
          <w:sz w:val="28"/>
          <w:szCs w:val="28"/>
        </w:rPr>
        <w:t>.</w:t>
      </w:r>
      <w:r w:rsidR="00581702" w:rsidRPr="00581702">
        <w:rPr>
          <w:rStyle w:val="label"/>
          <w:b/>
          <w:sz w:val="28"/>
          <w:szCs w:val="28"/>
        </w:rPr>
        <w:t xml:space="preserve"> </w:t>
      </w:r>
      <w:r w:rsidR="00581702">
        <w:rPr>
          <w:rStyle w:val="label"/>
          <w:b/>
          <w:sz w:val="28"/>
          <w:szCs w:val="28"/>
        </w:rPr>
        <w:t xml:space="preserve">Twitter: </w:t>
      </w:r>
      <w:hyperlink r:id="rId16" w:history="1">
        <w:r w:rsidR="00581702" w:rsidRPr="00252F58">
          <w:rPr>
            <w:rStyle w:val="Hyperlink"/>
            <w:b/>
            <w:sz w:val="28"/>
            <w:szCs w:val="28"/>
          </w:rPr>
          <w:t>@DanielaDiGiacom</w:t>
        </w:r>
      </w:hyperlink>
      <w:r w:rsidR="00581702">
        <w:rPr>
          <w:rStyle w:val="label"/>
          <w:b/>
          <w:sz w:val="28"/>
          <w:szCs w:val="28"/>
        </w:rPr>
        <w:t>.</w:t>
      </w:r>
    </w:p>
    <w:p w14:paraId="15D2DC30" w14:textId="199F365C" w:rsidR="00DA6235" w:rsidRPr="00D34F6D" w:rsidRDefault="00714172" w:rsidP="00D34F6D">
      <w:pPr>
        <w:pStyle w:val="Heading2"/>
        <w:spacing w:before="0" w:after="200"/>
        <w:rPr>
          <w:b/>
          <w:bCs/>
          <w:sz w:val="28"/>
          <w:szCs w:val="28"/>
        </w:rPr>
      </w:pPr>
      <w:r w:rsidRPr="00AB2C33">
        <w:rPr>
          <w:b/>
          <w:bCs/>
          <w:sz w:val="28"/>
          <w:szCs w:val="28"/>
        </w:rPr>
        <w:t>Abstract</w:t>
      </w:r>
    </w:p>
    <w:p w14:paraId="5555E525" w14:textId="095036D1" w:rsidR="00DA6235" w:rsidRDefault="00714172">
      <w:pPr>
        <w:spacing w:line="240" w:lineRule="auto"/>
        <w:rPr>
          <w:sz w:val="24"/>
          <w:szCs w:val="24"/>
        </w:rPr>
      </w:pPr>
      <w:r>
        <w:t>The information landscape of the 21st century demands that students are prepared to be responsible information users and creators, which requires information literacy</w:t>
      </w:r>
      <w:r w:rsidR="00806C28">
        <w:t xml:space="preserve"> (IL)</w:t>
      </w:r>
      <w:r>
        <w:t xml:space="preserve"> proficiency. Underlying conceptuali</w:t>
      </w:r>
      <w:r w:rsidR="001316B1">
        <w:t>s</w:t>
      </w:r>
      <w:r>
        <w:t xml:space="preserve">ations of </w:t>
      </w:r>
      <w:r w:rsidR="001A4F07">
        <w:t>IL</w:t>
      </w:r>
      <w:r>
        <w:t xml:space="preserve"> influence instructional practices and students’ learning of these skills within primary, secondary, and higher education contexts. Responsive to the variation in approaches to </w:t>
      </w:r>
      <w:r w:rsidR="001316B1">
        <w:t>conceptualisation</w:t>
      </w:r>
      <w:r>
        <w:t xml:space="preserve">s of </w:t>
      </w:r>
      <w:r w:rsidR="001A4F07">
        <w:t>IL</w:t>
      </w:r>
      <w:r>
        <w:t xml:space="preserve"> in the digital age, this article examines contemporary scholarly articles that </w:t>
      </w:r>
      <w:r w:rsidR="001316B1">
        <w:t>conceptualise</w:t>
      </w:r>
      <w:r>
        <w:t xml:space="preserve"> </w:t>
      </w:r>
      <w:r w:rsidR="001A4F07">
        <w:t>IL</w:t>
      </w:r>
      <w:r>
        <w:t xml:space="preserve"> in these formal learning environments. Through a qualitative systematic literature review, 38 articles were examined with an inductive analytical method to understand how current </w:t>
      </w:r>
      <w:r w:rsidR="001316B1">
        <w:t>conceptualisation</w:t>
      </w:r>
      <w:r>
        <w:t xml:space="preserve">s of </w:t>
      </w:r>
      <w:r w:rsidR="008E4762">
        <w:t>IL</w:t>
      </w:r>
      <w:r>
        <w:t xml:space="preserve"> are approached within these educational settings. Analysis of results yielded five primary approaches to </w:t>
      </w:r>
      <w:r w:rsidR="008E4762">
        <w:t>IL</w:t>
      </w:r>
      <w:r>
        <w:t xml:space="preserve"> conceptuali</w:t>
      </w:r>
      <w:r w:rsidR="001316B1">
        <w:t>s</w:t>
      </w:r>
      <w:r>
        <w:t>ation: (1) developing contextual frameworks, (2) comparing recogni</w:t>
      </w:r>
      <w:r w:rsidR="001316B1">
        <w:t>s</w:t>
      </w:r>
      <w:r>
        <w:t>ed models, (3)</w:t>
      </w:r>
      <w:r w:rsidR="008807AB">
        <w:t xml:space="preserve"> evaluating stakeholders’ perceptions</w:t>
      </w:r>
      <w:r>
        <w:t>, (4)</w:t>
      </w:r>
      <w:r w:rsidR="008807AB">
        <w:t xml:space="preserve"> considering academic disciplines’ information principles</w:t>
      </w:r>
      <w:r>
        <w:t xml:space="preserve">, and (5) advocating for information practice to inform frameworks. Collectively, </w:t>
      </w:r>
      <w:r w:rsidR="001257A1">
        <w:t>this study</w:t>
      </w:r>
      <w:r>
        <w:t xml:space="preserve"> point</w:t>
      </w:r>
      <w:r w:rsidR="001257A1">
        <w:t>s</w:t>
      </w:r>
      <w:r>
        <w:t xml:space="preserve"> to </w:t>
      </w:r>
      <w:r w:rsidR="001257A1">
        <w:t>an evident but</w:t>
      </w:r>
      <w:r>
        <w:t xml:space="preserve"> necessary dynamism of </w:t>
      </w:r>
      <w:r w:rsidR="008E4762">
        <w:t>IL</w:t>
      </w:r>
      <w:r>
        <w:t xml:space="preserve"> </w:t>
      </w:r>
      <w:r w:rsidR="001316B1">
        <w:t>conceptualisation</w:t>
      </w:r>
      <w:r>
        <w:t xml:space="preserve">.  </w:t>
      </w:r>
      <w:r>
        <w:rPr>
          <w:sz w:val="24"/>
          <w:szCs w:val="24"/>
        </w:rPr>
        <w:t xml:space="preserve"> </w:t>
      </w:r>
    </w:p>
    <w:p w14:paraId="5B448FC3" w14:textId="77777777" w:rsidR="00DA6235" w:rsidRDefault="00DA6235">
      <w:pPr>
        <w:rPr>
          <w:sz w:val="24"/>
          <w:szCs w:val="24"/>
        </w:rPr>
      </w:pPr>
    </w:p>
    <w:p w14:paraId="2F6BB6EB" w14:textId="0BF5288A" w:rsidR="00DA6235" w:rsidRPr="00D34F6D" w:rsidRDefault="00714172" w:rsidP="00D34F6D">
      <w:pPr>
        <w:pStyle w:val="Heading2"/>
        <w:spacing w:before="0" w:after="200"/>
        <w:rPr>
          <w:b/>
          <w:bCs/>
          <w:sz w:val="28"/>
          <w:szCs w:val="28"/>
        </w:rPr>
      </w:pPr>
      <w:r w:rsidRPr="00AB2C33">
        <w:rPr>
          <w:b/>
          <w:bCs/>
          <w:sz w:val="28"/>
          <w:szCs w:val="28"/>
        </w:rPr>
        <w:t>Keywords</w:t>
      </w:r>
    </w:p>
    <w:p w14:paraId="52552984" w14:textId="6A2A90D1" w:rsidR="00DA6235" w:rsidRDefault="00714172">
      <w:r>
        <w:t>information literacy</w:t>
      </w:r>
      <w:r w:rsidR="0006438D">
        <w:t xml:space="preserve">; </w:t>
      </w:r>
      <w:r>
        <w:t>primary education</w:t>
      </w:r>
      <w:r w:rsidR="0006438D">
        <w:t>;</w:t>
      </w:r>
      <w:r>
        <w:t xml:space="preserve"> secondary education</w:t>
      </w:r>
      <w:r w:rsidR="0006438D">
        <w:t>;</w:t>
      </w:r>
      <w:r>
        <w:t xml:space="preserve"> higher education</w:t>
      </w:r>
      <w:r w:rsidR="0006438D">
        <w:t>;</w:t>
      </w:r>
      <w:r>
        <w:t xml:space="preserve"> literature review</w:t>
      </w:r>
      <w:r w:rsidR="00500C94">
        <w:t>; US</w:t>
      </w:r>
    </w:p>
    <w:p w14:paraId="2826861F" w14:textId="1E7D4C48" w:rsidR="00DA6235" w:rsidRPr="00D34F6D" w:rsidRDefault="00500C94" w:rsidP="00D34F6D">
      <w:r>
        <w:t>____________________________________________________________________________</w:t>
      </w:r>
    </w:p>
    <w:p w14:paraId="7593883E" w14:textId="3EDC24D1" w:rsidR="00DA6235" w:rsidRPr="00D34F6D" w:rsidRDefault="00AB2C33" w:rsidP="00D34F6D">
      <w:pPr>
        <w:pStyle w:val="Heading2"/>
        <w:numPr>
          <w:ilvl w:val="0"/>
          <w:numId w:val="3"/>
        </w:numPr>
        <w:rPr>
          <w:b/>
          <w:bCs/>
          <w:sz w:val="28"/>
          <w:szCs w:val="28"/>
        </w:rPr>
      </w:pPr>
      <w:r w:rsidRPr="00AB2C33">
        <w:rPr>
          <w:b/>
          <w:bCs/>
          <w:sz w:val="28"/>
          <w:szCs w:val="28"/>
        </w:rPr>
        <w:t>Introduction</w:t>
      </w:r>
    </w:p>
    <w:p w14:paraId="3B7D7B23" w14:textId="6B5A04EB" w:rsidR="00AB2C33" w:rsidRDefault="00714172" w:rsidP="00AB2C33">
      <w:pPr>
        <w:spacing w:line="240" w:lineRule="auto"/>
      </w:pPr>
      <w:r>
        <w:t>Information literacy</w:t>
      </w:r>
      <w:r w:rsidR="00806C28">
        <w:t xml:space="preserve"> (IL)</w:t>
      </w:r>
      <w:r>
        <w:t xml:space="preserve"> is an essential academic and life skill, especially in today’s ever-expanding, increasingly complex information landscape (Cunningham &amp; Rosenblatt, 2018; Perdew, 2016; Polizzi, 2020). Indeed, scholars have long argued that democracy and citizenship are dependent upon an information literate citizenry that is well-informed and actively engaged (Cloudesley, 2021; Lupien &amp; Rourke, 2021). Consequently, developing students’ </w:t>
      </w:r>
      <w:r w:rsidR="00392584">
        <w:t>IL</w:t>
      </w:r>
      <w:r>
        <w:t xml:space="preserve"> proficiency is crucial for preparing responsible information users and creators in scholarly, work, and everyday learning contexts </w:t>
      </w:r>
      <w:r w:rsidRPr="00314EC6">
        <w:t xml:space="preserve">(cf, Hirsh, </w:t>
      </w:r>
      <w:r>
        <w:t xml:space="preserve">2022; Pawley, 2018). </w:t>
      </w:r>
    </w:p>
    <w:p w14:paraId="3BFBA264" w14:textId="77777777" w:rsidR="00AB2C33" w:rsidRDefault="00AB2C33" w:rsidP="00AB2C33">
      <w:pPr>
        <w:spacing w:line="240" w:lineRule="auto"/>
      </w:pPr>
    </w:p>
    <w:p w14:paraId="733C752E" w14:textId="0F931450" w:rsidR="00DA6235" w:rsidRPr="00AB2C33" w:rsidRDefault="00714172" w:rsidP="00AB2C33">
      <w:pPr>
        <w:spacing w:line="240" w:lineRule="auto"/>
      </w:pPr>
      <w:r>
        <w:rPr>
          <w:highlight w:val="white"/>
        </w:rPr>
        <w:t xml:space="preserve">Formal </w:t>
      </w:r>
      <w:r w:rsidR="00392584">
        <w:rPr>
          <w:highlight w:val="white"/>
        </w:rPr>
        <w:t>IL</w:t>
      </w:r>
      <w:r>
        <w:rPr>
          <w:highlight w:val="white"/>
        </w:rPr>
        <w:t xml:space="preserve"> learning can begin in primary education and continue throughout higher education and beyond. Foundational </w:t>
      </w:r>
      <w:r w:rsidR="00392584">
        <w:rPr>
          <w:highlight w:val="white"/>
        </w:rPr>
        <w:t>IL</w:t>
      </w:r>
      <w:r>
        <w:rPr>
          <w:highlight w:val="white"/>
        </w:rPr>
        <w:t xml:space="preserve"> development is essential within the primary and secondary education</w:t>
      </w:r>
      <w:r w:rsidR="00392584">
        <w:rPr>
          <w:highlight w:val="white"/>
        </w:rPr>
        <w:t>al</w:t>
      </w:r>
      <w:r>
        <w:rPr>
          <w:highlight w:val="white"/>
        </w:rPr>
        <w:t xml:space="preserve"> contexts </w:t>
      </w:r>
      <w:proofErr w:type="gramStart"/>
      <w:r>
        <w:rPr>
          <w:highlight w:val="white"/>
        </w:rPr>
        <w:t>in order to</w:t>
      </w:r>
      <w:proofErr w:type="gramEnd"/>
      <w:r>
        <w:rPr>
          <w:highlight w:val="white"/>
        </w:rPr>
        <w:t xml:space="preserve"> scaffold students’ progress through higher education and transition to lifelong learning beyond academic pursuits (Goldstein, 2020). Therefore, this literature review explore</w:t>
      </w:r>
      <w:r w:rsidR="00392584">
        <w:rPr>
          <w:highlight w:val="white"/>
        </w:rPr>
        <w:t>s</w:t>
      </w:r>
      <w:r>
        <w:rPr>
          <w:highlight w:val="white"/>
        </w:rPr>
        <w:t xml:space="preserve"> </w:t>
      </w:r>
      <w:r w:rsidR="00392584">
        <w:rPr>
          <w:highlight w:val="white"/>
        </w:rPr>
        <w:t>IL</w:t>
      </w:r>
      <w:r>
        <w:rPr>
          <w:highlight w:val="white"/>
        </w:rPr>
        <w:t xml:space="preserve"> approaches situated throughout these contexts to better </w:t>
      </w:r>
      <w:r>
        <w:rPr>
          <w:highlight w:val="white"/>
        </w:rPr>
        <w:lastRenderedPageBreak/>
        <w:t xml:space="preserve">understand how this concept is </w:t>
      </w:r>
      <w:r w:rsidR="00392584">
        <w:rPr>
          <w:highlight w:val="white"/>
        </w:rPr>
        <w:t>conceptualised</w:t>
      </w:r>
      <w:r>
        <w:rPr>
          <w:highlight w:val="white"/>
        </w:rPr>
        <w:t xml:space="preserve"> throughout a young person’s formal schooling experiences. </w:t>
      </w:r>
    </w:p>
    <w:p w14:paraId="533A1221" w14:textId="77777777" w:rsidR="00AB2C33" w:rsidRDefault="00AB2C33" w:rsidP="00AB2C33">
      <w:pPr>
        <w:spacing w:line="240" w:lineRule="auto"/>
        <w:rPr>
          <w:highlight w:val="white"/>
        </w:rPr>
      </w:pPr>
    </w:p>
    <w:p w14:paraId="716858A6" w14:textId="785C973F" w:rsidR="00DA6235" w:rsidRDefault="00714172" w:rsidP="00AB2C33">
      <w:pPr>
        <w:spacing w:line="240" w:lineRule="auto"/>
      </w:pPr>
      <w:r>
        <w:rPr>
          <w:highlight w:val="white"/>
        </w:rPr>
        <w:t xml:space="preserve">The </w:t>
      </w:r>
      <w:r w:rsidR="00392584">
        <w:rPr>
          <w:highlight w:val="white"/>
        </w:rPr>
        <w:t>conceptualisation</w:t>
      </w:r>
      <w:r>
        <w:rPr>
          <w:highlight w:val="white"/>
        </w:rPr>
        <w:t xml:space="preserve"> of </w:t>
      </w:r>
      <w:r w:rsidR="00392584">
        <w:rPr>
          <w:highlight w:val="white"/>
        </w:rPr>
        <w:t>IL</w:t>
      </w:r>
      <w:r>
        <w:rPr>
          <w:highlight w:val="white"/>
        </w:rPr>
        <w:t xml:space="preserve"> should form the basis of instructional practice and attendant skill sets that students learn; however, there appears to be no internationally agreed upon </w:t>
      </w:r>
      <w:r w:rsidR="00392584">
        <w:rPr>
          <w:highlight w:val="white"/>
        </w:rPr>
        <w:t xml:space="preserve">IL </w:t>
      </w:r>
      <w:r>
        <w:rPr>
          <w:highlight w:val="white"/>
        </w:rPr>
        <w:t>construct around which to orient its conceptuali</w:t>
      </w:r>
      <w:r w:rsidR="00392584">
        <w:rPr>
          <w:highlight w:val="white"/>
        </w:rPr>
        <w:t>s</w:t>
      </w:r>
      <w:r>
        <w:rPr>
          <w:highlight w:val="white"/>
        </w:rPr>
        <w:t xml:space="preserve">ation. </w:t>
      </w:r>
      <w:r>
        <w:t>Scholars, educators, librarians, and professional organi</w:t>
      </w:r>
      <w:r w:rsidR="00392584">
        <w:t>s</w:t>
      </w:r>
      <w:r>
        <w:t xml:space="preserve">ations have put forth myriad definitions and models for understanding </w:t>
      </w:r>
      <w:r w:rsidR="00392584">
        <w:t>IL</w:t>
      </w:r>
      <w:r>
        <w:t xml:space="preserve"> as a concept. Without a clear consensus around conceptuali</w:t>
      </w:r>
      <w:r w:rsidR="00392584">
        <w:t>s</w:t>
      </w:r>
      <w:r>
        <w:t xml:space="preserve">ation of the literacy itself, it seems that implementation of its practice will remain challenging. Therefore, there is a need to understand why there are numerous interpretations of </w:t>
      </w:r>
      <w:r w:rsidR="00392584">
        <w:t>IL</w:t>
      </w:r>
      <w:r>
        <w:t>, particularly in the primary, secondary</w:t>
      </w:r>
      <w:r w:rsidR="004F39F2">
        <w:t>,</w:t>
      </w:r>
      <w:r>
        <w:t xml:space="preserve"> and higher education learning environments. This contemporary literature review of published scholarly work, which includes international literature, aims to contribute to this problem space in the field of </w:t>
      </w:r>
      <w:r w:rsidR="00392584">
        <w:t>IL</w:t>
      </w:r>
      <w:r>
        <w:t xml:space="preserve"> to answer the following research question: </w:t>
      </w:r>
    </w:p>
    <w:p w14:paraId="6870DAD7" w14:textId="77777777" w:rsidR="00AB2C33" w:rsidRDefault="00AB2C33" w:rsidP="00AB2C33">
      <w:pPr>
        <w:spacing w:line="240" w:lineRule="auto"/>
        <w:rPr>
          <w:highlight w:val="white"/>
        </w:rPr>
      </w:pPr>
    </w:p>
    <w:p w14:paraId="4B1DCAB8" w14:textId="34CD77E8" w:rsidR="00DA6235" w:rsidRPr="00392584" w:rsidRDefault="00714172" w:rsidP="00AB2C33">
      <w:pPr>
        <w:spacing w:line="240" w:lineRule="auto"/>
        <w:rPr>
          <w:iCs/>
          <w:highlight w:val="white"/>
        </w:rPr>
      </w:pPr>
      <w:r>
        <w:rPr>
          <w:highlight w:val="white"/>
        </w:rPr>
        <w:t>How is the conceptuali</w:t>
      </w:r>
      <w:r w:rsidR="00392584">
        <w:rPr>
          <w:highlight w:val="white"/>
        </w:rPr>
        <w:t>s</w:t>
      </w:r>
      <w:r>
        <w:rPr>
          <w:highlight w:val="white"/>
        </w:rPr>
        <w:t xml:space="preserve">ation of primary, secondary, and higher education </w:t>
      </w:r>
      <w:r w:rsidR="00392584">
        <w:rPr>
          <w:highlight w:val="white"/>
        </w:rPr>
        <w:t>IL</w:t>
      </w:r>
      <w:r>
        <w:rPr>
          <w:highlight w:val="white"/>
        </w:rPr>
        <w:t xml:space="preserve"> </w:t>
      </w:r>
      <w:r w:rsidRPr="00027380">
        <w:rPr>
          <w:iCs/>
          <w:highlight w:val="white"/>
        </w:rPr>
        <w:t>approached</w:t>
      </w:r>
      <w:r w:rsidRPr="00392584">
        <w:rPr>
          <w:iCs/>
          <w:highlight w:val="white"/>
        </w:rPr>
        <w:t xml:space="preserve">? </w:t>
      </w:r>
    </w:p>
    <w:p w14:paraId="259A6173" w14:textId="77777777" w:rsidR="00AB2C33" w:rsidRDefault="00AB2C33" w:rsidP="00AB2C33">
      <w:pPr>
        <w:spacing w:line="240" w:lineRule="auto"/>
        <w:rPr>
          <w:highlight w:val="white"/>
        </w:rPr>
      </w:pPr>
    </w:p>
    <w:p w14:paraId="50F6DCC5" w14:textId="655A7D9E" w:rsidR="00DA6235" w:rsidRDefault="00714172" w:rsidP="00AB2C33">
      <w:pPr>
        <w:spacing w:line="240" w:lineRule="auto"/>
        <w:rPr>
          <w:highlight w:val="white"/>
        </w:rPr>
      </w:pPr>
      <w:r>
        <w:rPr>
          <w:highlight w:val="white"/>
        </w:rPr>
        <w:t xml:space="preserve">It is important to note the emphasis on the word </w:t>
      </w:r>
      <w:r w:rsidR="00027380">
        <w:rPr>
          <w:highlight w:val="white"/>
        </w:rPr>
        <w:t>‘</w:t>
      </w:r>
      <w:r w:rsidRPr="00027380">
        <w:rPr>
          <w:highlight w:val="white"/>
        </w:rPr>
        <w:t>approach</w:t>
      </w:r>
      <w:r w:rsidR="00027380">
        <w:rPr>
          <w:highlight w:val="white"/>
        </w:rPr>
        <w:t>’</w:t>
      </w:r>
      <w:r>
        <w:rPr>
          <w:highlight w:val="white"/>
        </w:rPr>
        <w:t xml:space="preserve"> because this study is not squarely a review of </w:t>
      </w:r>
      <w:r w:rsidR="00283EE2">
        <w:rPr>
          <w:highlight w:val="white"/>
        </w:rPr>
        <w:t>IL</w:t>
      </w:r>
      <w:r>
        <w:rPr>
          <w:highlight w:val="white"/>
        </w:rPr>
        <w:t xml:space="preserve"> conceptuali</w:t>
      </w:r>
      <w:r w:rsidR="00283EE2">
        <w:rPr>
          <w:highlight w:val="white"/>
        </w:rPr>
        <w:t>s</w:t>
      </w:r>
      <w:r>
        <w:rPr>
          <w:highlight w:val="white"/>
        </w:rPr>
        <w:t xml:space="preserve">ation. Rather, we posit that this broader perspective to </w:t>
      </w:r>
      <w:r w:rsidR="00283EE2">
        <w:rPr>
          <w:highlight w:val="white"/>
        </w:rPr>
        <w:t>analysing</w:t>
      </w:r>
      <w:r>
        <w:rPr>
          <w:highlight w:val="white"/>
        </w:rPr>
        <w:t xml:space="preserve"> the approaches to </w:t>
      </w:r>
      <w:r w:rsidR="00283EE2">
        <w:rPr>
          <w:highlight w:val="white"/>
        </w:rPr>
        <w:t>IL</w:t>
      </w:r>
      <w:r>
        <w:rPr>
          <w:highlight w:val="white"/>
        </w:rPr>
        <w:t xml:space="preserve"> conceptuali</w:t>
      </w:r>
      <w:r w:rsidR="00283EE2">
        <w:rPr>
          <w:highlight w:val="white"/>
        </w:rPr>
        <w:t>s</w:t>
      </w:r>
      <w:r>
        <w:rPr>
          <w:highlight w:val="white"/>
        </w:rPr>
        <w:t>ation (rather than the more granular view of the conceptuali</w:t>
      </w:r>
      <w:r w:rsidR="00283EE2">
        <w:rPr>
          <w:highlight w:val="white"/>
        </w:rPr>
        <w:t>s</w:t>
      </w:r>
      <w:r>
        <w:rPr>
          <w:highlight w:val="white"/>
        </w:rPr>
        <w:t xml:space="preserve">ations themselves), has the potential to shed light on why the concept of </w:t>
      </w:r>
      <w:r w:rsidR="00283EE2">
        <w:rPr>
          <w:highlight w:val="white"/>
        </w:rPr>
        <w:t>IL</w:t>
      </w:r>
      <w:r>
        <w:rPr>
          <w:highlight w:val="white"/>
        </w:rPr>
        <w:t xml:space="preserve"> is manifested through variant definitions and models. To foreshadow, an examination of the included literature revealed five current trends in approaches to </w:t>
      </w:r>
      <w:r w:rsidR="00283EE2">
        <w:rPr>
          <w:highlight w:val="white"/>
        </w:rPr>
        <w:t>IL</w:t>
      </w:r>
      <w:r>
        <w:rPr>
          <w:highlight w:val="white"/>
        </w:rPr>
        <w:t xml:space="preserve"> conceptuali</w:t>
      </w:r>
      <w:r w:rsidR="00283EE2">
        <w:rPr>
          <w:highlight w:val="white"/>
        </w:rPr>
        <w:t>s</w:t>
      </w:r>
      <w:r>
        <w:rPr>
          <w:highlight w:val="white"/>
        </w:rPr>
        <w:t xml:space="preserve">ation, which will be expanded upon in the results and discussion sections. </w:t>
      </w:r>
    </w:p>
    <w:p w14:paraId="298048EF" w14:textId="77777777" w:rsidR="00DA6235" w:rsidRDefault="00DA6235">
      <w:pPr>
        <w:spacing w:line="240" w:lineRule="auto"/>
        <w:ind w:firstLine="720"/>
        <w:rPr>
          <w:highlight w:val="white"/>
        </w:rPr>
      </w:pPr>
    </w:p>
    <w:p w14:paraId="397ACAB9" w14:textId="3ED7D960" w:rsidR="00DA6235" w:rsidRPr="00AB2C33" w:rsidRDefault="00AB2C33" w:rsidP="00AB2C33">
      <w:pPr>
        <w:pStyle w:val="Heading2"/>
        <w:numPr>
          <w:ilvl w:val="0"/>
          <w:numId w:val="3"/>
        </w:numPr>
        <w:spacing w:before="0" w:after="200"/>
        <w:ind w:left="357" w:hanging="357"/>
        <w:rPr>
          <w:b/>
          <w:bCs/>
          <w:sz w:val="28"/>
          <w:szCs w:val="28"/>
          <w:highlight w:val="white"/>
        </w:rPr>
      </w:pPr>
      <w:r w:rsidRPr="00AB2C33">
        <w:rPr>
          <w:b/>
          <w:bCs/>
          <w:sz w:val="28"/>
          <w:szCs w:val="28"/>
          <w:highlight w:val="white"/>
        </w:rPr>
        <w:t>Literature Review</w:t>
      </w:r>
    </w:p>
    <w:p w14:paraId="7A799DF0" w14:textId="639D5B35" w:rsidR="00DA6235" w:rsidRDefault="00714172" w:rsidP="00AB2C33">
      <w:pPr>
        <w:spacing w:line="240" w:lineRule="auto"/>
        <w:rPr>
          <w:highlight w:val="white"/>
        </w:rPr>
      </w:pPr>
      <w:r>
        <w:rPr>
          <w:highlight w:val="white"/>
        </w:rPr>
        <w:t xml:space="preserve">Since its introduction as a concept during the 1970s, scholarship on </w:t>
      </w:r>
      <w:r w:rsidR="00440BEB">
        <w:rPr>
          <w:highlight w:val="white"/>
        </w:rPr>
        <w:t>IL</w:t>
      </w:r>
      <w:r>
        <w:rPr>
          <w:highlight w:val="white"/>
        </w:rPr>
        <w:t xml:space="preserve"> has flourished, particularly since the turn of the 21st century (Pinto et al., 2010). Previous surveys of the extant literature illustrated that the scope of </w:t>
      </w:r>
      <w:r w:rsidR="00440BEB">
        <w:rPr>
          <w:highlight w:val="white"/>
        </w:rPr>
        <w:t>IL</w:t>
      </w:r>
      <w:r>
        <w:rPr>
          <w:highlight w:val="white"/>
        </w:rPr>
        <w:t xml:space="preserve"> scholarship is wide, covering theoretical and scientific studies of </w:t>
      </w:r>
      <w:r w:rsidR="00440BEB">
        <w:rPr>
          <w:highlight w:val="white"/>
        </w:rPr>
        <w:t>IL’s</w:t>
      </w:r>
      <w:r>
        <w:rPr>
          <w:highlight w:val="white"/>
        </w:rPr>
        <w:t xml:space="preserve"> conceptuali</w:t>
      </w:r>
      <w:r w:rsidR="00440BEB">
        <w:rPr>
          <w:highlight w:val="white"/>
        </w:rPr>
        <w:t>s</w:t>
      </w:r>
      <w:r>
        <w:rPr>
          <w:highlight w:val="white"/>
        </w:rPr>
        <w:t xml:space="preserve">ation, practice, and pedagogy across a range of academic disciplines, learning contexts, and communities (Bruce, 2000; Nisha, &amp; Varghese, 2021; Pinto et al., 2010; Rader, 2002; Virkus, 2003). </w:t>
      </w:r>
    </w:p>
    <w:p w14:paraId="4B8EE823" w14:textId="77777777" w:rsidR="00AB2C33" w:rsidRDefault="00AB2C33" w:rsidP="00AB2C33">
      <w:pPr>
        <w:spacing w:line="240" w:lineRule="auto"/>
        <w:rPr>
          <w:highlight w:val="white"/>
        </w:rPr>
      </w:pPr>
    </w:p>
    <w:p w14:paraId="26ACF36E" w14:textId="281F96EA" w:rsidR="00DA6235" w:rsidRDefault="00714172" w:rsidP="00AB2C33">
      <w:pPr>
        <w:spacing w:line="240" w:lineRule="auto"/>
        <w:rPr>
          <w:highlight w:val="white"/>
        </w:rPr>
      </w:pPr>
      <w:r>
        <w:rPr>
          <w:highlight w:val="white"/>
        </w:rPr>
        <w:t xml:space="preserve">It is evident that one </w:t>
      </w:r>
      <w:proofErr w:type="gramStart"/>
      <w:r>
        <w:rPr>
          <w:highlight w:val="white"/>
        </w:rPr>
        <w:t>particular area</w:t>
      </w:r>
      <w:proofErr w:type="gramEnd"/>
      <w:r>
        <w:rPr>
          <w:highlight w:val="white"/>
        </w:rPr>
        <w:t xml:space="preserve"> of interest to scholars is defining what </w:t>
      </w:r>
      <w:r w:rsidR="00440BEB">
        <w:rPr>
          <w:highlight w:val="white"/>
        </w:rPr>
        <w:t>IL</w:t>
      </w:r>
      <w:r>
        <w:rPr>
          <w:highlight w:val="white"/>
        </w:rPr>
        <w:t xml:space="preserve"> means and interpreting how this concept is demonstrated in conceptual models of skills and dispositions. Babu (2008) as well as Mokhtar and Majid (2008) summari</w:t>
      </w:r>
      <w:r w:rsidR="00440BEB">
        <w:rPr>
          <w:highlight w:val="white"/>
        </w:rPr>
        <w:t>s</w:t>
      </w:r>
      <w:r>
        <w:rPr>
          <w:highlight w:val="white"/>
        </w:rPr>
        <w:t xml:space="preserve">ed some of the many </w:t>
      </w:r>
      <w:r w:rsidR="00440BEB">
        <w:rPr>
          <w:highlight w:val="white"/>
        </w:rPr>
        <w:t>IL</w:t>
      </w:r>
      <w:r>
        <w:rPr>
          <w:highlight w:val="white"/>
        </w:rPr>
        <w:t xml:space="preserve"> definitions, frameworks, and programs that have been put forth by professional organi</w:t>
      </w:r>
      <w:r w:rsidR="00440BEB">
        <w:rPr>
          <w:highlight w:val="white"/>
        </w:rPr>
        <w:t>s</w:t>
      </w:r>
      <w:r>
        <w:rPr>
          <w:highlight w:val="white"/>
        </w:rPr>
        <w:t>ations and government agencies around the world. Kay and Ahmadpour (2015) summari</w:t>
      </w:r>
      <w:r w:rsidR="00440BEB">
        <w:rPr>
          <w:highlight w:val="white"/>
        </w:rPr>
        <w:t>s</w:t>
      </w:r>
      <w:r>
        <w:rPr>
          <w:highlight w:val="white"/>
        </w:rPr>
        <w:t xml:space="preserve">ed the more recent literature’s </w:t>
      </w:r>
      <w:r w:rsidR="00440BEB">
        <w:rPr>
          <w:highlight w:val="white"/>
        </w:rPr>
        <w:t>IL</w:t>
      </w:r>
      <w:r>
        <w:rPr>
          <w:highlight w:val="white"/>
        </w:rPr>
        <w:t xml:space="preserve"> definitions and models, which ultimately informed their own comprehensive and generali</w:t>
      </w:r>
      <w:r w:rsidR="00440BEB">
        <w:rPr>
          <w:highlight w:val="white"/>
        </w:rPr>
        <w:t>s</w:t>
      </w:r>
      <w:r>
        <w:rPr>
          <w:highlight w:val="white"/>
        </w:rPr>
        <w:t xml:space="preserve">ed </w:t>
      </w:r>
      <w:r w:rsidR="00440BEB">
        <w:rPr>
          <w:highlight w:val="white"/>
        </w:rPr>
        <w:t>IL</w:t>
      </w:r>
      <w:r>
        <w:rPr>
          <w:highlight w:val="white"/>
        </w:rPr>
        <w:t xml:space="preserve"> framework.    </w:t>
      </w:r>
    </w:p>
    <w:p w14:paraId="0BFD820E" w14:textId="77777777" w:rsidR="00AB2C33" w:rsidRDefault="00AB2C33" w:rsidP="00AB2C33">
      <w:pPr>
        <w:spacing w:line="240" w:lineRule="auto"/>
        <w:rPr>
          <w:highlight w:val="white"/>
        </w:rPr>
      </w:pPr>
    </w:p>
    <w:p w14:paraId="54038486" w14:textId="42054ED5" w:rsidR="00DA6235" w:rsidRDefault="00714172" w:rsidP="00AB2C33">
      <w:pPr>
        <w:spacing w:line="240" w:lineRule="auto"/>
        <w:rPr>
          <w:highlight w:val="white"/>
        </w:rPr>
      </w:pPr>
      <w:r>
        <w:rPr>
          <w:highlight w:val="white"/>
        </w:rPr>
        <w:t>Consequently, scholars have wrestled with these variant conceptuali</w:t>
      </w:r>
      <w:r w:rsidR="00440BEB">
        <w:rPr>
          <w:highlight w:val="white"/>
        </w:rPr>
        <w:t>s</w:t>
      </w:r>
      <w:r>
        <w:rPr>
          <w:highlight w:val="white"/>
        </w:rPr>
        <w:t xml:space="preserve">ations of </w:t>
      </w:r>
      <w:r w:rsidR="00440BEB">
        <w:rPr>
          <w:highlight w:val="white"/>
        </w:rPr>
        <w:t>IL</w:t>
      </w:r>
      <w:r>
        <w:rPr>
          <w:highlight w:val="white"/>
        </w:rPr>
        <w:t xml:space="preserve">. Taking a chronological approach, Behrens (1994) reviewed the evolution of </w:t>
      </w:r>
      <w:r w:rsidR="00440BEB">
        <w:rPr>
          <w:highlight w:val="white"/>
        </w:rPr>
        <w:t>IL</w:t>
      </w:r>
      <w:r>
        <w:rPr>
          <w:highlight w:val="white"/>
        </w:rPr>
        <w:t xml:space="preserve"> definitions and elucidated how advances in information communication technologies strongly influenced the revisions and transformations of these first historical interpretations of the concept over time. A decade later, Owusu-Ansah (2005) argued that this continuous development of </w:t>
      </w:r>
      <w:r w:rsidR="00440BEB">
        <w:rPr>
          <w:highlight w:val="white"/>
        </w:rPr>
        <w:t>IL</w:t>
      </w:r>
      <w:r>
        <w:rPr>
          <w:highlight w:val="white"/>
        </w:rPr>
        <w:t xml:space="preserve"> definitions is unnecessary as they all point to a similar set of skills and dispositions. While an interesting argument, the question remains: why</w:t>
      </w:r>
      <w:r>
        <w:rPr>
          <w:i/>
          <w:highlight w:val="white"/>
        </w:rPr>
        <w:t xml:space="preserve"> </w:t>
      </w:r>
      <w:r>
        <w:rPr>
          <w:highlight w:val="white"/>
        </w:rPr>
        <w:t xml:space="preserve">does a continued need to reshape or redefine </w:t>
      </w:r>
      <w:r w:rsidR="00440BEB">
        <w:rPr>
          <w:highlight w:val="white"/>
        </w:rPr>
        <w:t>IL</w:t>
      </w:r>
      <w:r>
        <w:rPr>
          <w:highlight w:val="white"/>
        </w:rPr>
        <w:t xml:space="preserve"> as a concept persist?</w:t>
      </w:r>
    </w:p>
    <w:p w14:paraId="347EC096" w14:textId="77777777" w:rsidR="00AB2C33" w:rsidRDefault="00AB2C33" w:rsidP="00AB2C33">
      <w:pPr>
        <w:spacing w:line="240" w:lineRule="auto"/>
        <w:rPr>
          <w:highlight w:val="white"/>
        </w:rPr>
      </w:pPr>
    </w:p>
    <w:p w14:paraId="25FFE00C" w14:textId="16DCCD43" w:rsidR="00DA6235" w:rsidRDefault="00714172" w:rsidP="00AB2C33">
      <w:pPr>
        <w:spacing w:line="240" w:lineRule="auto"/>
        <w:rPr>
          <w:highlight w:val="white"/>
        </w:rPr>
      </w:pPr>
      <w:r>
        <w:rPr>
          <w:highlight w:val="white"/>
        </w:rPr>
        <w:t xml:space="preserve">In their literature review, </w:t>
      </w:r>
      <w:proofErr w:type="gramStart"/>
      <w:r>
        <w:rPr>
          <w:highlight w:val="white"/>
        </w:rPr>
        <w:t>Lloyd</w:t>
      </w:r>
      <w:proofErr w:type="gramEnd"/>
      <w:r>
        <w:rPr>
          <w:highlight w:val="white"/>
        </w:rPr>
        <w:t xml:space="preserve"> and Williamson (2008) identified context (educational, workplace, and community) as an influential factor contributing to the differing manifestations of </w:t>
      </w:r>
      <w:r w:rsidR="00440BEB">
        <w:rPr>
          <w:highlight w:val="white"/>
        </w:rPr>
        <w:t xml:space="preserve">IL </w:t>
      </w:r>
      <w:r w:rsidR="001316B1">
        <w:rPr>
          <w:highlight w:val="white"/>
        </w:rPr>
        <w:t>conceptualisation</w:t>
      </w:r>
      <w:r>
        <w:rPr>
          <w:highlight w:val="white"/>
        </w:rPr>
        <w:t xml:space="preserve">. Saranto and Hovenga (2004) further demonstrated conceptual differences of </w:t>
      </w:r>
      <w:r w:rsidR="00440BEB">
        <w:rPr>
          <w:highlight w:val="white"/>
        </w:rPr>
        <w:t>IL</w:t>
      </w:r>
      <w:r>
        <w:rPr>
          <w:highlight w:val="white"/>
        </w:rPr>
        <w:t xml:space="preserve"> within a specific context through their analysis of </w:t>
      </w:r>
      <w:r w:rsidR="00440BEB">
        <w:rPr>
          <w:highlight w:val="white"/>
        </w:rPr>
        <w:t>IL</w:t>
      </w:r>
      <w:r>
        <w:rPr>
          <w:highlight w:val="white"/>
        </w:rPr>
        <w:t xml:space="preserve"> definitions in health informatics scholarship. Limberg et al. (2012) argued that </w:t>
      </w:r>
      <w:r w:rsidR="00440BEB">
        <w:rPr>
          <w:highlight w:val="white"/>
        </w:rPr>
        <w:t>IL</w:t>
      </w:r>
      <w:r>
        <w:rPr>
          <w:highlight w:val="white"/>
        </w:rPr>
        <w:t xml:space="preserve"> conceptuali</w:t>
      </w:r>
      <w:r w:rsidR="00440BEB">
        <w:rPr>
          <w:highlight w:val="white"/>
        </w:rPr>
        <w:t>s</w:t>
      </w:r>
      <w:r>
        <w:rPr>
          <w:highlight w:val="white"/>
        </w:rPr>
        <w:t xml:space="preserve">ation is influenced and varied </w:t>
      </w:r>
      <w:r>
        <w:rPr>
          <w:highlight w:val="white"/>
        </w:rPr>
        <w:lastRenderedPageBreak/>
        <w:t>according to theoretical perspectives (phenomenography, sociocultural theory, and discourse analysis) that emphasi</w:t>
      </w:r>
      <w:r w:rsidR="00440BEB">
        <w:rPr>
          <w:highlight w:val="white"/>
        </w:rPr>
        <w:t>s</w:t>
      </w:r>
      <w:r>
        <w:rPr>
          <w:highlight w:val="white"/>
        </w:rPr>
        <w:t xml:space="preserve">e different aspects of the concept in practice. Todd (2017) reflected on the state of </w:t>
      </w:r>
      <w:r w:rsidR="00440BEB">
        <w:rPr>
          <w:highlight w:val="white"/>
        </w:rPr>
        <w:t>IL</w:t>
      </w:r>
      <w:r>
        <w:rPr>
          <w:highlight w:val="white"/>
        </w:rPr>
        <w:t xml:space="preserve"> scholarship and recogni</w:t>
      </w:r>
      <w:r w:rsidR="00440BEB">
        <w:rPr>
          <w:highlight w:val="white"/>
        </w:rPr>
        <w:t>s</w:t>
      </w:r>
      <w:r>
        <w:rPr>
          <w:highlight w:val="white"/>
        </w:rPr>
        <w:t xml:space="preserve">ed that the multitude of existing definitions and frameworks point to the diversity and complexity of </w:t>
      </w:r>
      <w:r w:rsidR="00440BEB">
        <w:rPr>
          <w:highlight w:val="white"/>
        </w:rPr>
        <w:t>IL</w:t>
      </w:r>
      <w:r>
        <w:rPr>
          <w:highlight w:val="white"/>
        </w:rPr>
        <w:t xml:space="preserve"> as a concept. Furthermore, the author concluded that rather than viewing these varied conceptuali</w:t>
      </w:r>
      <w:r w:rsidR="00440BEB">
        <w:rPr>
          <w:highlight w:val="white"/>
        </w:rPr>
        <w:t>s</w:t>
      </w:r>
      <w:r>
        <w:rPr>
          <w:highlight w:val="white"/>
        </w:rPr>
        <w:t xml:space="preserve">ations as clashing, the future of </w:t>
      </w:r>
      <w:r w:rsidR="00440BEB">
        <w:rPr>
          <w:highlight w:val="white"/>
        </w:rPr>
        <w:t>IL</w:t>
      </w:r>
      <w:r>
        <w:rPr>
          <w:highlight w:val="white"/>
        </w:rPr>
        <w:t xml:space="preserve"> depends on bringing together this multifaceted picture of </w:t>
      </w:r>
      <w:r w:rsidR="00440BEB">
        <w:rPr>
          <w:highlight w:val="white"/>
        </w:rPr>
        <w:t>IL</w:t>
      </w:r>
      <w:r>
        <w:rPr>
          <w:highlight w:val="white"/>
        </w:rPr>
        <w:t xml:space="preserve">.  </w:t>
      </w:r>
    </w:p>
    <w:p w14:paraId="3FF3DAD4" w14:textId="77777777" w:rsidR="00AB2C33" w:rsidRDefault="00AB2C33" w:rsidP="00AB2C33">
      <w:pPr>
        <w:spacing w:line="240" w:lineRule="auto"/>
        <w:rPr>
          <w:highlight w:val="white"/>
        </w:rPr>
      </w:pPr>
    </w:p>
    <w:p w14:paraId="6442FE41" w14:textId="172B8AA2" w:rsidR="00DA6235" w:rsidRDefault="00714172" w:rsidP="00AB2C33">
      <w:pPr>
        <w:spacing w:line="240" w:lineRule="auto"/>
        <w:rPr>
          <w:highlight w:val="white"/>
        </w:rPr>
      </w:pPr>
      <w:r>
        <w:rPr>
          <w:highlight w:val="white"/>
        </w:rPr>
        <w:t xml:space="preserve">There is a dearth of articles that specifically explore </w:t>
      </w:r>
      <w:r w:rsidRPr="00027380">
        <w:rPr>
          <w:iCs/>
          <w:highlight w:val="white"/>
        </w:rPr>
        <w:t xml:space="preserve">approaches to </w:t>
      </w:r>
      <w:r w:rsidR="00440BEB" w:rsidRPr="00027380">
        <w:rPr>
          <w:iCs/>
          <w:highlight w:val="white"/>
        </w:rPr>
        <w:t>IL</w:t>
      </w:r>
      <w:r w:rsidRPr="00027380">
        <w:rPr>
          <w:iCs/>
          <w:highlight w:val="white"/>
        </w:rPr>
        <w:t xml:space="preserve"> conceptuali</w:t>
      </w:r>
      <w:r w:rsidR="00440BEB" w:rsidRPr="00027380">
        <w:rPr>
          <w:iCs/>
          <w:highlight w:val="white"/>
        </w:rPr>
        <w:t>s</w:t>
      </w:r>
      <w:r w:rsidRPr="00027380">
        <w:rPr>
          <w:iCs/>
          <w:highlight w:val="white"/>
        </w:rPr>
        <w:t>ation</w:t>
      </w:r>
      <w:r>
        <w:rPr>
          <w:highlight w:val="white"/>
        </w:rPr>
        <w:t xml:space="preserve">, specifically embedded within the primary, secondary, and higher education contexts–which is why this analysis is merited. Moreover, a broader lens of inquiry that considers the approaches to </w:t>
      </w:r>
      <w:r w:rsidR="00440BEB">
        <w:rPr>
          <w:highlight w:val="white"/>
        </w:rPr>
        <w:t>IL</w:t>
      </w:r>
      <w:r>
        <w:rPr>
          <w:highlight w:val="white"/>
        </w:rPr>
        <w:t xml:space="preserve"> conceptuali</w:t>
      </w:r>
      <w:r w:rsidR="00440BEB">
        <w:rPr>
          <w:highlight w:val="white"/>
        </w:rPr>
        <w:t>s</w:t>
      </w:r>
      <w:r>
        <w:rPr>
          <w:highlight w:val="white"/>
        </w:rPr>
        <w:t xml:space="preserve">ation, rather than the definitions and frameworks themselves, can demonstrate </w:t>
      </w:r>
      <w:r w:rsidRPr="00027380">
        <w:rPr>
          <w:iCs/>
          <w:highlight w:val="white"/>
        </w:rPr>
        <w:t>why</w:t>
      </w:r>
      <w:r>
        <w:rPr>
          <w:highlight w:val="white"/>
        </w:rPr>
        <w:t xml:space="preserve"> </w:t>
      </w:r>
      <w:r w:rsidR="00440BEB">
        <w:rPr>
          <w:highlight w:val="white"/>
        </w:rPr>
        <w:t>IL</w:t>
      </w:r>
      <w:r>
        <w:rPr>
          <w:highlight w:val="white"/>
        </w:rPr>
        <w:t xml:space="preserve"> needs to be a dynamic concept.    </w:t>
      </w:r>
    </w:p>
    <w:p w14:paraId="7920F1E8" w14:textId="77777777" w:rsidR="00DA6235" w:rsidRDefault="00DA6235">
      <w:pPr>
        <w:spacing w:line="240" w:lineRule="auto"/>
        <w:rPr>
          <w:highlight w:val="white"/>
        </w:rPr>
      </w:pPr>
    </w:p>
    <w:p w14:paraId="7FED3981" w14:textId="438AA74F" w:rsidR="00DA6235" w:rsidRPr="00AB2C33" w:rsidRDefault="00714172" w:rsidP="00AB2C33">
      <w:pPr>
        <w:pStyle w:val="Heading2"/>
        <w:numPr>
          <w:ilvl w:val="0"/>
          <w:numId w:val="3"/>
        </w:numPr>
        <w:spacing w:before="0" w:after="200"/>
        <w:ind w:left="357" w:hanging="357"/>
        <w:rPr>
          <w:b/>
          <w:bCs/>
          <w:sz w:val="28"/>
          <w:szCs w:val="28"/>
        </w:rPr>
      </w:pPr>
      <w:r w:rsidRPr="00AB2C33">
        <w:rPr>
          <w:b/>
          <w:bCs/>
          <w:sz w:val="28"/>
          <w:szCs w:val="28"/>
        </w:rPr>
        <w:t>Methods</w:t>
      </w:r>
    </w:p>
    <w:p w14:paraId="4AC3FD2D" w14:textId="3557E3AE" w:rsidR="00DA6235" w:rsidRDefault="00714172">
      <w:pPr>
        <w:spacing w:line="240" w:lineRule="auto"/>
        <w:rPr>
          <w:highlight w:val="white"/>
        </w:rPr>
      </w:pPr>
      <w:r>
        <w:rPr>
          <w:highlight w:val="white"/>
        </w:rPr>
        <w:t>To contextuali</w:t>
      </w:r>
      <w:r w:rsidR="00440BEB">
        <w:rPr>
          <w:highlight w:val="white"/>
        </w:rPr>
        <w:t>s</w:t>
      </w:r>
      <w:r>
        <w:rPr>
          <w:highlight w:val="white"/>
        </w:rPr>
        <w:t xml:space="preserve">e the methods of the following literature review, it is helpful to begin with an overview of the evolution of this research project. </w:t>
      </w:r>
      <w:r w:rsidR="009E7F76">
        <w:rPr>
          <w:highlight w:val="white"/>
        </w:rPr>
        <w:t>The init</w:t>
      </w:r>
      <w:r>
        <w:rPr>
          <w:highlight w:val="white"/>
        </w:rPr>
        <w:t xml:space="preserve">ial desire </w:t>
      </w:r>
      <w:r w:rsidR="009E7F76">
        <w:rPr>
          <w:highlight w:val="white"/>
        </w:rPr>
        <w:t xml:space="preserve">was </w:t>
      </w:r>
      <w:r>
        <w:rPr>
          <w:highlight w:val="white"/>
        </w:rPr>
        <w:t xml:space="preserve">to gain a better understanding of contemporary </w:t>
      </w:r>
      <w:r w:rsidR="00440BEB">
        <w:rPr>
          <w:highlight w:val="white"/>
        </w:rPr>
        <w:t>IL</w:t>
      </w:r>
      <w:r>
        <w:rPr>
          <w:highlight w:val="white"/>
        </w:rPr>
        <w:t xml:space="preserve"> conceptuali</w:t>
      </w:r>
      <w:r w:rsidR="00440BEB">
        <w:rPr>
          <w:highlight w:val="white"/>
        </w:rPr>
        <w:t>s</w:t>
      </w:r>
      <w:r>
        <w:rPr>
          <w:highlight w:val="white"/>
        </w:rPr>
        <w:t xml:space="preserve">ations throughout the primary, secondary, and higher education realms: how </w:t>
      </w:r>
      <w:r w:rsidR="00440BEB">
        <w:rPr>
          <w:highlight w:val="white"/>
        </w:rPr>
        <w:t>IL</w:t>
      </w:r>
      <w:r>
        <w:rPr>
          <w:highlight w:val="white"/>
        </w:rPr>
        <w:t xml:space="preserve"> is defined as well as translated through frameworks, models, and dispositions in these educational contexts. The ultimate end goal was to survey the recently published scholarly literature focused on interpreting what </w:t>
      </w:r>
      <w:r w:rsidR="00440BEB">
        <w:rPr>
          <w:highlight w:val="white"/>
        </w:rPr>
        <w:t>IL</w:t>
      </w:r>
      <w:r>
        <w:rPr>
          <w:highlight w:val="white"/>
        </w:rPr>
        <w:t xml:space="preserve"> is as a concept. However, as the articles selected from </w:t>
      </w:r>
      <w:r w:rsidR="009E7F76">
        <w:rPr>
          <w:highlight w:val="white"/>
        </w:rPr>
        <w:t>the</w:t>
      </w:r>
      <w:r>
        <w:rPr>
          <w:highlight w:val="white"/>
        </w:rPr>
        <w:t xml:space="preserve"> search process</w:t>
      </w:r>
      <w:r w:rsidR="009E7F76">
        <w:rPr>
          <w:highlight w:val="white"/>
        </w:rPr>
        <w:t>, which is outlined below, were reviewed</w:t>
      </w:r>
      <w:r>
        <w:rPr>
          <w:highlight w:val="white"/>
        </w:rPr>
        <w:t xml:space="preserve"> it became clear that current </w:t>
      </w:r>
      <w:r w:rsidR="00440BEB">
        <w:rPr>
          <w:highlight w:val="white"/>
        </w:rPr>
        <w:t>IL</w:t>
      </w:r>
      <w:r>
        <w:rPr>
          <w:highlight w:val="white"/>
        </w:rPr>
        <w:t xml:space="preserve"> conceptuali</w:t>
      </w:r>
      <w:r w:rsidR="00440BEB">
        <w:rPr>
          <w:highlight w:val="white"/>
        </w:rPr>
        <w:t>s</w:t>
      </w:r>
      <w:r>
        <w:rPr>
          <w:highlight w:val="white"/>
        </w:rPr>
        <w:t xml:space="preserve">ations are diverse and wide-ranging. Consequently, </w:t>
      </w:r>
      <w:r w:rsidR="0080621F">
        <w:rPr>
          <w:highlight w:val="white"/>
        </w:rPr>
        <w:t xml:space="preserve">it was </w:t>
      </w:r>
      <w:r>
        <w:rPr>
          <w:highlight w:val="white"/>
        </w:rPr>
        <w:t xml:space="preserve">further questioned: why is there such variation in how </w:t>
      </w:r>
      <w:r w:rsidR="00440BEB">
        <w:rPr>
          <w:highlight w:val="white"/>
        </w:rPr>
        <w:t>IL</w:t>
      </w:r>
      <w:r>
        <w:rPr>
          <w:highlight w:val="white"/>
        </w:rPr>
        <w:t xml:space="preserve"> is articulated among scholars? A broader survey of this literature selection revealed themes in approaches to </w:t>
      </w:r>
      <w:r w:rsidR="00440BEB">
        <w:rPr>
          <w:highlight w:val="white"/>
        </w:rPr>
        <w:t>IL</w:t>
      </w:r>
      <w:r>
        <w:rPr>
          <w:highlight w:val="white"/>
        </w:rPr>
        <w:t xml:space="preserve"> conceptuali</w:t>
      </w:r>
      <w:r w:rsidR="00440BEB">
        <w:rPr>
          <w:highlight w:val="white"/>
        </w:rPr>
        <w:t>s</w:t>
      </w:r>
      <w:r>
        <w:rPr>
          <w:highlight w:val="white"/>
        </w:rPr>
        <w:t xml:space="preserve">ation, which shed light on this inquiry and are further explained in the resulting qualitative systematic review according to the methods outlined by Grant and Booth (2009). </w:t>
      </w:r>
    </w:p>
    <w:p w14:paraId="07338FA1" w14:textId="77777777" w:rsidR="00AB2C33" w:rsidRDefault="00AB2C33" w:rsidP="00AB2C33">
      <w:pPr>
        <w:spacing w:line="240" w:lineRule="auto"/>
        <w:rPr>
          <w:highlight w:val="white"/>
        </w:rPr>
      </w:pPr>
    </w:p>
    <w:p w14:paraId="5BD4962A" w14:textId="1502D6B6" w:rsidR="00DA6235" w:rsidRDefault="00714172" w:rsidP="00AB2C33">
      <w:pPr>
        <w:spacing w:line="240" w:lineRule="auto"/>
        <w:rPr>
          <w:highlight w:val="white"/>
        </w:rPr>
      </w:pPr>
      <w:r>
        <w:rPr>
          <w:highlight w:val="white"/>
        </w:rPr>
        <w:t>Two library science-specific databases (Library Literature and Information Science Full Text and Library, Information Science and Technology Abstracts), two education-focused databases (Education Database (ProQuest) and Eric (ProQuest)), as well as two general search engines (</w:t>
      </w:r>
      <w:r w:rsidRPr="00C933C3">
        <w:rPr>
          <w:highlight w:val="white"/>
        </w:rPr>
        <w:t xml:space="preserve">University of </w:t>
      </w:r>
      <w:r w:rsidR="00C933C3" w:rsidRPr="00C933C3">
        <w:rPr>
          <w:highlight w:val="white"/>
        </w:rPr>
        <w:t>Kentucky</w:t>
      </w:r>
      <w:r w:rsidRPr="00C933C3">
        <w:rPr>
          <w:highlight w:val="white"/>
        </w:rPr>
        <w:t xml:space="preserve"> Libraries’ discovery service and Google Scholar) </w:t>
      </w:r>
      <w:r>
        <w:rPr>
          <w:highlight w:val="white"/>
        </w:rPr>
        <w:t xml:space="preserve">were surveyed for this literature review. The searches were conducted up until February 2021 and limited to only scholarly, peer reviewed, and English-language articles published between 2010 and 2021 </w:t>
      </w:r>
      <w:proofErr w:type="gramStart"/>
      <w:r>
        <w:rPr>
          <w:highlight w:val="white"/>
        </w:rPr>
        <w:t>in order to</w:t>
      </w:r>
      <w:proofErr w:type="gramEnd"/>
      <w:r>
        <w:rPr>
          <w:highlight w:val="white"/>
        </w:rPr>
        <w:t xml:space="preserve"> capture the current </w:t>
      </w:r>
      <w:r w:rsidR="00440BEB">
        <w:rPr>
          <w:highlight w:val="white"/>
        </w:rPr>
        <w:t>IL</w:t>
      </w:r>
      <w:r>
        <w:rPr>
          <w:highlight w:val="white"/>
        </w:rPr>
        <w:t xml:space="preserve"> perspectives for the research question. When the databases and search engines allowed, limiters were used for these parameters to narrow search results. Combinations of subject and keyword searches were performed with the following terms: information literacy, education, information literacy standards, conception, standard, framework, K-12, primary education, secondary education, elementary school, middle school, high school, universities, colleges, higher education, postsecondary education, and pedagogy. </w:t>
      </w:r>
    </w:p>
    <w:p w14:paraId="55E1DB32" w14:textId="77777777" w:rsidR="00AB2C33" w:rsidRDefault="00AB2C33" w:rsidP="00AB2C33">
      <w:pPr>
        <w:spacing w:line="240" w:lineRule="auto"/>
        <w:rPr>
          <w:highlight w:val="white"/>
        </w:rPr>
      </w:pPr>
    </w:p>
    <w:p w14:paraId="0591BBE7" w14:textId="566D98F0" w:rsidR="00DA6235" w:rsidRDefault="00714172" w:rsidP="00AB2C33">
      <w:pPr>
        <w:spacing w:line="240" w:lineRule="auto"/>
        <w:rPr>
          <w:highlight w:val="white"/>
        </w:rPr>
      </w:pPr>
      <w:r>
        <w:rPr>
          <w:highlight w:val="white"/>
        </w:rPr>
        <w:t xml:space="preserve">Since </w:t>
      </w:r>
      <w:r w:rsidR="00440BEB">
        <w:rPr>
          <w:highlight w:val="white"/>
        </w:rPr>
        <w:t>IL</w:t>
      </w:r>
      <w:r>
        <w:rPr>
          <w:highlight w:val="white"/>
        </w:rPr>
        <w:t xml:space="preserve"> is a broad, widely published upon topic, strict inclusion criteria were applied in this literature review. First, only articles specifically concentrated on the description and development of </w:t>
      </w:r>
      <w:r w:rsidR="00440BEB">
        <w:rPr>
          <w:highlight w:val="white"/>
        </w:rPr>
        <w:t>IL</w:t>
      </w:r>
      <w:r>
        <w:rPr>
          <w:highlight w:val="white"/>
        </w:rPr>
        <w:t xml:space="preserve"> definitions, standards, frameworks, models, and perceptions as well as </w:t>
      </w:r>
      <w:r w:rsidR="00440BEB">
        <w:rPr>
          <w:highlight w:val="white"/>
        </w:rPr>
        <w:t>centred</w:t>
      </w:r>
      <w:r>
        <w:rPr>
          <w:highlight w:val="white"/>
        </w:rPr>
        <w:t xml:space="preserve"> in primary, secondary, and higher education learning contexts were included. While </w:t>
      </w:r>
      <w:r w:rsidR="00440BEB">
        <w:rPr>
          <w:highlight w:val="white"/>
        </w:rPr>
        <w:t>IL</w:t>
      </w:r>
      <w:r>
        <w:rPr>
          <w:highlight w:val="white"/>
        </w:rPr>
        <w:t xml:space="preserve"> skills are related to other concepts (critical </w:t>
      </w:r>
      <w:r w:rsidR="00440BEB">
        <w:rPr>
          <w:highlight w:val="white"/>
        </w:rPr>
        <w:t>IL</w:t>
      </w:r>
      <w:r>
        <w:rPr>
          <w:highlight w:val="white"/>
        </w:rPr>
        <w:t xml:space="preserve">, media literacy, digital literacy, health </w:t>
      </w:r>
      <w:r w:rsidR="00440BEB">
        <w:rPr>
          <w:highlight w:val="white"/>
        </w:rPr>
        <w:t>IL</w:t>
      </w:r>
      <w:r>
        <w:rPr>
          <w:highlight w:val="white"/>
        </w:rPr>
        <w:t xml:space="preserve">, financial literacy, and visual literacy), only articles exclusively focused on </w:t>
      </w:r>
      <w:r w:rsidR="00440BEB">
        <w:rPr>
          <w:highlight w:val="white"/>
        </w:rPr>
        <w:t>IL</w:t>
      </w:r>
      <w:r>
        <w:rPr>
          <w:highlight w:val="white"/>
        </w:rPr>
        <w:t xml:space="preserve"> were included for the purpose of this scholarly inquiry. Articles dealing only with criticism or opinions of established </w:t>
      </w:r>
      <w:r w:rsidR="00440BEB">
        <w:rPr>
          <w:highlight w:val="white"/>
        </w:rPr>
        <w:t>IL</w:t>
      </w:r>
      <w:r>
        <w:rPr>
          <w:highlight w:val="white"/>
        </w:rPr>
        <w:t xml:space="preserve"> frameworks, the state or assessment of students’ </w:t>
      </w:r>
      <w:r w:rsidR="00440BEB">
        <w:rPr>
          <w:highlight w:val="white"/>
        </w:rPr>
        <w:t>IL</w:t>
      </w:r>
      <w:r>
        <w:rPr>
          <w:highlight w:val="white"/>
        </w:rPr>
        <w:t xml:space="preserve"> skills, the effects of </w:t>
      </w:r>
      <w:r w:rsidR="00440BEB">
        <w:rPr>
          <w:highlight w:val="white"/>
        </w:rPr>
        <w:t>IL</w:t>
      </w:r>
      <w:r>
        <w:rPr>
          <w:highlight w:val="white"/>
        </w:rPr>
        <w:t xml:space="preserve"> standards or frameworks on students’ </w:t>
      </w:r>
      <w:r w:rsidR="00440BEB">
        <w:rPr>
          <w:highlight w:val="white"/>
        </w:rPr>
        <w:t>IL</w:t>
      </w:r>
      <w:r>
        <w:rPr>
          <w:highlight w:val="white"/>
        </w:rPr>
        <w:t xml:space="preserve"> skills, and </w:t>
      </w:r>
      <w:r w:rsidR="00440BEB">
        <w:rPr>
          <w:highlight w:val="white"/>
        </w:rPr>
        <w:t>IL</w:t>
      </w:r>
      <w:r>
        <w:rPr>
          <w:highlight w:val="white"/>
        </w:rPr>
        <w:t xml:space="preserve"> teaching practices were excluded for a limited set of articles focused on objective narratives and studies conceptuali</w:t>
      </w:r>
      <w:r w:rsidR="00440BEB">
        <w:rPr>
          <w:highlight w:val="white"/>
        </w:rPr>
        <w:t>s</w:t>
      </w:r>
      <w:r>
        <w:rPr>
          <w:highlight w:val="white"/>
        </w:rPr>
        <w:t xml:space="preserve">ing </w:t>
      </w:r>
      <w:r w:rsidR="00440BEB">
        <w:rPr>
          <w:highlight w:val="white"/>
        </w:rPr>
        <w:t>IL</w:t>
      </w:r>
      <w:r>
        <w:rPr>
          <w:highlight w:val="white"/>
        </w:rPr>
        <w:t xml:space="preserve">. </w:t>
      </w:r>
    </w:p>
    <w:p w14:paraId="0CDA711E" w14:textId="77777777" w:rsidR="00AB2C33" w:rsidRDefault="00AB2C33" w:rsidP="00AB2C33">
      <w:pPr>
        <w:spacing w:line="240" w:lineRule="auto"/>
        <w:rPr>
          <w:highlight w:val="white"/>
        </w:rPr>
      </w:pPr>
    </w:p>
    <w:p w14:paraId="42E23CF2" w14:textId="6E6A1B8C" w:rsidR="00DA6235" w:rsidRDefault="0080621F" w:rsidP="00AB2C33">
      <w:pPr>
        <w:spacing w:line="240" w:lineRule="auto"/>
        <w:rPr>
          <w:highlight w:val="white"/>
        </w:rPr>
      </w:pPr>
      <w:r>
        <w:rPr>
          <w:highlight w:val="white"/>
        </w:rPr>
        <w:t>T</w:t>
      </w:r>
      <w:r w:rsidR="00714172">
        <w:rPr>
          <w:highlight w:val="white"/>
        </w:rPr>
        <w:t xml:space="preserve">itles and abstracts in search result lists </w:t>
      </w:r>
      <w:r>
        <w:rPr>
          <w:highlight w:val="white"/>
        </w:rPr>
        <w:t xml:space="preserve">were reviewed </w:t>
      </w:r>
      <w:r w:rsidR="00714172">
        <w:rPr>
          <w:highlight w:val="white"/>
        </w:rPr>
        <w:t>according to this inclusion criteria for selecting articles. Every effort was made to be systematic, but due to the generali</w:t>
      </w:r>
      <w:r w:rsidR="00440BEB">
        <w:rPr>
          <w:highlight w:val="white"/>
        </w:rPr>
        <w:t>s</w:t>
      </w:r>
      <w:r w:rsidR="00714172">
        <w:rPr>
          <w:highlight w:val="white"/>
        </w:rPr>
        <w:t xml:space="preserve">ed nature of </w:t>
      </w:r>
      <w:r w:rsidR="00714172">
        <w:rPr>
          <w:highlight w:val="white"/>
        </w:rPr>
        <w:lastRenderedPageBreak/>
        <w:t>the research topic, the authors had to make subjective judgments about relevance based only on what was described in titles and abstracts as well as what was discovered within the order of articles presented in the case of search engine result lists. As a result, 38 articles</w:t>
      </w:r>
      <w:r w:rsidR="00ED1E21">
        <w:rPr>
          <w:highlight w:val="white"/>
        </w:rPr>
        <w:t xml:space="preserve"> were identified</w:t>
      </w:r>
      <w:r w:rsidR="00714172">
        <w:rPr>
          <w:highlight w:val="white"/>
        </w:rPr>
        <w:t xml:space="preserve"> that fit </w:t>
      </w:r>
      <w:r>
        <w:rPr>
          <w:highlight w:val="white"/>
        </w:rPr>
        <w:t>the</w:t>
      </w:r>
      <w:r w:rsidR="00714172">
        <w:rPr>
          <w:highlight w:val="white"/>
        </w:rPr>
        <w:t xml:space="preserve"> criteria and were</w:t>
      </w:r>
      <w:r w:rsidR="007C04EA">
        <w:rPr>
          <w:highlight w:val="white"/>
        </w:rPr>
        <w:t>,</w:t>
      </w:r>
      <w:r w:rsidR="00714172">
        <w:rPr>
          <w:highlight w:val="white"/>
        </w:rPr>
        <w:t xml:space="preserve"> </w:t>
      </w:r>
      <w:r w:rsidR="00151857">
        <w:rPr>
          <w:highlight w:val="white"/>
        </w:rPr>
        <w:t>therefore</w:t>
      </w:r>
      <w:r w:rsidR="007C04EA">
        <w:rPr>
          <w:highlight w:val="white"/>
        </w:rPr>
        <w:t>,</w:t>
      </w:r>
      <w:r w:rsidR="00151857">
        <w:rPr>
          <w:highlight w:val="white"/>
        </w:rPr>
        <w:t xml:space="preserve"> </w:t>
      </w:r>
      <w:r w:rsidR="00714172">
        <w:rPr>
          <w:highlight w:val="white"/>
        </w:rPr>
        <w:t>included in this literature review.</w:t>
      </w:r>
    </w:p>
    <w:p w14:paraId="2CB874E4" w14:textId="77777777" w:rsidR="00AB2C33" w:rsidRDefault="00AB2C33" w:rsidP="00AB2C33">
      <w:pPr>
        <w:spacing w:line="240" w:lineRule="auto"/>
      </w:pPr>
    </w:p>
    <w:p w14:paraId="7C48FA4F" w14:textId="7EC1F692" w:rsidR="00DA6235" w:rsidRDefault="0080621F" w:rsidP="00AB2C33">
      <w:pPr>
        <w:spacing w:line="240" w:lineRule="auto"/>
        <w:rPr>
          <w:highlight w:val="white"/>
        </w:rPr>
      </w:pPr>
      <w:r>
        <w:t>A</w:t>
      </w:r>
      <w:r w:rsidR="00714172">
        <w:t xml:space="preserve">n inductive analytical method for examining </w:t>
      </w:r>
      <w:r w:rsidR="00440BEB">
        <w:t>IL</w:t>
      </w:r>
      <w:r w:rsidR="00714172">
        <w:t xml:space="preserve"> conceptuali</w:t>
      </w:r>
      <w:r w:rsidR="00440BEB">
        <w:t>s</w:t>
      </w:r>
      <w:r w:rsidR="00714172">
        <w:t>ations</w:t>
      </w:r>
      <w:r>
        <w:t xml:space="preserve"> was used</w:t>
      </w:r>
      <w:r w:rsidR="00714172">
        <w:t xml:space="preserve">, allowing the literature to drive the results. After closely reading each included article, </w:t>
      </w:r>
      <w:r w:rsidR="00151857">
        <w:t xml:space="preserve">low-inferential </w:t>
      </w:r>
      <w:r w:rsidR="00714172">
        <w:t xml:space="preserve">descriptive codes were applied to emergent approaches to </w:t>
      </w:r>
      <w:r w:rsidR="00440BEB">
        <w:t>IL</w:t>
      </w:r>
      <w:r w:rsidR="00714172">
        <w:t xml:space="preserve"> conceptuali</w:t>
      </w:r>
      <w:r w:rsidR="00440BEB">
        <w:t>s</w:t>
      </w:r>
      <w:r w:rsidR="00714172">
        <w:t xml:space="preserve">ation as well as any referenced </w:t>
      </w:r>
      <w:r w:rsidR="00440BEB">
        <w:t>IL</w:t>
      </w:r>
      <w:r w:rsidR="00714172">
        <w:t xml:space="preserve"> definitions, frameworks, and student dispositions</w:t>
      </w:r>
      <w:r w:rsidR="00151857">
        <w:t xml:space="preserve"> (Miles &amp; Huberman, 1994)</w:t>
      </w:r>
      <w:r w:rsidR="00714172">
        <w:t xml:space="preserve">. These codes were then reviewed </w:t>
      </w:r>
      <w:r w:rsidR="00151857">
        <w:t xml:space="preserve">jointly by the first and second author </w:t>
      </w:r>
      <w:r w:rsidR="00714172">
        <w:t xml:space="preserve">to identify the major themes, which are outlined in the subsequent results section. </w:t>
      </w:r>
    </w:p>
    <w:p w14:paraId="16B7A635" w14:textId="77777777" w:rsidR="00DA6235" w:rsidRDefault="00DA6235">
      <w:pPr>
        <w:spacing w:line="240" w:lineRule="auto"/>
        <w:ind w:firstLine="720"/>
        <w:rPr>
          <w:highlight w:val="white"/>
        </w:rPr>
      </w:pPr>
    </w:p>
    <w:p w14:paraId="1E6FFC53" w14:textId="2BBF88F3" w:rsidR="00DA6235" w:rsidRPr="00AB2C33" w:rsidRDefault="00714172" w:rsidP="00AB2C33">
      <w:pPr>
        <w:pStyle w:val="Heading2"/>
        <w:numPr>
          <w:ilvl w:val="0"/>
          <w:numId w:val="3"/>
        </w:numPr>
        <w:spacing w:before="0" w:after="200"/>
        <w:ind w:left="357" w:hanging="357"/>
        <w:rPr>
          <w:b/>
          <w:bCs/>
          <w:sz w:val="28"/>
          <w:szCs w:val="28"/>
        </w:rPr>
      </w:pPr>
      <w:r w:rsidRPr="00AB2C33">
        <w:rPr>
          <w:b/>
          <w:bCs/>
          <w:sz w:val="28"/>
          <w:szCs w:val="28"/>
        </w:rPr>
        <w:t>Results</w:t>
      </w:r>
    </w:p>
    <w:p w14:paraId="492FB10D" w14:textId="373A18AD" w:rsidR="00DA6235" w:rsidRDefault="00714172">
      <w:pPr>
        <w:spacing w:line="240" w:lineRule="auto"/>
      </w:pPr>
      <w:r>
        <w:t xml:space="preserve">Analysis of inductively generated descriptive codes yielded five primary approaches to </w:t>
      </w:r>
      <w:r w:rsidR="005A68C2">
        <w:t>IL</w:t>
      </w:r>
      <w:r>
        <w:t xml:space="preserve"> conceptuali</w:t>
      </w:r>
      <w:r w:rsidR="005A68C2">
        <w:t>s</w:t>
      </w:r>
      <w:r>
        <w:t xml:space="preserve">ation: </w:t>
      </w:r>
    </w:p>
    <w:p w14:paraId="45A822B4" w14:textId="77777777" w:rsidR="00DA6235" w:rsidRDefault="00714172">
      <w:pPr>
        <w:numPr>
          <w:ilvl w:val="0"/>
          <w:numId w:val="1"/>
        </w:numPr>
        <w:spacing w:line="240" w:lineRule="auto"/>
      </w:pPr>
      <w:r>
        <w:t>Developing contextual frameworks,</w:t>
      </w:r>
    </w:p>
    <w:p w14:paraId="5E482B34" w14:textId="1582F5E8" w:rsidR="00DA6235" w:rsidRDefault="00714172">
      <w:pPr>
        <w:numPr>
          <w:ilvl w:val="0"/>
          <w:numId w:val="1"/>
        </w:numPr>
        <w:spacing w:line="240" w:lineRule="auto"/>
      </w:pPr>
      <w:r>
        <w:t>Comparing recogni</w:t>
      </w:r>
      <w:r w:rsidR="00F77285">
        <w:t>s</w:t>
      </w:r>
      <w:r>
        <w:t>ed models,</w:t>
      </w:r>
    </w:p>
    <w:p w14:paraId="11AE659A" w14:textId="77777777" w:rsidR="00DA6235" w:rsidRDefault="00714172">
      <w:pPr>
        <w:numPr>
          <w:ilvl w:val="0"/>
          <w:numId w:val="1"/>
        </w:numPr>
        <w:spacing w:line="240" w:lineRule="auto"/>
      </w:pPr>
      <w:r>
        <w:t xml:space="preserve">Evaluating varied stakeholders’ perceptions, </w:t>
      </w:r>
    </w:p>
    <w:p w14:paraId="6A7C7426" w14:textId="64162409" w:rsidR="00DA6235" w:rsidRDefault="00714172">
      <w:pPr>
        <w:numPr>
          <w:ilvl w:val="0"/>
          <w:numId w:val="1"/>
        </w:numPr>
        <w:spacing w:line="240" w:lineRule="auto"/>
      </w:pPr>
      <w:r>
        <w:t>Considering academic disciplines’ information principles, and</w:t>
      </w:r>
    </w:p>
    <w:p w14:paraId="4380C047" w14:textId="77777777" w:rsidR="00DA6235" w:rsidRDefault="00714172">
      <w:pPr>
        <w:numPr>
          <w:ilvl w:val="0"/>
          <w:numId w:val="1"/>
        </w:numPr>
        <w:spacing w:line="240" w:lineRule="auto"/>
      </w:pPr>
      <w:r>
        <w:t xml:space="preserve">Advocating for information practice to inform frameworks. </w:t>
      </w:r>
    </w:p>
    <w:p w14:paraId="3D5D41E7" w14:textId="4FE3BDF7" w:rsidR="00DA6235" w:rsidRDefault="00714172" w:rsidP="00AB2C33">
      <w:pPr>
        <w:spacing w:line="240" w:lineRule="auto"/>
      </w:pPr>
      <w:r>
        <w:t>It is important to note that the approaches to conceptuali</w:t>
      </w:r>
      <w:r w:rsidR="00F77285">
        <w:t>s</w:t>
      </w:r>
      <w:r>
        <w:t xml:space="preserve">ation outlined above are not mutually exclusive. While some articles reflected more than one approach, each article was classified according to what </w:t>
      </w:r>
      <w:proofErr w:type="gramStart"/>
      <w:r>
        <w:t>w</w:t>
      </w:r>
      <w:r w:rsidR="00ED1E21">
        <w:t xml:space="preserve">as </w:t>
      </w:r>
      <w:r>
        <w:t xml:space="preserve">considered </w:t>
      </w:r>
      <w:r w:rsidR="00ED1E21">
        <w:t>to be</w:t>
      </w:r>
      <w:proofErr w:type="gramEnd"/>
      <w:r w:rsidR="00ED1E21">
        <w:t xml:space="preserve"> </w:t>
      </w:r>
      <w:r>
        <w:t>its primary or most predominant theme.</w:t>
      </w:r>
    </w:p>
    <w:p w14:paraId="04128373" w14:textId="77777777" w:rsidR="00AB2C33" w:rsidRDefault="00AB2C33">
      <w:pPr>
        <w:spacing w:line="240" w:lineRule="auto"/>
      </w:pPr>
    </w:p>
    <w:p w14:paraId="3DB61A27" w14:textId="7B9550A4" w:rsidR="00DA6235" w:rsidRDefault="00714172">
      <w:pPr>
        <w:spacing w:line="240" w:lineRule="auto"/>
      </w:pPr>
      <w:r>
        <w:t xml:space="preserve">Articles that focused on the importance of developing contextual </w:t>
      </w:r>
      <w:r w:rsidR="00F76D94">
        <w:t>IL</w:t>
      </w:r>
      <w:r>
        <w:t xml:space="preserve"> frameworks occurred with the highest frequency. This subset of literature stressed the importance of conceptuali</w:t>
      </w:r>
      <w:r w:rsidR="00F77285">
        <w:t>s</w:t>
      </w:r>
      <w:r>
        <w:t xml:space="preserve">ing </w:t>
      </w:r>
      <w:r w:rsidR="00F77285">
        <w:t>IL</w:t>
      </w:r>
      <w:r>
        <w:t xml:space="preserve"> through frameworks specific to national, local, or individual contexts as students encounter information within their surrounding and personal information landscapes. Articles comparing the </w:t>
      </w:r>
      <w:r w:rsidR="00F77285">
        <w:t>IL</w:t>
      </w:r>
      <w:r>
        <w:t xml:space="preserve"> dimensions set forth by professional organi</w:t>
      </w:r>
      <w:r w:rsidR="00F77285">
        <w:t>s</w:t>
      </w:r>
      <w:r>
        <w:t xml:space="preserve">ations and scholars occurred with the second highest frequency. </w:t>
      </w:r>
    </w:p>
    <w:p w14:paraId="7EEFD175" w14:textId="77777777" w:rsidR="00AB2C33" w:rsidRDefault="00AB2C33" w:rsidP="00AB2C33">
      <w:pPr>
        <w:spacing w:line="240" w:lineRule="auto"/>
      </w:pPr>
    </w:p>
    <w:p w14:paraId="0E161ED7" w14:textId="7F4267AA" w:rsidR="00DA6235" w:rsidRDefault="00714172" w:rsidP="00AB2C33">
      <w:pPr>
        <w:spacing w:line="240" w:lineRule="auto"/>
      </w:pPr>
      <w:r>
        <w:t xml:space="preserve">Recognition of stakeholders’ differing </w:t>
      </w:r>
      <w:r w:rsidR="00F77285">
        <w:t>IL</w:t>
      </w:r>
      <w:r>
        <w:t xml:space="preserve"> perceptions and consideration of the varied information principles of academic disciplines in </w:t>
      </w:r>
      <w:r w:rsidR="00F77285">
        <w:t>IL</w:t>
      </w:r>
      <w:r>
        <w:t xml:space="preserve"> conceptuali</w:t>
      </w:r>
      <w:r w:rsidR="00F77285">
        <w:t>s</w:t>
      </w:r>
      <w:r>
        <w:t xml:space="preserve">ations were the third and fourth most frequently occurring themes, respectively. Articles identifying the multifaceted concepts of information practice for inclusion in </w:t>
      </w:r>
      <w:r w:rsidR="00F77285">
        <w:t>IL</w:t>
      </w:r>
      <w:r>
        <w:t xml:space="preserve"> standards occurred with the least frequency. </w:t>
      </w:r>
    </w:p>
    <w:p w14:paraId="2291C351" w14:textId="77777777" w:rsidR="00AB2C33" w:rsidRDefault="00AB2C33" w:rsidP="00AB2C33">
      <w:pPr>
        <w:spacing w:line="240" w:lineRule="auto"/>
      </w:pPr>
    </w:p>
    <w:p w14:paraId="01A9DB53" w14:textId="189372B1" w:rsidR="00DA6235" w:rsidRDefault="00714172" w:rsidP="00AB2C33">
      <w:pPr>
        <w:spacing w:line="240" w:lineRule="auto"/>
      </w:pPr>
      <w:r>
        <w:t xml:space="preserve">Broadly speaking, the extant scholarly literature on </w:t>
      </w:r>
      <w:r w:rsidR="00F77285">
        <w:t>IL</w:t>
      </w:r>
      <w:r>
        <w:t xml:space="preserve"> appeared to be most empirically situated within the higher education context, which was reflected in </w:t>
      </w:r>
      <w:proofErr w:type="gramStart"/>
      <w:r>
        <w:t>the majority of</w:t>
      </w:r>
      <w:proofErr w:type="gramEnd"/>
      <w:r>
        <w:t xml:space="preserve"> articles that fit the inclusion criteria for this review pertaining to the higher education information environment. Only one article focused specifically on the primary education context, five articles were </w:t>
      </w:r>
      <w:r w:rsidR="00F77285">
        <w:t>centred</w:t>
      </w:r>
      <w:r>
        <w:t xml:space="preserve"> in the secondary education context, and four considered both the primary and secondary learning environments. One article concentrated on the secondary and higher education contexts, and only two articles covered the entire formal learning spectrum from primary through higher education. Interestingly though, there appeared to be no significant connection between contextual focus and approach to </w:t>
      </w:r>
      <w:r w:rsidR="00F77285">
        <w:t>IL</w:t>
      </w:r>
      <w:r>
        <w:t xml:space="preserve"> conceptuali</w:t>
      </w:r>
      <w:r w:rsidR="00F77285">
        <w:t>s</w:t>
      </w:r>
      <w:r>
        <w:t xml:space="preserve">ation. Each theme included articles with attention to </w:t>
      </w:r>
      <w:proofErr w:type="gramStart"/>
      <w:r>
        <w:t>all of</w:t>
      </w:r>
      <w:proofErr w:type="gramEnd"/>
      <w:r>
        <w:t xml:space="preserve"> these formal learning environments. See Table 1</w:t>
      </w:r>
      <w:r w:rsidR="003A1FA2">
        <w:t xml:space="preserve">, below, </w:t>
      </w:r>
      <w:r>
        <w:t xml:space="preserve">for a complete list of the included literature according to theme and contextual focus. </w:t>
      </w:r>
    </w:p>
    <w:p w14:paraId="6C4FC1FC" w14:textId="77777777" w:rsidR="00DA6235" w:rsidRDefault="00DA6235">
      <w:pPr>
        <w:spacing w:line="240" w:lineRule="auto"/>
        <w:ind w:firstLine="720"/>
      </w:pPr>
    </w:p>
    <w:p w14:paraId="156A6582" w14:textId="77777777" w:rsidR="00D34F6D" w:rsidRDefault="00D34F6D">
      <w:pPr>
        <w:rPr>
          <w:b/>
        </w:rPr>
      </w:pPr>
    </w:p>
    <w:p w14:paraId="76A9B855" w14:textId="77777777" w:rsidR="00D34F6D" w:rsidRDefault="00D34F6D">
      <w:pPr>
        <w:rPr>
          <w:b/>
        </w:rPr>
      </w:pPr>
    </w:p>
    <w:p w14:paraId="053ADC42" w14:textId="77777777" w:rsidR="00D34F6D" w:rsidRDefault="00D34F6D">
      <w:pPr>
        <w:rPr>
          <w:b/>
        </w:rPr>
      </w:pPr>
    </w:p>
    <w:p w14:paraId="4AD1E1A6" w14:textId="681192D5" w:rsidR="00DA6235" w:rsidRPr="00310D68" w:rsidRDefault="00714172">
      <w:pPr>
        <w:rPr>
          <w:bCs/>
        </w:rPr>
      </w:pPr>
      <w:r w:rsidRPr="00363231">
        <w:rPr>
          <w:b/>
        </w:rPr>
        <w:t>Table 1</w:t>
      </w:r>
      <w:r w:rsidR="00310D68">
        <w:rPr>
          <w:b/>
        </w:rPr>
        <w:t>:</w:t>
      </w:r>
      <w:r w:rsidRPr="00363231">
        <w:rPr>
          <w:b/>
        </w:rPr>
        <w:t xml:space="preserve"> </w:t>
      </w:r>
      <w:r w:rsidRPr="00310D68">
        <w:rPr>
          <w:bCs/>
        </w:rPr>
        <w:t>I</w:t>
      </w:r>
      <w:r w:rsidR="00F77285" w:rsidRPr="00310D68">
        <w:rPr>
          <w:bCs/>
        </w:rPr>
        <w:t>L</w:t>
      </w:r>
      <w:r w:rsidRPr="00310D68">
        <w:rPr>
          <w:bCs/>
        </w:rPr>
        <w:t xml:space="preserve"> Conceptuali</w:t>
      </w:r>
      <w:r w:rsidR="00F77285" w:rsidRPr="00310D68">
        <w:rPr>
          <w:bCs/>
        </w:rPr>
        <w:t>s</w:t>
      </w:r>
      <w:r w:rsidRPr="00310D68">
        <w:rPr>
          <w:bCs/>
        </w:rPr>
        <w:t>ation Literature by Theme</w:t>
      </w:r>
    </w:p>
    <w:p w14:paraId="70CA817B" w14:textId="77777777" w:rsidR="00DA6235" w:rsidRDefault="00DA6235">
      <w:pPr>
        <w:rPr>
          <w:sz w:val="24"/>
          <w:szCs w:val="24"/>
        </w:rPr>
      </w:pPr>
    </w:p>
    <w:tbl>
      <w:tblPr>
        <w:tblStyle w:val="a"/>
        <w:tblW w:w="8655" w:type="dxa"/>
        <w:tblBorders>
          <w:top w:val="nil"/>
          <w:left w:val="nil"/>
          <w:bottom w:val="nil"/>
          <w:right w:val="nil"/>
          <w:insideH w:val="nil"/>
          <w:insideV w:val="nil"/>
        </w:tblBorders>
        <w:tblLayout w:type="fixed"/>
        <w:tblLook w:val="06A0" w:firstRow="1" w:lastRow="0" w:firstColumn="1" w:lastColumn="0" w:noHBand="1" w:noVBand="1"/>
        <w:tblCaption w:val="IL Conceptualisation Literature by Theme"/>
        <w:tblDescription w:val="A table depicting the articles surveyed in the literature review stating which sectors the article examine, e.g. primary education, secondary education, higher education. "/>
      </w:tblPr>
      <w:tblGrid>
        <w:gridCol w:w="4670"/>
        <w:gridCol w:w="3985"/>
      </w:tblGrid>
      <w:tr w:rsidR="00DA6235" w14:paraId="6DD8B34D"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D64645"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b/>
                <w:sz w:val="20"/>
                <w:szCs w:val="20"/>
              </w:rPr>
              <w:t>Article</w:t>
            </w:r>
          </w:p>
        </w:tc>
        <w:tc>
          <w:tcPr>
            <w:tcW w:w="39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527ED5"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b/>
                <w:sz w:val="20"/>
                <w:szCs w:val="20"/>
              </w:rPr>
              <w:t>Contextual Focus</w:t>
            </w:r>
          </w:p>
        </w:tc>
      </w:tr>
      <w:tr w:rsidR="00DA6235" w14:paraId="5F973F29" w14:textId="77777777" w:rsidTr="00310D68">
        <w:trPr>
          <w:trHeight w:val="360"/>
        </w:trPr>
        <w:tc>
          <w:tcPr>
            <w:tcW w:w="8655"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638FFA"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i/>
                <w:sz w:val="20"/>
                <w:szCs w:val="20"/>
              </w:rPr>
              <w:t>Approach 1: Developing contextual frameworks</w:t>
            </w:r>
          </w:p>
        </w:tc>
      </w:tr>
      <w:tr w:rsidR="00DA6235" w14:paraId="4B65C9BC" w14:textId="77777777" w:rsidTr="00310D68">
        <w:trPr>
          <w:trHeight w:val="345"/>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5F03D3"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Adam, Burgess, McPhee, Olson, &amp; Sich (2018)</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22A021"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64A9D1A6"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F91089"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Batool &amp; Webber (2019)</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FC1476"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Primary Education</w:t>
            </w:r>
          </w:p>
        </w:tc>
      </w:tr>
      <w:tr w:rsidR="00DA6235" w14:paraId="04475086"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DCC4E3"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Bhatti (2012)</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7A34C5"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24AA73E6"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E8C7F9"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Carini (2016)</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C6424"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1A03768B"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2D0896"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DaCosta &amp; Dubicki (2012)</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AF3EA7"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458B416C" w14:textId="77777777" w:rsidTr="00310D68">
        <w:trPr>
          <w:trHeight w:val="338"/>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E77F4D"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Dolničar, Boh Podgornik, Bartol, &amp; Šorgo (2020)</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0B676A"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Secondary Education</w:t>
            </w:r>
          </w:p>
        </w:tc>
      </w:tr>
      <w:tr w:rsidR="00DA6235" w14:paraId="6D00F8CA"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59A614"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Hanchinal &amp; Hanchinal (2018)</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44F893"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Primary and Secondary Education</w:t>
            </w:r>
          </w:p>
        </w:tc>
      </w:tr>
      <w:tr w:rsidR="00DA6235" w14:paraId="7C3AA897"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5551F8"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Hicks &amp; Lloyd (2016)</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368936"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1E2A1E52"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62B019"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Hinchliffe, Rand, &amp; Collier (2018)</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0AAA09"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0ECB9E90" w14:textId="77777777" w:rsidTr="00310D68">
        <w:trPr>
          <w:trHeight w:val="63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D9FDCA"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Hulett, Corbin, Karasmanis, Robertson, &amp; Salisbury (2013)</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EA0B98"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1399CFD7"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8EB3B5"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Naluai (2014)</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9105D6"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Primary and Secondary Education</w:t>
            </w:r>
          </w:p>
        </w:tc>
      </w:tr>
      <w:tr w:rsidR="00DA6235" w14:paraId="0DEDD6A0"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C73091"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Ngo &amp; Walton (2016)</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9EECC4"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Secondary Education</w:t>
            </w:r>
          </w:p>
        </w:tc>
      </w:tr>
      <w:tr w:rsidR="00DA6235" w14:paraId="444D6A91"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4F6D2C"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Piloiu (2016)</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1C21E7"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424377D0"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FE19BC"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Shenton &amp; Pickard (2014)</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2E3210"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Secondary Education</w:t>
            </w:r>
          </w:p>
        </w:tc>
      </w:tr>
      <w:tr w:rsidR="00DA6235" w14:paraId="2257F955" w14:textId="77777777" w:rsidTr="00310D68">
        <w:trPr>
          <w:trHeight w:val="315"/>
        </w:trPr>
        <w:tc>
          <w:tcPr>
            <w:tcW w:w="8655" w:type="dxa"/>
            <w:gridSpan w:val="2"/>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5844E6" w14:textId="77777777" w:rsidR="00DA6235" w:rsidRPr="006A72CB" w:rsidRDefault="00DA6235" w:rsidP="00547372">
            <w:pPr>
              <w:widowControl w:val="0"/>
              <w:spacing w:beforeLines="40" w:before="96" w:afterLines="40" w:after="96" w:line="240" w:lineRule="auto"/>
              <w:ind w:left="113" w:right="113"/>
              <w:rPr>
                <w:sz w:val="20"/>
                <w:szCs w:val="20"/>
              </w:rPr>
            </w:pPr>
          </w:p>
        </w:tc>
      </w:tr>
      <w:tr w:rsidR="00DA6235" w14:paraId="6DFEC1C6" w14:textId="77777777" w:rsidTr="00310D68">
        <w:trPr>
          <w:trHeight w:val="425"/>
        </w:trPr>
        <w:tc>
          <w:tcPr>
            <w:tcW w:w="8655" w:type="dxa"/>
            <w:gridSpan w:val="2"/>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04FA30" w14:textId="5D1D20F1" w:rsidR="00DA6235" w:rsidRPr="006A72CB" w:rsidRDefault="00714172" w:rsidP="00547372">
            <w:pPr>
              <w:widowControl w:val="0"/>
              <w:spacing w:beforeLines="40" w:before="96" w:afterLines="40" w:after="96" w:line="240" w:lineRule="auto"/>
              <w:ind w:left="113" w:right="113"/>
              <w:rPr>
                <w:sz w:val="20"/>
                <w:szCs w:val="20"/>
              </w:rPr>
            </w:pPr>
            <w:r w:rsidRPr="006A72CB">
              <w:rPr>
                <w:i/>
                <w:sz w:val="20"/>
                <w:szCs w:val="20"/>
              </w:rPr>
              <w:t>Approach 2: Comparing recogni</w:t>
            </w:r>
            <w:r w:rsidR="00F77285" w:rsidRPr="006A72CB">
              <w:rPr>
                <w:i/>
                <w:sz w:val="20"/>
                <w:szCs w:val="20"/>
              </w:rPr>
              <w:t>s</w:t>
            </w:r>
            <w:r w:rsidRPr="006A72CB">
              <w:rPr>
                <w:i/>
                <w:sz w:val="20"/>
                <w:szCs w:val="20"/>
              </w:rPr>
              <w:t>ed models</w:t>
            </w:r>
          </w:p>
        </w:tc>
      </w:tr>
      <w:tr w:rsidR="00DA6235" w14:paraId="1427EB72"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5CCDED"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Burns, Gross, &amp; Latham (2019)</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54E6D2"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Primary, Secondary, and Higher Education</w:t>
            </w:r>
          </w:p>
        </w:tc>
      </w:tr>
      <w:tr w:rsidR="00DA6235" w14:paraId="1B44B2DD"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803021"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Eubanks (2014)</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C35947"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Primary, Secondary, and Higher Education</w:t>
            </w:r>
          </w:p>
        </w:tc>
      </w:tr>
      <w:tr w:rsidR="00DA6235" w14:paraId="63A78B16"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8E995C"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Folk (2016)</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9E3D6E"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5F5D3EDB"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8FBAF0"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Hicks &amp; Lloyd (2020)</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034AE5"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14011399"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414794"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Martin (2013)</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63C172"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748EF4BD"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599E9D"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Ranaweera (2010)</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26B231"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1E284D62"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4FE914"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lastRenderedPageBreak/>
              <w:t>Robinson &amp; Bawden (2018)</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AD65D4"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14048C30"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D7A80"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Sample (2020)</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C1486E"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6FFE16D6" w14:textId="77777777" w:rsidTr="00310D68">
        <w:trPr>
          <w:trHeight w:val="315"/>
        </w:trPr>
        <w:tc>
          <w:tcPr>
            <w:tcW w:w="8655" w:type="dxa"/>
            <w:gridSpan w:val="2"/>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82DA51" w14:textId="77777777" w:rsidR="00DA6235" w:rsidRPr="006A72CB" w:rsidRDefault="00DA6235" w:rsidP="00547372">
            <w:pPr>
              <w:widowControl w:val="0"/>
              <w:spacing w:beforeLines="40" w:before="96" w:afterLines="40" w:after="96" w:line="240" w:lineRule="auto"/>
              <w:ind w:left="113" w:right="113"/>
              <w:rPr>
                <w:sz w:val="20"/>
                <w:szCs w:val="20"/>
              </w:rPr>
            </w:pPr>
          </w:p>
        </w:tc>
      </w:tr>
      <w:tr w:rsidR="00DA6235" w14:paraId="175E04E9" w14:textId="77777777" w:rsidTr="00310D68">
        <w:trPr>
          <w:trHeight w:val="360"/>
        </w:trPr>
        <w:tc>
          <w:tcPr>
            <w:tcW w:w="8655" w:type="dxa"/>
            <w:gridSpan w:val="2"/>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BEFF8A"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i/>
                <w:sz w:val="20"/>
                <w:szCs w:val="20"/>
              </w:rPr>
              <w:t>Approach 3: Evaluating varied stakeholders’ perceptions</w:t>
            </w:r>
          </w:p>
        </w:tc>
      </w:tr>
      <w:tr w:rsidR="00DA6235" w14:paraId="6BD4EBC1"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EF25D5"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Anyaoku (2016)</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8B15EC"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6C07421E"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652FF7"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Bury (2016)</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EE0373"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6DF754D3"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8075F4"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Cope &amp; Sanabria (2014)</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9F19F"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1756A157"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E0A6E"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Cunningham &amp; Williams (2018)</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62E777"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Secondary Education</w:t>
            </w:r>
          </w:p>
        </w:tc>
      </w:tr>
      <w:tr w:rsidR="00DA6235" w14:paraId="07FCB1C6"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7849AA"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Fázik &amp; Steinerová (2020)</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AEEE67"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5D462364"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3CAFEE"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Hofer, Townsend, &amp; Brunetti (2012)</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35FD60"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399A39E4"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C89329"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Yu, Abrizah, &amp; Sani (2016)</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C271F3"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Secondary Education</w:t>
            </w:r>
          </w:p>
        </w:tc>
      </w:tr>
      <w:tr w:rsidR="00DA6235" w14:paraId="4AE12267" w14:textId="77777777" w:rsidTr="00310D68">
        <w:trPr>
          <w:trHeight w:val="315"/>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ABA5A9" w14:textId="77777777" w:rsidR="00DA6235" w:rsidRPr="006A72CB" w:rsidRDefault="00DA6235" w:rsidP="00547372">
            <w:pPr>
              <w:widowControl w:val="0"/>
              <w:spacing w:beforeLines="40" w:before="96" w:afterLines="40" w:after="96" w:line="240" w:lineRule="auto"/>
              <w:ind w:left="113" w:right="113"/>
              <w:rPr>
                <w:sz w:val="20"/>
                <w:szCs w:val="20"/>
              </w:rPr>
            </w:pP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FF2954" w14:textId="77777777" w:rsidR="00DA6235" w:rsidRPr="006A72CB" w:rsidRDefault="00DA6235" w:rsidP="00547372">
            <w:pPr>
              <w:widowControl w:val="0"/>
              <w:spacing w:beforeLines="40" w:before="96" w:afterLines="40" w:after="96" w:line="240" w:lineRule="auto"/>
              <w:ind w:left="113" w:right="113"/>
              <w:rPr>
                <w:sz w:val="20"/>
                <w:szCs w:val="20"/>
              </w:rPr>
            </w:pPr>
          </w:p>
        </w:tc>
      </w:tr>
      <w:tr w:rsidR="00DA6235" w14:paraId="07A07AAD" w14:textId="77777777" w:rsidTr="00310D68">
        <w:trPr>
          <w:trHeight w:val="375"/>
        </w:trPr>
        <w:tc>
          <w:tcPr>
            <w:tcW w:w="8655" w:type="dxa"/>
            <w:gridSpan w:val="2"/>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F1ADAC"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i/>
                <w:sz w:val="20"/>
                <w:szCs w:val="20"/>
              </w:rPr>
              <w:t xml:space="preserve">Approach 4: Considering academic disciplines’ information principles </w:t>
            </w:r>
          </w:p>
        </w:tc>
      </w:tr>
      <w:tr w:rsidR="00DA6235" w14:paraId="79DF15DE"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8EF47F"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Berman (2013)</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468813"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20A9B414"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56E519"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Gordon &amp; Bartoli (2012)</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9FEF3C"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6EB56254"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6E3098"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Klebansky &amp; Fraser (2013)</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AFC15"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59612DEC"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8A3345"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Kuglitsch (2015)</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DDA71F"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11995874"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2B9287"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Monge &amp; Frisicaro-Pawlowski (2014)</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A0E5B7"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r w:rsidR="00DA6235" w14:paraId="29F8F7AC"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E31A21"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Shenton (2013)</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6E427A"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Primary and Secondary Education</w:t>
            </w:r>
          </w:p>
        </w:tc>
      </w:tr>
      <w:tr w:rsidR="00DA6235" w14:paraId="3BD97D50" w14:textId="77777777" w:rsidTr="00310D68">
        <w:trPr>
          <w:trHeight w:val="315"/>
        </w:trPr>
        <w:tc>
          <w:tcPr>
            <w:tcW w:w="8655" w:type="dxa"/>
            <w:gridSpan w:val="2"/>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42418C" w14:textId="77777777" w:rsidR="00DA6235" w:rsidRPr="006A72CB" w:rsidRDefault="00DA6235" w:rsidP="00547372">
            <w:pPr>
              <w:widowControl w:val="0"/>
              <w:spacing w:beforeLines="40" w:before="96" w:afterLines="40" w:after="96" w:line="240" w:lineRule="auto"/>
              <w:ind w:left="113" w:right="113"/>
              <w:rPr>
                <w:sz w:val="20"/>
                <w:szCs w:val="20"/>
              </w:rPr>
            </w:pPr>
          </w:p>
        </w:tc>
      </w:tr>
      <w:tr w:rsidR="00DA6235" w14:paraId="74AF1677" w14:textId="77777777" w:rsidTr="00310D68">
        <w:trPr>
          <w:trHeight w:val="360"/>
        </w:trPr>
        <w:tc>
          <w:tcPr>
            <w:tcW w:w="8655" w:type="dxa"/>
            <w:gridSpan w:val="2"/>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A93DA8"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i/>
                <w:sz w:val="20"/>
                <w:szCs w:val="20"/>
              </w:rPr>
              <w:t>Approach 5: Advocating for information practice to inform frameworks</w:t>
            </w:r>
          </w:p>
        </w:tc>
      </w:tr>
      <w:tr w:rsidR="00DA6235" w14:paraId="05C10E2B"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FDDB86"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Jacobson &amp; O'Keeffe (2014)</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DB8D1A"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Secondary and Higher Education</w:t>
            </w:r>
          </w:p>
        </w:tc>
      </w:tr>
      <w:tr w:rsidR="00DA6235" w14:paraId="0821983D"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49346D"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Kohnen &amp; Saul (2018)</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6D2B44"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Primary and Secondary Education</w:t>
            </w:r>
          </w:p>
        </w:tc>
      </w:tr>
      <w:tr w:rsidR="00DA6235" w14:paraId="12FEC47B" w14:textId="77777777" w:rsidTr="00310D68">
        <w:trPr>
          <w:trHeight w:val="360"/>
        </w:trPr>
        <w:tc>
          <w:tcPr>
            <w:tcW w:w="46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DA090C"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Lenker (2016)</w:t>
            </w:r>
          </w:p>
        </w:tc>
        <w:tc>
          <w:tcPr>
            <w:tcW w:w="39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99BD44" w14:textId="77777777" w:rsidR="00DA6235" w:rsidRPr="006A72CB" w:rsidRDefault="00714172" w:rsidP="00547372">
            <w:pPr>
              <w:widowControl w:val="0"/>
              <w:spacing w:beforeLines="40" w:before="96" w:afterLines="40" w:after="96" w:line="240" w:lineRule="auto"/>
              <w:ind w:left="113" w:right="113"/>
              <w:rPr>
                <w:sz w:val="20"/>
                <w:szCs w:val="20"/>
              </w:rPr>
            </w:pPr>
            <w:r w:rsidRPr="006A72CB">
              <w:rPr>
                <w:sz w:val="20"/>
                <w:szCs w:val="20"/>
              </w:rPr>
              <w:t>Higher Education</w:t>
            </w:r>
          </w:p>
        </w:tc>
      </w:tr>
    </w:tbl>
    <w:p w14:paraId="434E8790" w14:textId="77777777" w:rsidR="00997FF4" w:rsidRDefault="00997FF4">
      <w:pPr>
        <w:rPr>
          <w:sz w:val="24"/>
          <w:szCs w:val="24"/>
        </w:rPr>
      </w:pPr>
    </w:p>
    <w:p w14:paraId="503B9F4D" w14:textId="77777777" w:rsidR="00DA6235" w:rsidRPr="00821FAA" w:rsidRDefault="00714172" w:rsidP="00942F06">
      <w:pPr>
        <w:pStyle w:val="Heading2"/>
        <w:spacing w:before="0" w:after="200"/>
        <w:rPr>
          <w:b/>
          <w:bCs/>
          <w:sz w:val="22"/>
          <w:szCs w:val="22"/>
        </w:rPr>
      </w:pPr>
      <w:r w:rsidRPr="00821FAA">
        <w:rPr>
          <w:b/>
          <w:bCs/>
          <w:sz w:val="28"/>
          <w:szCs w:val="28"/>
        </w:rPr>
        <w:t>5. Discussion</w:t>
      </w:r>
    </w:p>
    <w:p w14:paraId="355FF193" w14:textId="02567A18" w:rsidR="00DA6235" w:rsidRDefault="00714172">
      <w:pPr>
        <w:spacing w:line="240" w:lineRule="auto"/>
      </w:pPr>
      <w:r>
        <w:t xml:space="preserve">Each article included in this literature review provides a valuable contribution to the current discussion of primary, secondary, and higher education </w:t>
      </w:r>
      <w:r w:rsidR="00B01FFB">
        <w:t>IL</w:t>
      </w:r>
      <w:r>
        <w:t xml:space="preserve"> conceptuali</w:t>
      </w:r>
      <w:r w:rsidR="00B01FFB">
        <w:t>s</w:t>
      </w:r>
      <w:r>
        <w:t xml:space="preserve">ations. </w:t>
      </w:r>
      <w:r w:rsidR="003A1FA2">
        <w:t>Examples</w:t>
      </w:r>
      <w:r>
        <w:t xml:space="preserve"> from </w:t>
      </w:r>
      <w:r>
        <w:lastRenderedPageBreak/>
        <w:t xml:space="preserve">each theme are highlighted in the discussion below. These examples were chosen because they were the most illustrative of the category.  </w:t>
      </w:r>
    </w:p>
    <w:p w14:paraId="3CC3518B" w14:textId="77777777" w:rsidR="00DA6235" w:rsidRDefault="00DA6235">
      <w:pPr>
        <w:spacing w:line="240" w:lineRule="auto"/>
      </w:pPr>
    </w:p>
    <w:p w14:paraId="2C1C23BB" w14:textId="77777777" w:rsidR="00DA6235" w:rsidRPr="00942F06" w:rsidRDefault="00714172" w:rsidP="00942F06">
      <w:pPr>
        <w:pStyle w:val="Heading3"/>
        <w:spacing w:before="80" w:after="120"/>
        <w:rPr>
          <w:b/>
          <w:bCs/>
          <w:color w:val="auto"/>
          <w:sz w:val="24"/>
          <w:szCs w:val="24"/>
        </w:rPr>
      </w:pPr>
      <w:r w:rsidRPr="00942F06">
        <w:rPr>
          <w:b/>
          <w:bCs/>
          <w:color w:val="auto"/>
          <w:sz w:val="24"/>
          <w:szCs w:val="24"/>
        </w:rPr>
        <w:t>5.1 Approach 1: Developing contextual frameworks</w:t>
      </w:r>
    </w:p>
    <w:p w14:paraId="4E93756E" w14:textId="7AE9FD28" w:rsidR="00DA6235" w:rsidRDefault="00714172">
      <w:pPr>
        <w:widowControl w:val="0"/>
        <w:spacing w:line="240" w:lineRule="auto"/>
      </w:pPr>
      <w:r>
        <w:t xml:space="preserve">Of the 38 articles </w:t>
      </w:r>
      <w:r w:rsidR="004C5412">
        <w:t xml:space="preserve">found to fit </w:t>
      </w:r>
      <w:r w:rsidR="0080621F">
        <w:t xml:space="preserve">the </w:t>
      </w:r>
      <w:r w:rsidR="004C5412">
        <w:t>inclusion criteria</w:t>
      </w:r>
      <w:r>
        <w:t xml:space="preserve">, 14 papers focused on the importance of developing contextual frameworks for </w:t>
      </w:r>
      <w:r w:rsidR="007C4620">
        <w:t>IL</w:t>
      </w:r>
      <w:r>
        <w:t xml:space="preserve">. Practically speaking, a focus on the contextual meant that these articles argued for the necessary attention to the national, local, or individual contexts in which </w:t>
      </w:r>
      <w:r w:rsidR="007C4620">
        <w:t>IL</w:t>
      </w:r>
      <w:r>
        <w:t xml:space="preserve"> will be practiced.</w:t>
      </w:r>
      <w:r>
        <w:rPr>
          <w:color w:val="FF0000"/>
        </w:rPr>
        <w:t xml:space="preserve"> </w:t>
      </w:r>
      <w:r>
        <w:t>Conceptuali</w:t>
      </w:r>
      <w:r w:rsidR="007C4620">
        <w:t>s</w:t>
      </w:r>
      <w:r>
        <w:t xml:space="preserve">ing </w:t>
      </w:r>
      <w:r w:rsidR="007C4620">
        <w:t>IL</w:t>
      </w:r>
      <w:r>
        <w:t xml:space="preserve"> according to specific information environments acknowledges the diversity of information values, meanings, and structures within various information contexts. </w:t>
      </w:r>
    </w:p>
    <w:p w14:paraId="0E96810F" w14:textId="77777777" w:rsidR="00A17F44" w:rsidRDefault="00A17F44" w:rsidP="00A17F44">
      <w:pPr>
        <w:widowControl w:val="0"/>
        <w:spacing w:line="240" w:lineRule="auto"/>
      </w:pPr>
    </w:p>
    <w:p w14:paraId="0A0CD528" w14:textId="505CAE46" w:rsidR="00DA6235" w:rsidRDefault="00714172" w:rsidP="00A17F44">
      <w:pPr>
        <w:widowControl w:val="0"/>
        <w:spacing w:line="240" w:lineRule="auto"/>
      </w:pPr>
      <w:r>
        <w:t xml:space="preserve">In the first illustrative example, Hicks and Lloyd (2016) argued that sociocultural approaches to developing </w:t>
      </w:r>
      <w:r w:rsidR="007C4620">
        <w:t>IL</w:t>
      </w:r>
      <w:r>
        <w:t xml:space="preserve"> frameworks are key to creating inclusive </w:t>
      </w:r>
      <w:r w:rsidR="007C4620">
        <w:t>IL</w:t>
      </w:r>
      <w:r>
        <w:t xml:space="preserve"> models that are contextually aware of the information landscape and respective of diverse, intercultural viewpoints and information practices. From their perspective, a sociocultural approach is one that derives the conceptuali</w:t>
      </w:r>
      <w:r w:rsidR="007C4620">
        <w:t>s</w:t>
      </w:r>
      <w:r>
        <w:t xml:space="preserve">ation of </w:t>
      </w:r>
      <w:r w:rsidR="007C4620">
        <w:t>IL</w:t>
      </w:r>
      <w:r>
        <w:t xml:space="preserve"> as directly shaped by communities’ information understandings, sense-making, and cultural practices.</w:t>
      </w:r>
      <w:r>
        <w:rPr>
          <w:color w:val="FF0000"/>
        </w:rPr>
        <w:t xml:space="preserve"> </w:t>
      </w:r>
      <w:r>
        <w:t xml:space="preserve">This perspective is markedly distinct from more </w:t>
      </w:r>
      <w:r w:rsidR="001257A1">
        <w:t>individually oriented</w:t>
      </w:r>
      <w:r>
        <w:t xml:space="preserve">, or </w:t>
      </w:r>
      <w:r w:rsidR="007C4620">
        <w:t>behaviourist</w:t>
      </w:r>
      <w:r>
        <w:t xml:space="preserve"> and constructivist approaches to </w:t>
      </w:r>
      <w:r w:rsidR="007C4620">
        <w:t>IL</w:t>
      </w:r>
      <w:r>
        <w:t xml:space="preserve">. </w:t>
      </w:r>
    </w:p>
    <w:p w14:paraId="4FC3D4E5" w14:textId="77777777" w:rsidR="00A17F44" w:rsidRDefault="00A17F44">
      <w:pPr>
        <w:widowControl w:val="0"/>
        <w:spacing w:line="240" w:lineRule="auto"/>
      </w:pPr>
    </w:p>
    <w:p w14:paraId="295A0AFE" w14:textId="78FAFCDE" w:rsidR="00DA6235" w:rsidRDefault="00714172">
      <w:pPr>
        <w:widowControl w:val="0"/>
        <w:spacing w:line="240" w:lineRule="auto"/>
      </w:pPr>
      <w:r>
        <w:t xml:space="preserve">A second illustrative example comes from Naluai (2014), in which she described the Hawaiian Kamehameha Schools’ librarians’ development of a contextual </w:t>
      </w:r>
      <w:r w:rsidR="007C4620">
        <w:t>IL</w:t>
      </w:r>
      <w:r>
        <w:t xml:space="preserve"> framework by translating the themes from Eisenberg and Berkowitz’s Big6 model to traditional Hawaiian concepts and values. The Big6 model is a six-step inquiry framework that is often cited and utilized within primary and secondary education </w:t>
      </w:r>
      <w:r w:rsidR="007C4620">
        <w:t>IL</w:t>
      </w:r>
      <w:r>
        <w:t xml:space="preserve"> contexts and comprises the following dimensions: task definition, information-seeking strategies, location and access, use of information, synthesis, and evaluation (Naluai, 2014). Above all, Naluai highlighted that the translation of this model directly situated </w:t>
      </w:r>
      <w:r w:rsidR="007C4620">
        <w:t>IL</w:t>
      </w:r>
      <w:r>
        <w:t xml:space="preserve"> within the Hawaiian sociocultural information context </w:t>
      </w:r>
      <w:proofErr w:type="gramStart"/>
      <w:r>
        <w:t>in order to</w:t>
      </w:r>
      <w:proofErr w:type="gramEnd"/>
      <w:r>
        <w:t xml:space="preserve"> bring awareness to and pass on these information practices to the next generations of students. </w:t>
      </w:r>
    </w:p>
    <w:p w14:paraId="5F47B001" w14:textId="77777777" w:rsidR="00A17F44" w:rsidRDefault="00A17F44" w:rsidP="00A17F44">
      <w:pPr>
        <w:widowControl w:val="0"/>
        <w:spacing w:line="240" w:lineRule="auto"/>
      </w:pPr>
    </w:p>
    <w:p w14:paraId="7E64733C" w14:textId="330CAC48" w:rsidR="00DA6235" w:rsidRDefault="00714172" w:rsidP="00A17F44">
      <w:pPr>
        <w:widowControl w:val="0"/>
        <w:spacing w:line="240" w:lineRule="auto"/>
      </w:pPr>
      <w:r>
        <w:t xml:space="preserve">At the state level, DaCosta and Dubicki (2012) described the 2009 development of the </w:t>
      </w:r>
      <w:r w:rsidR="00313BF5">
        <w:t>‘</w:t>
      </w:r>
      <w:r w:rsidRPr="00313BF5">
        <w:rPr>
          <w:iCs/>
        </w:rPr>
        <w:t>I</w:t>
      </w:r>
      <w:r w:rsidR="00B0003A" w:rsidRPr="00313BF5">
        <w:rPr>
          <w:iCs/>
        </w:rPr>
        <w:t>L</w:t>
      </w:r>
      <w:r w:rsidRPr="00313BF5">
        <w:rPr>
          <w:iCs/>
        </w:rPr>
        <w:t xml:space="preserve"> Progression Standards</w:t>
      </w:r>
      <w:r w:rsidR="00313BF5">
        <w:rPr>
          <w:iCs/>
        </w:rPr>
        <w:t>’</w:t>
      </w:r>
      <w:r>
        <w:t xml:space="preserve"> for colleges and universities in New Jersey. The impetus for creating these standards was the passing of the Lampitt Law in 2007, which required a </w:t>
      </w:r>
      <w:r w:rsidR="00313BF5">
        <w:rPr>
          <w:iCs/>
        </w:rPr>
        <w:t>c</w:t>
      </w:r>
      <w:r w:rsidRPr="00313BF5">
        <w:rPr>
          <w:iCs/>
        </w:rPr>
        <w:t xml:space="preserve">omprehensive </w:t>
      </w:r>
      <w:r w:rsidR="00313BF5">
        <w:rPr>
          <w:iCs/>
        </w:rPr>
        <w:t>s</w:t>
      </w:r>
      <w:r w:rsidRPr="00313BF5">
        <w:rPr>
          <w:iCs/>
        </w:rPr>
        <w:t>tate-</w:t>
      </w:r>
      <w:r w:rsidR="00313BF5">
        <w:rPr>
          <w:iCs/>
        </w:rPr>
        <w:t>w</w:t>
      </w:r>
      <w:r w:rsidRPr="00313BF5">
        <w:rPr>
          <w:iCs/>
        </w:rPr>
        <w:t xml:space="preserve">ide </w:t>
      </w:r>
      <w:r w:rsidR="00313BF5">
        <w:rPr>
          <w:iCs/>
        </w:rPr>
        <w:t>t</w:t>
      </w:r>
      <w:r w:rsidRPr="00313BF5">
        <w:rPr>
          <w:iCs/>
        </w:rPr>
        <w:t xml:space="preserve">ransfer </w:t>
      </w:r>
      <w:r w:rsidR="00313BF5">
        <w:rPr>
          <w:iCs/>
        </w:rPr>
        <w:t>a</w:t>
      </w:r>
      <w:r w:rsidRPr="00313BF5">
        <w:rPr>
          <w:iCs/>
        </w:rPr>
        <w:t xml:space="preserve">greement </w:t>
      </w:r>
      <w:r>
        <w:t xml:space="preserve">to help support students’ transfer between higher education institutions in the state, particularly from two- to four-year colleges. New Jersey librarians acknowledged that </w:t>
      </w:r>
      <w:r w:rsidR="00B0003A">
        <w:t>IL</w:t>
      </w:r>
      <w:r>
        <w:t xml:space="preserve"> was an important skill for supporting students in this transition. Therefore, these state</w:t>
      </w:r>
      <w:r w:rsidR="00B0003A">
        <w:t>-</w:t>
      </w:r>
      <w:r>
        <w:t xml:space="preserve">wide </w:t>
      </w:r>
      <w:r w:rsidR="00B0003A">
        <w:t>IL</w:t>
      </w:r>
      <w:r>
        <w:t xml:space="preserve"> standards offer a consistent model from which </w:t>
      </w:r>
      <w:r w:rsidR="00B0003A">
        <w:t>IL</w:t>
      </w:r>
      <w:r>
        <w:t xml:space="preserve"> is conceptuali</w:t>
      </w:r>
      <w:r w:rsidR="00B0003A">
        <w:t>s</w:t>
      </w:r>
      <w:r>
        <w:t xml:space="preserve">ed across New Jersey higher education institutions as well as facilitate equitable </w:t>
      </w:r>
      <w:r w:rsidR="00B0003A">
        <w:t>IL</w:t>
      </w:r>
      <w:r>
        <w:t xml:space="preserve"> learning opportunities and development for all students in both two- and four-year colleges.   </w:t>
      </w:r>
    </w:p>
    <w:p w14:paraId="1D635B25" w14:textId="77777777" w:rsidR="00A17F44" w:rsidRDefault="00A17F44">
      <w:pPr>
        <w:widowControl w:val="0"/>
        <w:spacing w:line="240" w:lineRule="auto"/>
      </w:pPr>
    </w:p>
    <w:p w14:paraId="6EA5B124" w14:textId="69B344CD" w:rsidR="00DA6235" w:rsidRDefault="00714172">
      <w:pPr>
        <w:widowControl w:val="0"/>
        <w:spacing w:line="240" w:lineRule="auto"/>
      </w:pPr>
      <w:r>
        <w:t xml:space="preserve">In a last illustrative example of this approach to </w:t>
      </w:r>
      <w:r w:rsidR="00B0003A">
        <w:t>IL</w:t>
      </w:r>
      <w:r>
        <w:t xml:space="preserve"> conceptuali</w:t>
      </w:r>
      <w:r w:rsidR="00B0003A">
        <w:t>s</w:t>
      </w:r>
      <w:r>
        <w:t xml:space="preserve">ation, </w:t>
      </w:r>
      <w:proofErr w:type="gramStart"/>
      <w:r>
        <w:t>Shenton</w:t>
      </w:r>
      <w:proofErr w:type="gramEnd"/>
      <w:r>
        <w:t xml:space="preserve"> and Pickard (2014) posited that students’ diverse lived experiences influence their relationships with information, and these individual information contexts are a critical consideration in </w:t>
      </w:r>
      <w:r w:rsidR="00B0003A">
        <w:t xml:space="preserve">IL </w:t>
      </w:r>
      <w:r>
        <w:t>conceptuali</w:t>
      </w:r>
      <w:r w:rsidR="00B0003A">
        <w:t>s</w:t>
      </w:r>
      <w:r>
        <w:t xml:space="preserve">ation. In their article, they advocated for students to develop their own </w:t>
      </w:r>
      <w:r w:rsidR="00B0003A">
        <w:t>IL</w:t>
      </w:r>
      <w:r>
        <w:t xml:space="preserve"> models based on their personal information needs and experiences rather than solely relying on prescribed, established </w:t>
      </w:r>
      <w:r w:rsidR="00B0003A">
        <w:t>IL</w:t>
      </w:r>
      <w:r>
        <w:t xml:space="preserve"> frameworks. These authors provided a structure and areas for students to consider in developing their </w:t>
      </w:r>
      <w:r w:rsidR="00B0003A">
        <w:t>IL</w:t>
      </w:r>
      <w:r>
        <w:t xml:space="preserve"> models based on their various information roles, needs, searching, and use. The intention is that students develop these models at the secondary school level, but that they are meant to be adaptable as students’ individual information experiences advance over time.</w:t>
      </w:r>
    </w:p>
    <w:p w14:paraId="79D6CF4A" w14:textId="77777777" w:rsidR="00A17F44" w:rsidRDefault="00A17F44" w:rsidP="00A17F44">
      <w:pPr>
        <w:spacing w:line="240" w:lineRule="auto"/>
      </w:pPr>
    </w:p>
    <w:p w14:paraId="6589A517" w14:textId="07AC58C9" w:rsidR="00DA6235" w:rsidRDefault="00714172" w:rsidP="00A17F44">
      <w:pPr>
        <w:spacing w:line="240" w:lineRule="auto"/>
      </w:pPr>
      <w:r>
        <w:t xml:space="preserve">The emergence of this theme and the fact that nearly 37 percent of the articles focused on this approach to </w:t>
      </w:r>
      <w:r w:rsidR="00A26DDF">
        <w:t>IL</w:t>
      </w:r>
      <w:r>
        <w:t xml:space="preserve"> conceptuali</w:t>
      </w:r>
      <w:r w:rsidR="00A26DDF">
        <w:t>s</w:t>
      </w:r>
      <w:r>
        <w:t xml:space="preserve">ation was a surprise, considering the number of existing established </w:t>
      </w:r>
      <w:r w:rsidR="00A26DDF">
        <w:t>IL</w:t>
      </w:r>
      <w:r>
        <w:t xml:space="preserve"> models produced by professional organi</w:t>
      </w:r>
      <w:r w:rsidR="00A26DDF">
        <w:t>s</w:t>
      </w:r>
      <w:r>
        <w:t xml:space="preserve">ations and scholars. Interestingly, all the articles, </w:t>
      </w:r>
      <w:r>
        <w:lastRenderedPageBreak/>
        <w:t xml:space="preserve">except for one, cited and drew on </w:t>
      </w:r>
      <w:r w:rsidR="001316B1">
        <w:t>recognised</w:t>
      </w:r>
      <w:r>
        <w:t xml:space="preserve"> </w:t>
      </w:r>
      <w:r w:rsidR="00A26DDF">
        <w:t>IL</w:t>
      </w:r>
      <w:r>
        <w:t xml:space="preserve"> models, yet there appeared to be no consensus between the dimensions of these contextual frameworks presented in the literature. The benefits of these contextual frameworks, however, are that they </w:t>
      </w:r>
      <w:r w:rsidR="00696070">
        <w:t>recognise</w:t>
      </w:r>
      <w:r>
        <w:t xml:space="preserve"> the diversity within the information landscape and argue for the learning of the necessary </w:t>
      </w:r>
      <w:r w:rsidR="00A26DDF">
        <w:t>IL</w:t>
      </w:r>
      <w:r>
        <w:t xml:space="preserve"> skills specific to varied environments, particularly at the national, local, and individual levels.</w:t>
      </w:r>
    </w:p>
    <w:p w14:paraId="6C8F5CA9" w14:textId="77777777" w:rsidR="00DA6235" w:rsidRDefault="00DA6235">
      <w:pPr>
        <w:spacing w:line="240" w:lineRule="auto"/>
        <w:ind w:firstLine="720"/>
      </w:pPr>
    </w:p>
    <w:p w14:paraId="52E2C285" w14:textId="6F054D11" w:rsidR="00DA6235" w:rsidRPr="00942F06" w:rsidRDefault="00714172" w:rsidP="00942F06">
      <w:pPr>
        <w:pStyle w:val="Heading3"/>
        <w:spacing w:before="80" w:after="120"/>
        <w:rPr>
          <w:b/>
          <w:bCs/>
          <w:color w:val="auto"/>
          <w:sz w:val="24"/>
          <w:szCs w:val="24"/>
        </w:rPr>
      </w:pPr>
      <w:r w:rsidRPr="00942F06">
        <w:rPr>
          <w:b/>
          <w:bCs/>
          <w:color w:val="auto"/>
          <w:sz w:val="24"/>
          <w:szCs w:val="24"/>
        </w:rPr>
        <w:t>5.2 Approach 2: Comparing recogni</w:t>
      </w:r>
      <w:r w:rsidR="00265305">
        <w:rPr>
          <w:b/>
          <w:bCs/>
          <w:color w:val="auto"/>
          <w:sz w:val="24"/>
          <w:szCs w:val="24"/>
        </w:rPr>
        <w:t>s</w:t>
      </w:r>
      <w:r w:rsidRPr="00942F06">
        <w:rPr>
          <w:b/>
          <w:bCs/>
          <w:color w:val="auto"/>
          <w:sz w:val="24"/>
          <w:szCs w:val="24"/>
        </w:rPr>
        <w:t xml:space="preserve">ed models </w:t>
      </w:r>
    </w:p>
    <w:p w14:paraId="0E37D27C" w14:textId="2B26D5AA" w:rsidR="00DA6235" w:rsidRDefault="00714172">
      <w:pPr>
        <w:widowControl w:val="0"/>
        <w:spacing w:line="240" w:lineRule="auto"/>
      </w:pPr>
      <w:r>
        <w:t xml:space="preserve">The second most frequent theme that emerged from </w:t>
      </w:r>
      <w:r w:rsidR="0080621F">
        <w:t xml:space="preserve">the </w:t>
      </w:r>
      <w:r>
        <w:t>review was articles whose approach to</w:t>
      </w:r>
      <w:r w:rsidR="00265305">
        <w:t xml:space="preserve"> IL</w:t>
      </w:r>
      <w:r>
        <w:t xml:space="preserve"> conceptuali</w:t>
      </w:r>
      <w:r w:rsidR="00265305">
        <w:t>s</w:t>
      </w:r>
      <w:r>
        <w:t xml:space="preserve">ation was based on comparing </w:t>
      </w:r>
      <w:r w:rsidR="001316B1">
        <w:t>recognised</w:t>
      </w:r>
      <w:r>
        <w:t xml:space="preserve"> models of </w:t>
      </w:r>
      <w:r w:rsidR="00154A6B">
        <w:t>IL</w:t>
      </w:r>
      <w:r>
        <w:t xml:space="preserve">. Of note, the models reviewed were not limited to specific contexts, thereby offering the possibility of having a broader impact on </w:t>
      </w:r>
      <w:r w:rsidR="00154A6B">
        <w:t>IL</w:t>
      </w:r>
      <w:r>
        <w:t xml:space="preserve"> instructional practices and learning. </w:t>
      </w:r>
    </w:p>
    <w:p w14:paraId="3454C6BE" w14:textId="77777777" w:rsidR="00A17F44" w:rsidRDefault="00A17F44" w:rsidP="00A17F44">
      <w:pPr>
        <w:widowControl w:val="0"/>
        <w:spacing w:line="240" w:lineRule="auto"/>
      </w:pPr>
    </w:p>
    <w:p w14:paraId="0E928D48" w14:textId="72C1AFB2" w:rsidR="00DA6235" w:rsidRDefault="00714172" w:rsidP="00A17F44">
      <w:pPr>
        <w:widowControl w:val="0"/>
        <w:spacing w:line="240" w:lineRule="auto"/>
      </w:pPr>
      <w:r>
        <w:t xml:space="preserve">In the first illustrative example of this theme, Burns, Gross, and Latham (2019) compared the </w:t>
      </w:r>
      <w:r w:rsidR="00154A6B">
        <w:t>IL</w:t>
      </w:r>
      <w:r>
        <w:t xml:space="preserve"> competencies and dispositions in two recently revised library frameworks: the Association of College and Research Libraries’</w:t>
      </w:r>
      <w:r w:rsidR="00DC5E8A">
        <w:t xml:space="preserve"> (</w:t>
      </w:r>
      <w:r w:rsidR="00CB51D9">
        <w:t xml:space="preserve">ACRL, </w:t>
      </w:r>
      <w:r w:rsidR="00DC5E8A">
        <w:t>2015)</w:t>
      </w:r>
      <w:r>
        <w:t xml:space="preserve"> </w:t>
      </w:r>
      <w:r w:rsidR="00763FFF">
        <w:t>‘</w:t>
      </w:r>
      <w:r w:rsidRPr="00763FFF">
        <w:rPr>
          <w:iCs/>
        </w:rPr>
        <w:t>Framework for Information Literacy for Higher Education (Framework)</w:t>
      </w:r>
      <w:r w:rsidR="00763FFF">
        <w:rPr>
          <w:iCs/>
        </w:rPr>
        <w:t>’</w:t>
      </w:r>
      <w:r w:rsidRPr="00763FFF">
        <w:rPr>
          <w:iCs/>
        </w:rPr>
        <w:t xml:space="preserve"> </w:t>
      </w:r>
      <w:r>
        <w:t>and the American Association of School Librarians’</w:t>
      </w:r>
      <w:r w:rsidR="00DC5E8A">
        <w:t xml:space="preserve"> (</w:t>
      </w:r>
      <w:r w:rsidR="00CB51D9">
        <w:t xml:space="preserve">AASL, </w:t>
      </w:r>
      <w:r w:rsidR="00DC5E8A">
        <w:t>2018)</w:t>
      </w:r>
      <w:r>
        <w:t xml:space="preserve"> </w:t>
      </w:r>
      <w:r w:rsidR="00763FFF">
        <w:t>‘</w:t>
      </w:r>
      <w:r w:rsidRPr="00763FFF">
        <w:rPr>
          <w:iCs/>
        </w:rPr>
        <w:t>National School Library Standards</w:t>
      </w:r>
      <w:r w:rsidR="00DC5E8A" w:rsidRPr="00763FFF">
        <w:rPr>
          <w:iCs/>
        </w:rPr>
        <w:t xml:space="preserve"> for Learners, School Librarians, and School Libraries</w:t>
      </w:r>
      <w:r w:rsidRPr="00763FFF">
        <w:rPr>
          <w:iCs/>
        </w:rPr>
        <w:t xml:space="preserve"> (Standards)</w:t>
      </w:r>
      <w:r w:rsidR="00763FFF">
        <w:rPr>
          <w:iCs/>
        </w:rPr>
        <w:t>’</w:t>
      </w:r>
      <w:r w:rsidRPr="00763FFF">
        <w:rPr>
          <w:iCs/>
        </w:rPr>
        <w:t>.</w:t>
      </w:r>
      <w:r>
        <w:t xml:space="preserve"> Through their one-way crosswalk analysis, they found that differences in the dispositions, language, and priorities between these frameworks do not allow for a clear continuum of </w:t>
      </w:r>
      <w:r w:rsidR="00154A6B">
        <w:t>IL</w:t>
      </w:r>
      <w:r>
        <w:t xml:space="preserve"> instruction across primary, secondary, and higher education. Burns et al. argued that school librarians should consider incorporating </w:t>
      </w:r>
      <w:r w:rsidR="00763FFF">
        <w:rPr>
          <w:iCs/>
        </w:rPr>
        <w:t>F</w:t>
      </w:r>
      <w:r w:rsidRPr="00763FFF">
        <w:rPr>
          <w:iCs/>
        </w:rPr>
        <w:t>ramework</w:t>
      </w:r>
      <w:r>
        <w:t xml:space="preserve"> concepts into high school </w:t>
      </w:r>
      <w:r w:rsidR="00154A6B">
        <w:t>IL</w:t>
      </w:r>
      <w:r>
        <w:t xml:space="preserve"> instruction </w:t>
      </w:r>
      <w:proofErr w:type="gramStart"/>
      <w:r>
        <w:t>in order to</w:t>
      </w:r>
      <w:proofErr w:type="gramEnd"/>
      <w:r>
        <w:t xml:space="preserve"> prepare students for higher education. At the same time, academic librarians should be mindful of the </w:t>
      </w:r>
      <w:r w:rsidR="00154A6B">
        <w:t>IL</w:t>
      </w:r>
      <w:r>
        <w:t xml:space="preserve"> concepts and practices that students learn in primary and secondary education from the </w:t>
      </w:r>
      <w:r w:rsidRPr="00763FFF">
        <w:rPr>
          <w:iCs/>
        </w:rPr>
        <w:t>Standards</w:t>
      </w:r>
      <w:r>
        <w:t xml:space="preserve"> and accommodate the </w:t>
      </w:r>
      <w:r w:rsidR="00154A6B">
        <w:t>IL</w:t>
      </w:r>
      <w:r>
        <w:t xml:space="preserve"> instruction of first-year university students accordingly.</w:t>
      </w:r>
    </w:p>
    <w:p w14:paraId="004B64C8" w14:textId="77777777" w:rsidR="00A17F44" w:rsidRDefault="00A17F44" w:rsidP="00A17F44">
      <w:pPr>
        <w:widowControl w:val="0"/>
        <w:spacing w:line="240" w:lineRule="auto"/>
      </w:pPr>
    </w:p>
    <w:p w14:paraId="2742B968" w14:textId="335934CD" w:rsidR="00DA6235" w:rsidRDefault="00714172" w:rsidP="00A17F44">
      <w:pPr>
        <w:widowControl w:val="0"/>
        <w:spacing w:line="240" w:lineRule="auto"/>
      </w:pPr>
      <w:r>
        <w:t xml:space="preserve">Similarly, Eubanks (2014) reviewed the </w:t>
      </w:r>
      <w:r w:rsidR="00154A6B">
        <w:t>IL</w:t>
      </w:r>
      <w:r>
        <w:t>-related Common Core State Standards and reflected on the implications of these</w:t>
      </w:r>
      <w:r w:rsidR="00BF4CC2">
        <w:t xml:space="preserve"> primary and secondary education, or</w:t>
      </w:r>
      <w:r>
        <w:t xml:space="preserve"> K-12</w:t>
      </w:r>
      <w:r w:rsidR="00BF4CC2">
        <w:t xml:space="preserve"> in the United States,</w:t>
      </w:r>
      <w:r>
        <w:t xml:space="preserve"> learning standards for </w:t>
      </w:r>
      <w:r w:rsidR="00154A6B">
        <w:t>IL</w:t>
      </w:r>
      <w:r>
        <w:t xml:space="preserve"> instruction at the higher education level. While </w:t>
      </w:r>
      <w:r w:rsidR="00154A6B">
        <w:t>IL</w:t>
      </w:r>
      <w:r>
        <w:t xml:space="preserve"> is not directly referenced or defined in the Common Core State Standards, some of the Standards include </w:t>
      </w:r>
      <w:r w:rsidR="00154A6B">
        <w:t>IL</w:t>
      </w:r>
      <w:r>
        <w:t xml:space="preserve">-related skills. Consequently, more K-12 students are exposed to </w:t>
      </w:r>
      <w:r w:rsidR="00696070">
        <w:t>IL</w:t>
      </w:r>
      <w:r>
        <w:t xml:space="preserve"> skills as </w:t>
      </w:r>
      <w:r w:rsidR="001316B1">
        <w:t>conceptualise</w:t>
      </w:r>
      <w:r>
        <w:t xml:space="preserve">d within these Standards and according to the problems-based educational approach of the Common Core curriculum. Eubanks called for higher education institutions to consider implementing this problem-based rather than typical one-shot approach to </w:t>
      </w:r>
      <w:r w:rsidR="00696070">
        <w:t>IL</w:t>
      </w:r>
      <w:r>
        <w:t xml:space="preserve"> instruction to better align with students’ K-12 </w:t>
      </w:r>
      <w:r w:rsidR="00696070">
        <w:t>IL</w:t>
      </w:r>
      <w:r>
        <w:t xml:space="preserve"> development as experienced as a function of the Common Core State Standards. </w:t>
      </w:r>
    </w:p>
    <w:p w14:paraId="4FD17FF7" w14:textId="77777777" w:rsidR="00A17F44" w:rsidRDefault="00A17F44" w:rsidP="00A17F44">
      <w:pPr>
        <w:widowControl w:val="0"/>
        <w:spacing w:line="240" w:lineRule="auto"/>
      </w:pPr>
    </w:p>
    <w:p w14:paraId="45CF91BD" w14:textId="1FAD20D6" w:rsidR="00DA6235" w:rsidRDefault="00714172" w:rsidP="00A17F44">
      <w:pPr>
        <w:widowControl w:val="0"/>
        <w:spacing w:line="240" w:lineRule="auto"/>
      </w:pPr>
      <w:proofErr w:type="gramStart"/>
      <w:r>
        <w:t>Despite focusing on the same concept, it</w:t>
      </w:r>
      <w:proofErr w:type="gramEnd"/>
      <w:r>
        <w:t xml:space="preserve"> is evident that </w:t>
      </w:r>
      <w:r w:rsidR="00696070">
        <w:t>IL</w:t>
      </w:r>
      <w:r>
        <w:t xml:space="preserve"> is manifested differently by various professional </w:t>
      </w:r>
      <w:r w:rsidR="00975BFF">
        <w:t>organisation</w:t>
      </w:r>
      <w:r>
        <w:t xml:space="preserve">s and scholars in their </w:t>
      </w:r>
      <w:r w:rsidR="00696070">
        <w:t>IL</w:t>
      </w:r>
      <w:r>
        <w:t xml:space="preserve"> models. In the third illustrative example, Hicks and Lloyd (2020) studied </w:t>
      </w:r>
      <w:r w:rsidR="00696070">
        <w:t>IL</w:t>
      </w:r>
      <w:r>
        <w:t xml:space="preserve"> discourse in established higher education frameworks and textbooks, including </w:t>
      </w:r>
      <w:r w:rsidRPr="0083252C">
        <w:rPr>
          <w:iCs/>
        </w:rPr>
        <w:t>A New Curriculum for Information Literacy (ANCIL)</w:t>
      </w:r>
      <w:r>
        <w:t xml:space="preserve"> (Secker &amp; Coonan, 2011), </w:t>
      </w:r>
      <w:r w:rsidRPr="0083252C">
        <w:rPr>
          <w:iCs/>
        </w:rPr>
        <w:t xml:space="preserve">Framework for Information Literacy for Higher Education </w:t>
      </w:r>
      <w:r>
        <w:t xml:space="preserve">(ACRL, 2016), Metaliteracy (Mackey &amp; Jacobson, 2011), and </w:t>
      </w:r>
      <w:r w:rsidRPr="0083252C">
        <w:rPr>
          <w:iCs/>
        </w:rPr>
        <w:t xml:space="preserve">Seven pillars of Information Literacy </w:t>
      </w:r>
      <w:r>
        <w:t xml:space="preserve">(SCONUL, 2011) as well as 16 </w:t>
      </w:r>
      <w:r w:rsidR="00696070">
        <w:t>IL</w:t>
      </w:r>
      <w:r>
        <w:t xml:space="preserve"> textbooks. Ultimately, Hicks and Lloyd found contrasting </w:t>
      </w:r>
      <w:r w:rsidR="00696070">
        <w:t>IL</w:t>
      </w:r>
      <w:r>
        <w:t xml:space="preserve"> </w:t>
      </w:r>
      <w:r w:rsidR="001316B1">
        <w:t>conceptualisation</w:t>
      </w:r>
      <w:r>
        <w:t xml:space="preserve">s within these frameworks. </w:t>
      </w:r>
      <w:r w:rsidR="00696070">
        <w:t>IL</w:t>
      </w:r>
      <w:r>
        <w:t xml:space="preserve"> is described with outward-facing or inward-facing narratives that position </w:t>
      </w:r>
      <w:r w:rsidR="00696070">
        <w:t>IL</w:t>
      </w:r>
      <w:r>
        <w:t xml:space="preserve"> learning as establishing control over the information landscape or mitigating individuals’ insufficient skills to encounter information, respectively. </w:t>
      </w:r>
      <w:r w:rsidR="00696070">
        <w:t>IL</w:t>
      </w:r>
      <w:r>
        <w:t xml:space="preserve"> is also defined as practiced according to set principles, or agile, </w:t>
      </w:r>
      <w:r w:rsidR="00975BFF">
        <w:t>characterised</w:t>
      </w:r>
      <w:r>
        <w:t xml:space="preserve"> by flexible standards responsive to the evolving information landscape. </w:t>
      </w:r>
    </w:p>
    <w:p w14:paraId="7DF108CE" w14:textId="77777777" w:rsidR="00A17F44" w:rsidRDefault="00A17F44" w:rsidP="00A17F44">
      <w:pPr>
        <w:widowControl w:val="0"/>
        <w:spacing w:line="240" w:lineRule="auto"/>
      </w:pPr>
    </w:p>
    <w:p w14:paraId="4716DA06" w14:textId="332718D9" w:rsidR="00DA6235" w:rsidRDefault="00714172" w:rsidP="00A17F44">
      <w:pPr>
        <w:widowControl w:val="0"/>
        <w:spacing w:line="240" w:lineRule="auto"/>
        <w:rPr>
          <w:sz w:val="24"/>
          <w:szCs w:val="24"/>
        </w:rPr>
      </w:pPr>
      <w:r>
        <w:t xml:space="preserve">In comparing the dimensions of </w:t>
      </w:r>
      <w:r w:rsidR="001316B1">
        <w:t>recognised</w:t>
      </w:r>
      <w:r>
        <w:t xml:space="preserve"> </w:t>
      </w:r>
      <w:r w:rsidR="00696070">
        <w:t>IL</w:t>
      </w:r>
      <w:r>
        <w:t xml:space="preserve"> models produced by professional </w:t>
      </w:r>
      <w:r w:rsidR="00975BFF">
        <w:t>organisation</w:t>
      </w:r>
      <w:r>
        <w:t xml:space="preserve">s and scholars, the literature in this second theme revealed similarities, but also notable differences between </w:t>
      </w:r>
      <w:r w:rsidR="001316B1">
        <w:t>conceptualisation</w:t>
      </w:r>
      <w:r>
        <w:t xml:space="preserve">s. Ultimately, these studies’ comparatively induced </w:t>
      </w:r>
      <w:r>
        <w:lastRenderedPageBreak/>
        <w:t xml:space="preserve">recognition of the variation and often disconnect in these models highlighted the impact that different </w:t>
      </w:r>
      <w:r w:rsidR="001316B1">
        <w:t>IL</w:t>
      </w:r>
      <w:r>
        <w:t xml:space="preserve"> </w:t>
      </w:r>
      <w:r w:rsidR="001316B1">
        <w:t>conceptualisation</w:t>
      </w:r>
      <w:r>
        <w:t xml:space="preserve">s can have on </w:t>
      </w:r>
      <w:r w:rsidR="001316B1">
        <w:t>IL</w:t>
      </w:r>
      <w:r>
        <w:t xml:space="preserve"> instructional practice and learning.</w:t>
      </w:r>
      <w:r>
        <w:rPr>
          <w:sz w:val="24"/>
          <w:szCs w:val="24"/>
        </w:rPr>
        <w:t xml:space="preserve"> </w:t>
      </w:r>
    </w:p>
    <w:p w14:paraId="52B6F444" w14:textId="77777777" w:rsidR="00DA6235" w:rsidRDefault="00DA6235">
      <w:pPr>
        <w:widowControl w:val="0"/>
        <w:spacing w:line="240" w:lineRule="auto"/>
        <w:ind w:firstLine="720"/>
        <w:rPr>
          <w:sz w:val="24"/>
          <w:szCs w:val="24"/>
        </w:rPr>
      </w:pPr>
    </w:p>
    <w:p w14:paraId="4FC5B79C" w14:textId="77777777" w:rsidR="00DA6235" w:rsidRPr="00942F06" w:rsidRDefault="00714172" w:rsidP="00942F06">
      <w:pPr>
        <w:pStyle w:val="Heading3"/>
        <w:spacing w:before="80" w:after="120"/>
        <w:rPr>
          <w:b/>
          <w:bCs/>
          <w:color w:val="auto"/>
          <w:sz w:val="24"/>
          <w:szCs w:val="24"/>
        </w:rPr>
      </w:pPr>
      <w:r w:rsidRPr="00942F06">
        <w:rPr>
          <w:b/>
          <w:bCs/>
          <w:color w:val="auto"/>
          <w:sz w:val="24"/>
          <w:szCs w:val="24"/>
        </w:rPr>
        <w:t>5.3 Approach 3: Evaluating varied stakeholders’ perceptions</w:t>
      </w:r>
    </w:p>
    <w:p w14:paraId="6F21AC84" w14:textId="22EBCE15" w:rsidR="00DA6235" w:rsidRDefault="00714172">
      <w:pPr>
        <w:widowControl w:val="0"/>
        <w:spacing w:line="240" w:lineRule="auto"/>
      </w:pPr>
      <w:r>
        <w:t>The third most prominent theme that emerged was</w:t>
      </w:r>
      <w:r w:rsidR="006A140A">
        <w:t xml:space="preserve"> seven</w:t>
      </w:r>
      <w:r>
        <w:t xml:space="preserve"> articles that evaluated different stakeholders’ perceptions of </w:t>
      </w:r>
      <w:r w:rsidR="001316B1">
        <w:t>IL</w:t>
      </w:r>
      <w:r>
        <w:t xml:space="preserve">– namely, those outside of the library and information science field. In other </w:t>
      </w:r>
      <w:r w:rsidR="006A140A">
        <w:t>words,</w:t>
      </w:r>
      <w:r>
        <w:t xml:space="preserve"> in this theme, the argument was that it is not just library and information science professionals that </w:t>
      </w:r>
      <w:r w:rsidR="001316B1">
        <w:t>conceptualise</w:t>
      </w:r>
      <w:r>
        <w:t xml:space="preserve"> </w:t>
      </w:r>
      <w:r w:rsidR="001316B1">
        <w:t>IL</w:t>
      </w:r>
      <w:r>
        <w:t xml:space="preserve">, but rather that other stakeholders’ attitudes can make equally valuable contributions to </w:t>
      </w:r>
      <w:r w:rsidR="001316B1">
        <w:t>IL</w:t>
      </w:r>
      <w:r>
        <w:t xml:space="preserve"> constructs. </w:t>
      </w:r>
    </w:p>
    <w:p w14:paraId="0339F753" w14:textId="77777777" w:rsidR="00A17F44" w:rsidRDefault="00A17F44" w:rsidP="00A17F44">
      <w:pPr>
        <w:widowControl w:val="0"/>
        <w:spacing w:line="240" w:lineRule="auto"/>
      </w:pPr>
    </w:p>
    <w:p w14:paraId="79E443C7" w14:textId="4B4DD039" w:rsidR="00DA6235" w:rsidRDefault="00714172" w:rsidP="00A17F44">
      <w:pPr>
        <w:widowControl w:val="0"/>
        <w:spacing w:line="240" w:lineRule="auto"/>
      </w:pPr>
      <w:r>
        <w:t xml:space="preserve">In the first illustrative example of this theme, Cope and Sanabria (2014) conducted a qualitative study to better understand faculty perceptions of </w:t>
      </w:r>
      <w:r w:rsidR="001316B1">
        <w:t>IL</w:t>
      </w:r>
      <w:r>
        <w:t xml:space="preserve">. The authors completed twenty interviews with faculty from a variety of academic departments at the College of Staten Island and the Bronx Community College. Although faculty defined </w:t>
      </w:r>
      <w:r w:rsidR="001316B1">
        <w:t>IL</w:t>
      </w:r>
      <w:r>
        <w:t xml:space="preserve"> according to general rather than disciplinary </w:t>
      </w:r>
      <w:r w:rsidR="001316B1">
        <w:t>conceptualisation</w:t>
      </w:r>
      <w:r>
        <w:t xml:space="preserve">s, faculty considered students’ </w:t>
      </w:r>
      <w:r w:rsidR="001316B1">
        <w:t>IL</w:t>
      </w:r>
      <w:r>
        <w:t xml:space="preserve"> practice within their subject disciplines. Faculty emphasized students’ abilities in evaluating the information context, </w:t>
      </w:r>
      <w:proofErr w:type="gramStart"/>
      <w:r>
        <w:t>synthesi</w:t>
      </w:r>
      <w:r w:rsidR="00975BFF">
        <w:t>s</w:t>
      </w:r>
      <w:r>
        <w:t>ing</w:t>
      </w:r>
      <w:proofErr w:type="gramEnd"/>
      <w:r>
        <w:t xml:space="preserve"> and using information, as well as producing and examining empirical evidence according to the information values and methods for specific fields of study. Ultimately, Cope and Sanabria</w:t>
      </w:r>
      <w:r w:rsidR="00975BFF">
        <w:t xml:space="preserve"> (2014)</w:t>
      </w:r>
      <w:r>
        <w:t xml:space="preserve"> argued that library practitioners should consider faculty’s perceptions of </w:t>
      </w:r>
      <w:r w:rsidR="001316B1">
        <w:t>IL</w:t>
      </w:r>
      <w:r>
        <w:t xml:space="preserve"> as entwined with their disciplinary practice rather than a separate discourse in </w:t>
      </w:r>
      <w:r w:rsidR="001316B1">
        <w:t>IL</w:t>
      </w:r>
      <w:r>
        <w:t xml:space="preserve"> </w:t>
      </w:r>
      <w:r w:rsidR="001316B1">
        <w:t>conceptualisation</w:t>
      </w:r>
      <w:r>
        <w:t>s.</w:t>
      </w:r>
    </w:p>
    <w:p w14:paraId="46C810D7" w14:textId="77777777" w:rsidR="00A17F44" w:rsidRDefault="00A17F44">
      <w:pPr>
        <w:widowControl w:val="0"/>
        <w:spacing w:line="240" w:lineRule="auto"/>
      </w:pPr>
    </w:p>
    <w:p w14:paraId="45092500" w14:textId="488238C1" w:rsidR="00DA6235" w:rsidRDefault="00714172">
      <w:pPr>
        <w:widowControl w:val="0"/>
        <w:spacing w:line="240" w:lineRule="auto"/>
      </w:pPr>
      <w:r>
        <w:t xml:space="preserve">In the second illustrative example, Cunningham and Williams (2018) conducted a phenomenographic study evaluating seven stakeholders’ (students, parents, teachers, librarians, IT personnel, administration, and leadership) perceptions of </w:t>
      </w:r>
      <w:r w:rsidR="00696070">
        <w:t>IL</w:t>
      </w:r>
      <w:r>
        <w:t xml:space="preserve"> in an international middle school. All stakeholders identified </w:t>
      </w:r>
      <w:r w:rsidR="00696070">
        <w:t>IL</w:t>
      </w:r>
      <w:r>
        <w:t xml:space="preserve"> as “a process of using IT tools” and as a “set of information skills” (Cunningham &amp; Williams, 2018, p. 18). However, each stakeholder group </w:t>
      </w:r>
      <w:r w:rsidR="001316B1">
        <w:t>recognised</w:t>
      </w:r>
      <w:r>
        <w:t xml:space="preserve"> different skills pertinent to </w:t>
      </w:r>
      <w:r w:rsidR="00696070">
        <w:t>IL</w:t>
      </w:r>
      <w:r>
        <w:t xml:space="preserve">. Interestingly, thirteen additional </w:t>
      </w:r>
      <w:r w:rsidR="00696070">
        <w:t>IL</w:t>
      </w:r>
      <w:r>
        <w:t xml:space="preserve"> characteri</w:t>
      </w:r>
      <w:r w:rsidR="00C8437C">
        <w:t>s</w:t>
      </w:r>
      <w:r>
        <w:t xml:space="preserve">ations were put forth by the stakeholder groups with no overlap between groups’ reporting. Cunningham and Williams concluded that the differences in </w:t>
      </w:r>
      <w:r w:rsidR="00696070">
        <w:t>IL</w:t>
      </w:r>
      <w:r>
        <w:t xml:space="preserve"> </w:t>
      </w:r>
      <w:r w:rsidR="001316B1">
        <w:t>conceptualisation</w:t>
      </w:r>
      <w:r>
        <w:t xml:space="preserve">s among these stakeholders point to a need for identifying and valuing these various understandings </w:t>
      </w:r>
      <w:proofErr w:type="gramStart"/>
      <w:r>
        <w:t>in order to</w:t>
      </w:r>
      <w:proofErr w:type="gramEnd"/>
      <w:r>
        <w:t xml:space="preserve"> develop sustainable, inclusive </w:t>
      </w:r>
      <w:r w:rsidR="00696070">
        <w:t>IL</w:t>
      </w:r>
      <w:r>
        <w:t xml:space="preserve"> programs.</w:t>
      </w:r>
    </w:p>
    <w:p w14:paraId="61FAD296" w14:textId="77777777" w:rsidR="00A17F44" w:rsidRDefault="00A17F44" w:rsidP="00A17F44">
      <w:pPr>
        <w:spacing w:line="240" w:lineRule="auto"/>
      </w:pPr>
    </w:p>
    <w:p w14:paraId="0ADD46A6" w14:textId="3A99CC0A" w:rsidR="00DA6235" w:rsidRDefault="00714172" w:rsidP="00A17F44">
      <w:pPr>
        <w:spacing w:line="240" w:lineRule="auto"/>
        <w:rPr>
          <w:sz w:val="24"/>
          <w:szCs w:val="24"/>
        </w:rPr>
      </w:pPr>
      <w:r>
        <w:t xml:space="preserve">Above all, this trend to approaching </w:t>
      </w:r>
      <w:r w:rsidR="00696070">
        <w:t>IL</w:t>
      </w:r>
      <w:r>
        <w:t xml:space="preserve"> </w:t>
      </w:r>
      <w:r w:rsidR="001316B1">
        <w:t>conceptualisation</w:t>
      </w:r>
      <w:r>
        <w:t xml:space="preserve"> in the literature illustrated the importance of recognizing the number of stakeholders involved with </w:t>
      </w:r>
      <w:r w:rsidR="00696070">
        <w:t>IL</w:t>
      </w:r>
      <w:r>
        <w:t xml:space="preserve">. Because the literacy is most often </w:t>
      </w:r>
      <w:r w:rsidR="001316B1">
        <w:t>conceptualise</w:t>
      </w:r>
      <w:r>
        <w:t xml:space="preserve">d and practiced within the library and information science field, librarians clearly offer a valuable perspective for understanding </w:t>
      </w:r>
      <w:r w:rsidR="00696070">
        <w:t>IL</w:t>
      </w:r>
      <w:r>
        <w:t xml:space="preserve">. However, </w:t>
      </w:r>
      <w:r w:rsidR="00696070">
        <w:t>IL</w:t>
      </w:r>
      <w:r>
        <w:t xml:space="preserve"> stakeholders are not just limited to librarians– they also include faculty, teachers, students, parents, and education administration. A lack of consensus among all stakeholders, even within each specific group, was most evident from the literature, again suggesting that </w:t>
      </w:r>
      <w:r w:rsidR="00696070">
        <w:t>IL</w:t>
      </w:r>
      <w:r>
        <w:t xml:space="preserve"> </w:t>
      </w:r>
      <w:r w:rsidR="001316B1">
        <w:t>conceptualisation</w:t>
      </w:r>
      <w:r>
        <w:t>s might well be be</w:t>
      </w:r>
      <w:r w:rsidR="0072343F">
        <w:t>s</w:t>
      </w:r>
      <w:r>
        <w:t>t situated within individuals’ specific information landscapes and the values and practices within those environments.</w:t>
      </w:r>
    </w:p>
    <w:p w14:paraId="65EBF304" w14:textId="77777777" w:rsidR="00DA6235" w:rsidRDefault="00DA6235">
      <w:pPr>
        <w:widowControl w:val="0"/>
        <w:spacing w:line="240" w:lineRule="auto"/>
        <w:ind w:firstLine="720"/>
        <w:rPr>
          <w:sz w:val="24"/>
          <w:szCs w:val="24"/>
        </w:rPr>
      </w:pPr>
    </w:p>
    <w:p w14:paraId="27D6E0CF" w14:textId="77777777" w:rsidR="00DA6235" w:rsidRPr="00942F06" w:rsidRDefault="00714172" w:rsidP="00942F06">
      <w:pPr>
        <w:pStyle w:val="Heading3"/>
        <w:spacing w:before="80" w:after="120"/>
        <w:rPr>
          <w:b/>
          <w:bCs/>
          <w:color w:val="auto"/>
          <w:sz w:val="24"/>
          <w:szCs w:val="24"/>
        </w:rPr>
      </w:pPr>
      <w:r w:rsidRPr="00942F06">
        <w:rPr>
          <w:b/>
          <w:bCs/>
          <w:color w:val="auto"/>
          <w:sz w:val="24"/>
          <w:szCs w:val="24"/>
        </w:rPr>
        <w:t>5.4 Approach 4: Considering academic disciplines’ information principles</w:t>
      </w:r>
    </w:p>
    <w:p w14:paraId="034BCC91" w14:textId="2E7034B1" w:rsidR="00DA6235" w:rsidRDefault="00714172">
      <w:pPr>
        <w:widowControl w:val="0"/>
        <w:spacing w:line="240" w:lineRule="auto"/>
      </w:pPr>
      <w:r>
        <w:t xml:space="preserve">A total of six articles considered specific academic disciplines’ varied information principles as they put forward their </w:t>
      </w:r>
      <w:r w:rsidR="001316B1">
        <w:t>conceptualisation</w:t>
      </w:r>
      <w:r>
        <w:t xml:space="preserve"> of </w:t>
      </w:r>
      <w:r w:rsidR="00696070">
        <w:t>IL</w:t>
      </w:r>
      <w:r>
        <w:t xml:space="preserve">. These six constituted the </w:t>
      </w:r>
      <w:r w:rsidR="006A140A">
        <w:t>fourth</w:t>
      </w:r>
      <w:r>
        <w:t xml:space="preserve"> most prominent theme that surfaced from </w:t>
      </w:r>
      <w:r w:rsidR="0080621F">
        <w:t xml:space="preserve">the </w:t>
      </w:r>
      <w:r>
        <w:t xml:space="preserve">review. Broadly speaking, this subset argued that while </w:t>
      </w:r>
      <w:r w:rsidR="00696070">
        <w:t>IL</w:t>
      </w:r>
      <w:r>
        <w:t xml:space="preserve"> is often defined within library and information science contexts, </w:t>
      </w:r>
      <w:r w:rsidR="00696070">
        <w:t>IL</w:t>
      </w:r>
      <w:r>
        <w:t xml:space="preserve"> can (and should) take on additional elements when considered within distinct academic disciplines. </w:t>
      </w:r>
    </w:p>
    <w:p w14:paraId="37804ED2" w14:textId="77777777" w:rsidR="00A17F44" w:rsidRDefault="00A17F44" w:rsidP="00A17F44">
      <w:pPr>
        <w:widowControl w:val="0"/>
        <w:spacing w:line="240" w:lineRule="auto"/>
      </w:pPr>
    </w:p>
    <w:p w14:paraId="0DF37F5D" w14:textId="2B2BDF3C" w:rsidR="00DA6235" w:rsidRDefault="00714172" w:rsidP="00A17F44">
      <w:pPr>
        <w:widowControl w:val="0"/>
        <w:spacing w:line="240" w:lineRule="auto"/>
      </w:pPr>
      <w:r>
        <w:t>Berman (2013) addressed the</w:t>
      </w:r>
      <w:r w:rsidR="00CB51D9">
        <w:t xml:space="preserve"> American Library Association’s</w:t>
      </w:r>
      <w:r w:rsidR="00070670">
        <w:t xml:space="preserve"> (ALA)</w:t>
      </w:r>
      <w:r>
        <w:t xml:space="preserve"> </w:t>
      </w:r>
      <w:r w:rsidR="00CB51D9">
        <w:t>A</w:t>
      </w:r>
      <w:r w:rsidR="00E76BF6">
        <w:t xml:space="preserve">ssociation for </w:t>
      </w:r>
      <w:r w:rsidR="00CB51D9">
        <w:t>C</w:t>
      </w:r>
      <w:r w:rsidR="00E76BF6">
        <w:t xml:space="preserve">ollege and </w:t>
      </w:r>
      <w:r w:rsidR="00CB51D9">
        <w:t>R</w:t>
      </w:r>
      <w:r w:rsidR="00E76BF6">
        <w:t xml:space="preserve">esearch </w:t>
      </w:r>
      <w:r w:rsidR="00CB51D9">
        <w:t>L</w:t>
      </w:r>
      <w:r w:rsidR="00E76BF6">
        <w:t>ibraries</w:t>
      </w:r>
      <w:r w:rsidR="00CB51D9">
        <w:t>’</w:t>
      </w:r>
      <w:r>
        <w:t xml:space="preserve"> </w:t>
      </w:r>
      <w:r w:rsidR="00070670">
        <w:t xml:space="preserve">(ACRL) </w:t>
      </w:r>
      <w:r>
        <w:t xml:space="preserve">Science and Technology Section’s </w:t>
      </w:r>
      <w:r w:rsidR="00696070">
        <w:t>IL</w:t>
      </w:r>
      <w:r>
        <w:t xml:space="preserve"> Standards Review Task </w:t>
      </w:r>
      <w:r>
        <w:lastRenderedPageBreak/>
        <w:t xml:space="preserve">Force’s five-year review of the </w:t>
      </w:r>
      <w:r w:rsidR="00530A4D">
        <w:t>‘</w:t>
      </w:r>
      <w:r w:rsidRPr="00530A4D">
        <w:rPr>
          <w:iCs/>
        </w:rPr>
        <w:t>Information Literacy Standards for Science and Engineering/Technology</w:t>
      </w:r>
      <w:r w:rsidR="00530A4D">
        <w:rPr>
          <w:iCs/>
        </w:rPr>
        <w:t>’</w:t>
      </w:r>
      <w:r>
        <w:t xml:space="preserve"> </w:t>
      </w:r>
      <w:r w:rsidR="001D7485">
        <w:t>(</w:t>
      </w:r>
      <w:r w:rsidR="001D7485" w:rsidRPr="00274A90">
        <w:t>ALA/ACRL/STS</w:t>
      </w:r>
      <w:r w:rsidR="001D7485">
        <w:t xml:space="preserve">, n.d.) </w:t>
      </w:r>
      <w:r>
        <w:t xml:space="preserve">according to the field of e-science in the first illustrative example of this theme. </w:t>
      </w:r>
      <w:r w:rsidR="00696070">
        <w:t>IL</w:t>
      </w:r>
      <w:r>
        <w:t xml:space="preserve"> in the science, engineering, and technology contexts requires an emphasis on collaboration, creation, and production of data and information in the information landscape; critical thinking skills; integrated and scaffolded </w:t>
      </w:r>
      <w:r w:rsidR="00696070">
        <w:t>IL</w:t>
      </w:r>
      <w:r>
        <w:t xml:space="preserve"> instruction directly in the curriculum; and an expanded view that includes additional literacies, like technology, digital, visual, and data</w:t>
      </w:r>
      <w:r w:rsidR="00070670">
        <w:t xml:space="preserve"> </w:t>
      </w:r>
      <w:r>
        <w:t xml:space="preserve">literacy. Berman (2013) stated as follows: </w:t>
      </w:r>
    </w:p>
    <w:p w14:paraId="5939D8C4" w14:textId="77777777" w:rsidR="00213E37" w:rsidRDefault="00213E37" w:rsidP="00213E37">
      <w:pPr>
        <w:spacing w:line="240" w:lineRule="auto"/>
      </w:pPr>
    </w:p>
    <w:p w14:paraId="5169DE77" w14:textId="60EB0AC9" w:rsidR="00DA6235" w:rsidRDefault="00714172" w:rsidP="00213E37">
      <w:pPr>
        <w:spacing w:line="240" w:lineRule="auto"/>
        <w:ind w:left="720"/>
      </w:pPr>
      <w:r>
        <w:t xml:space="preserve">We must continue reframing our narrative </w:t>
      </w:r>
      <w:proofErr w:type="gramStart"/>
      <w:r>
        <w:t>in order to</w:t>
      </w:r>
      <w:proofErr w:type="gramEnd"/>
      <w:r>
        <w:t xml:space="preserve"> expand the boundaries of what is ‘</w:t>
      </w:r>
      <w:r w:rsidR="00895A93">
        <w:t>information literacy</w:t>
      </w:r>
      <w:r>
        <w:t xml:space="preserve">’. It is time to shift the framework away from thinking about </w:t>
      </w:r>
      <w:r w:rsidR="00895A93">
        <w:t>information literacy</w:t>
      </w:r>
      <w:r>
        <w:t xml:space="preserve"> as a complicated, insulated system, and begin thinking about it as a complex system that is interactive and iterative, a system that is diverse, made up of multiple interconnected elements (skills, </w:t>
      </w:r>
      <w:proofErr w:type="gramStart"/>
      <w:r>
        <w:t>knowledge</w:t>
      </w:r>
      <w:proofErr w:type="gramEnd"/>
      <w:r>
        <w:t xml:space="preserve"> and </w:t>
      </w:r>
      <w:r w:rsidR="00C8437C">
        <w:t>behaviours</w:t>
      </w:r>
      <w:r>
        <w:t>); and a system that is dynamic, one that can adapt, change and grow through experience. (p. 168)</w:t>
      </w:r>
    </w:p>
    <w:p w14:paraId="7E4EB553" w14:textId="77777777" w:rsidR="00A17F44" w:rsidRDefault="00A17F44" w:rsidP="00A17F44">
      <w:pPr>
        <w:widowControl w:val="0"/>
        <w:spacing w:line="240" w:lineRule="auto"/>
      </w:pPr>
    </w:p>
    <w:p w14:paraId="6588573E" w14:textId="233F970F" w:rsidR="00DA6235" w:rsidRDefault="00714172" w:rsidP="00A17F44">
      <w:pPr>
        <w:widowControl w:val="0"/>
        <w:spacing w:line="240" w:lineRule="auto"/>
      </w:pPr>
      <w:r>
        <w:t xml:space="preserve">In this second illustrative example from this subset, Monge and Frisicaro-Pawlowski (2014) argued that </w:t>
      </w:r>
      <w:r w:rsidR="00696070">
        <w:t>IL</w:t>
      </w:r>
      <w:r>
        <w:t xml:space="preserve"> frameworks are designed for students’ success in academic settings rather than adequately preparing students for the workforce where learning in this context is a fundamentally different experience. From this vantage point, meaning and applicability of library and information science </w:t>
      </w:r>
      <w:r w:rsidR="00696070">
        <w:t>IL</w:t>
      </w:r>
      <w:r>
        <w:t xml:space="preserve"> </w:t>
      </w:r>
      <w:r w:rsidR="001316B1">
        <w:t>conceptualisation</w:t>
      </w:r>
      <w:r>
        <w:t>s need to be taken into consideration when operationali</w:t>
      </w:r>
      <w:r w:rsidR="00C8437C">
        <w:t>s</w:t>
      </w:r>
      <w:r>
        <w:t xml:space="preserve">ed within other academic disciplines and even contexts beyond academia. Ultimately, these authors called for librarians and faculty to collaborate on creating disciplinary-specific </w:t>
      </w:r>
      <w:r w:rsidR="00696070">
        <w:t>IL</w:t>
      </w:r>
      <w:r>
        <w:t xml:space="preserve"> standards, which will reflect the practices of the profession and informal learning that students will encounter in the workplace that students can more easily apply to their information needs outside of the scholarly context.</w:t>
      </w:r>
    </w:p>
    <w:p w14:paraId="0A48DA1F" w14:textId="77777777" w:rsidR="00A17F44" w:rsidRDefault="00A17F44" w:rsidP="00A17F44">
      <w:pPr>
        <w:spacing w:line="240" w:lineRule="auto"/>
      </w:pPr>
    </w:p>
    <w:p w14:paraId="3A87C176" w14:textId="2C8F2345" w:rsidR="00DA6235" w:rsidRDefault="00714172" w:rsidP="00A17F44">
      <w:pPr>
        <w:spacing w:line="240" w:lineRule="auto"/>
      </w:pPr>
      <w:r>
        <w:t xml:space="preserve">While </w:t>
      </w:r>
      <w:r w:rsidR="00696070">
        <w:t>IL</w:t>
      </w:r>
      <w:r>
        <w:t xml:space="preserve"> is perhaps most often </w:t>
      </w:r>
      <w:r w:rsidR="001316B1">
        <w:t>conceptualise</w:t>
      </w:r>
      <w:r>
        <w:t xml:space="preserve">d within the library and information science field, the papers in this theme stressed that approaches to </w:t>
      </w:r>
      <w:r w:rsidR="00696070">
        <w:t>IL</w:t>
      </w:r>
      <w:r>
        <w:t xml:space="preserve"> </w:t>
      </w:r>
      <w:r w:rsidR="001316B1">
        <w:t>conceptualisation</w:t>
      </w:r>
      <w:r>
        <w:t xml:space="preserve"> should not be siloed but constituted according to the information standards and values of specific academic disciplines. The literature principally argued that scaffolding </w:t>
      </w:r>
      <w:r w:rsidR="00696070">
        <w:t>IL</w:t>
      </w:r>
      <w:r>
        <w:t xml:space="preserve"> concepts within academic disciplines better supports students’ learning. By directly incorporating </w:t>
      </w:r>
      <w:r w:rsidR="00696070">
        <w:t>IL</w:t>
      </w:r>
      <w:r>
        <w:t xml:space="preserve"> within academic disciplines, the applicability of these concepts to the diverse nature of information practice is made more explicit to students.</w:t>
      </w:r>
    </w:p>
    <w:p w14:paraId="0515A0D7" w14:textId="77777777" w:rsidR="00DA6235" w:rsidRDefault="00DA6235">
      <w:pPr>
        <w:spacing w:line="240" w:lineRule="auto"/>
        <w:ind w:firstLine="720"/>
      </w:pPr>
    </w:p>
    <w:p w14:paraId="29C80AD5" w14:textId="77777777" w:rsidR="00DA6235" w:rsidRPr="00942F06" w:rsidRDefault="00714172" w:rsidP="00942F06">
      <w:pPr>
        <w:pStyle w:val="Heading3"/>
        <w:spacing w:before="80" w:after="120"/>
        <w:rPr>
          <w:b/>
          <w:bCs/>
          <w:color w:val="auto"/>
          <w:sz w:val="24"/>
          <w:szCs w:val="24"/>
        </w:rPr>
      </w:pPr>
      <w:r w:rsidRPr="00942F06">
        <w:rPr>
          <w:b/>
          <w:bCs/>
          <w:color w:val="auto"/>
          <w:sz w:val="24"/>
          <w:szCs w:val="24"/>
        </w:rPr>
        <w:t>5.5 Approach 5: Advocating information practice to inform frameworks</w:t>
      </w:r>
    </w:p>
    <w:p w14:paraId="7A546617" w14:textId="2A2F5EE4" w:rsidR="00DA6235" w:rsidRDefault="00714172">
      <w:pPr>
        <w:widowControl w:val="0"/>
        <w:spacing w:line="240" w:lineRule="auto"/>
      </w:pPr>
      <w:r>
        <w:t xml:space="preserve">Only three articles concentrated on incorporating information practice concepts into </w:t>
      </w:r>
      <w:r w:rsidR="00696070">
        <w:t>IL</w:t>
      </w:r>
      <w:r>
        <w:t xml:space="preserve"> </w:t>
      </w:r>
      <w:r w:rsidR="001316B1">
        <w:t>conceptualisation</w:t>
      </w:r>
      <w:r>
        <w:t xml:space="preserve">s. </w:t>
      </w:r>
      <w:r w:rsidR="00722D74">
        <w:t>These articles led with the guiding premise that w</w:t>
      </w:r>
      <w:r>
        <w:t xml:space="preserve">e live in an information age; we are constantly surrounded by and face information not just in academic, but also in social and everyday contexts. These circumstances of </w:t>
      </w:r>
      <w:r w:rsidR="0080621F">
        <w:t xml:space="preserve">the </w:t>
      </w:r>
      <w:r>
        <w:t xml:space="preserve">current digital information environment </w:t>
      </w:r>
      <w:r w:rsidR="00722D74">
        <w:t>are</w:t>
      </w:r>
      <w:r>
        <w:t xml:space="preserve"> the driving force for approaching </w:t>
      </w:r>
      <w:r w:rsidR="00696070">
        <w:t>IL</w:t>
      </w:r>
      <w:r>
        <w:t xml:space="preserve"> </w:t>
      </w:r>
      <w:r w:rsidR="001316B1">
        <w:t>conceptualisation</w:t>
      </w:r>
      <w:r>
        <w:t xml:space="preserve"> through information practice. </w:t>
      </w:r>
      <w:r w:rsidR="00722D74">
        <w:t xml:space="preserve">Articles that took this approach appeared to lean </w:t>
      </w:r>
      <w:r w:rsidR="00C8437C">
        <w:t xml:space="preserve">towards </w:t>
      </w:r>
      <w:r w:rsidR="00722D74">
        <w:t>what</w:t>
      </w:r>
      <w:r>
        <w:t xml:space="preserve"> seminal library and information science scholars have long argued</w:t>
      </w:r>
      <w:r w:rsidR="00722D74">
        <w:t xml:space="preserve">: that </w:t>
      </w:r>
      <w:r>
        <w:t xml:space="preserve">the information landscape of today’s 21st century digital era is complex as well as continuously expanding and evolving, which requires that </w:t>
      </w:r>
      <w:r w:rsidR="00696070">
        <w:t>IL</w:t>
      </w:r>
      <w:r>
        <w:t xml:space="preserve"> </w:t>
      </w:r>
      <w:r w:rsidR="00696070">
        <w:t>recognise</w:t>
      </w:r>
      <w:r>
        <w:t>s the resulting diverse interactions with information (</w:t>
      </w:r>
      <w:r w:rsidRPr="00314EC6">
        <w:t>cf</w:t>
      </w:r>
      <w:r>
        <w:t xml:space="preserve">, Hirsh, 2018). Therefore, </w:t>
      </w:r>
      <w:r w:rsidR="00696070">
        <w:t>IL</w:t>
      </w:r>
      <w:r>
        <w:t xml:space="preserve"> cannot just be conceptually limited to a set of skills and dispositions that individuals reali</w:t>
      </w:r>
      <w:r w:rsidR="00C8437C">
        <w:t>s</w:t>
      </w:r>
      <w:r>
        <w:t xml:space="preserve">e within academic learning environments but must be viewed as a process that pervades all information encounters. In other words, </w:t>
      </w:r>
      <w:r w:rsidR="00696070">
        <w:t>IL</w:t>
      </w:r>
      <w:r>
        <w:t xml:space="preserve"> must be actively </w:t>
      </w:r>
      <w:r w:rsidR="001316B1">
        <w:t>conceptualise</w:t>
      </w:r>
      <w:r>
        <w:t xml:space="preserve">d within and reflect the realities of </w:t>
      </w:r>
      <w:r w:rsidRPr="009D5B78">
        <w:t>experiencing</w:t>
      </w:r>
      <w:r>
        <w:t xml:space="preserve"> information in all contexts. </w:t>
      </w:r>
    </w:p>
    <w:p w14:paraId="24255DD3" w14:textId="77777777" w:rsidR="00A17F44" w:rsidRDefault="00A17F44" w:rsidP="00A17F44">
      <w:pPr>
        <w:widowControl w:val="0"/>
        <w:spacing w:line="240" w:lineRule="auto"/>
      </w:pPr>
    </w:p>
    <w:p w14:paraId="12DD82F5" w14:textId="67C7F8A9" w:rsidR="00DA6235" w:rsidRDefault="00714172" w:rsidP="00A17F44">
      <w:pPr>
        <w:widowControl w:val="0"/>
        <w:spacing w:line="240" w:lineRule="auto"/>
      </w:pPr>
      <w:r>
        <w:t xml:space="preserve">In the first illustrative example of this theme, Kohnen and Saul (2018) argued that students’ intentional and incidental interactions with information are largely ignored in primary and secondary </w:t>
      </w:r>
      <w:r w:rsidR="00696070">
        <w:t>IL</w:t>
      </w:r>
      <w:r>
        <w:t xml:space="preserve"> education, leaving students </w:t>
      </w:r>
      <w:r w:rsidR="001257A1">
        <w:t>oft unprepared</w:t>
      </w:r>
      <w:r>
        <w:t xml:space="preserve"> for information seeking and experiencing the information landscape outside of the classroom. The authors </w:t>
      </w:r>
      <w:r w:rsidR="001316B1">
        <w:t>conceptualise</w:t>
      </w:r>
      <w:r>
        <w:t xml:space="preserve">d </w:t>
      </w:r>
      <w:r>
        <w:lastRenderedPageBreak/>
        <w:t xml:space="preserve">information along a continuum of intentionally motivated consumption of information for diverse purposes and incidentally or unintentionally encountering information in various contexts. Yet, prescriptive </w:t>
      </w:r>
      <w:r w:rsidR="00696070">
        <w:t>IL</w:t>
      </w:r>
      <w:r>
        <w:t xml:space="preserve"> practices introduced or demonstrated to students in primary and secondary education do not address these types of information interactions outside of the academic environment. Kohnen and Saul</w:t>
      </w:r>
      <w:r w:rsidR="00C8437C">
        <w:t xml:space="preserve"> (201</w:t>
      </w:r>
      <w:r w:rsidR="00CD2337">
        <w:t>8</w:t>
      </w:r>
      <w:r w:rsidR="00C8437C">
        <w:t>)</w:t>
      </w:r>
      <w:r>
        <w:t xml:space="preserve"> advocated for attention to this continuum of intentional and incidental information acquisition in primary and secondary </w:t>
      </w:r>
      <w:r w:rsidR="00696070">
        <w:t>IL</w:t>
      </w:r>
      <w:r>
        <w:t xml:space="preserve"> education. </w:t>
      </w:r>
    </w:p>
    <w:p w14:paraId="6B58F000" w14:textId="77777777" w:rsidR="00A17F44" w:rsidRDefault="00A17F44" w:rsidP="00A17F44">
      <w:pPr>
        <w:widowControl w:val="0"/>
        <w:spacing w:line="240" w:lineRule="auto"/>
      </w:pPr>
    </w:p>
    <w:p w14:paraId="56F5BB8E" w14:textId="488D2F35" w:rsidR="00DA6235" w:rsidRDefault="00714172" w:rsidP="00A17F44">
      <w:pPr>
        <w:widowControl w:val="0"/>
        <w:spacing w:line="240" w:lineRule="auto"/>
      </w:pPr>
      <w:r>
        <w:t xml:space="preserve">Taking a more politically grounded approach, Lenker (2016) drew attention to motivated reasoning as an impediment to processing political information and an important consideration for </w:t>
      </w:r>
      <w:r w:rsidR="00696070">
        <w:t>IL</w:t>
      </w:r>
      <w:r>
        <w:t xml:space="preserve"> when </w:t>
      </w:r>
      <w:r w:rsidR="001316B1">
        <w:t>conceptualise</w:t>
      </w:r>
      <w:r>
        <w:t xml:space="preserve">d as the ability for democratic citizens to make informed decisions in the second illustrative example. Motivated reasoning acknowledges that prior beliefs and biases can influence the types of information that individuals accept or dismiss, which is particularly apparent with political information. Lenker </w:t>
      </w:r>
      <w:r w:rsidR="00C8437C">
        <w:t xml:space="preserve">(2016) </w:t>
      </w:r>
      <w:r>
        <w:t xml:space="preserve">emphasized that motivated reasoning often goes unnoticed and argued that </w:t>
      </w:r>
      <w:r w:rsidR="00696070">
        <w:t>IL</w:t>
      </w:r>
      <w:r>
        <w:t xml:space="preserve"> instruction should bring awareness to motivated reasoning and include developing students’ abilities to process political information. </w:t>
      </w:r>
      <w:r>
        <w:tab/>
      </w:r>
    </w:p>
    <w:p w14:paraId="5A3781A9" w14:textId="77777777" w:rsidR="00A17F44" w:rsidRDefault="00A17F44" w:rsidP="00A17F44">
      <w:pPr>
        <w:widowControl w:val="0"/>
        <w:spacing w:line="240" w:lineRule="auto"/>
      </w:pPr>
    </w:p>
    <w:p w14:paraId="429DE6C6" w14:textId="4DFC117B" w:rsidR="00DA6235" w:rsidRDefault="00714172" w:rsidP="00A17F44">
      <w:pPr>
        <w:widowControl w:val="0"/>
        <w:spacing w:line="240" w:lineRule="auto"/>
      </w:pPr>
      <w:r>
        <w:t xml:space="preserve">Outside of the formal education context that this literature review is focused in, </w:t>
      </w:r>
      <w:r w:rsidR="00722D74">
        <w:t xml:space="preserve">it is worth noting that </w:t>
      </w:r>
      <w:r>
        <w:t xml:space="preserve">Lloyd (2017) argued that </w:t>
      </w:r>
      <w:r w:rsidR="00696070">
        <w:t>IL</w:t>
      </w:r>
      <w:r>
        <w:t xml:space="preserve"> is considered from dual perspectives of theory and practice, which traditionally have not been reconciled in </w:t>
      </w:r>
      <w:r w:rsidR="00696070">
        <w:t>IL</w:t>
      </w:r>
      <w:r>
        <w:t xml:space="preserve"> scholarship. As a result, </w:t>
      </w:r>
      <w:r w:rsidR="00722D74">
        <w:t xml:space="preserve">this </w:t>
      </w:r>
      <w:proofErr w:type="gramStart"/>
      <w:r w:rsidR="00722D74">
        <w:t>particular piece</w:t>
      </w:r>
      <w:proofErr w:type="gramEnd"/>
      <w:r w:rsidR="00722D74">
        <w:t xml:space="preserve"> puts</w:t>
      </w:r>
      <w:r>
        <w:t xml:space="preserve"> forth a conceptual model that integrates these diverse attitudes toward </w:t>
      </w:r>
      <w:r w:rsidR="00696070">
        <w:t>IL</w:t>
      </w:r>
      <w:r>
        <w:t xml:space="preserve">. </w:t>
      </w:r>
      <w:r w:rsidR="00722D74">
        <w:t>According to Lloyd’s argument, i</w:t>
      </w:r>
      <w:r>
        <w:t>nformation environments are shaped by social, physical, as well as epistemic and instrumental modalities that influence the literacies of information needed to experience the information in these environments. Operationali</w:t>
      </w:r>
      <w:r w:rsidR="00C8437C">
        <w:t>s</w:t>
      </w:r>
      <w:r>
        <w:t xml:space="preserve">ed </w:t>
      </w:r>
      <w:r w:rsidR="00696070">
        <w:t>IL</w:t>
      </w:r>
      <w:r>
        <w:t xml:space="preserve"> exists within </w:t>
      </w:r>
      <w:proofErr w:type="gramStart"/>
      <w:r>
        <w:t>and also</w:t>
      </w:r>
      <w:proofErr w:type="gramEnd"/>
      <w:r>
        <w:t xml:space="preserve"> influences the information environment, forming a broader information landscape with </w:t>
      </w:r>
      <w:r w:rsidR="00696070">
        <w:t>IL</w:t>
      </w:r>
      <w:r>
        <w:t xml:space="preserve"> enacted. </w:t>
      </w:r>
    </w:p>
    <w:p w14:paraId="32ACC360" w14:textId="77777777" w:rsidR="00A17F44" w:rsidRDefault="00A17F44" w:rsidP="00A17F44">
      <w:pPr>
        <w:widowControl w:val="0"/>
        <w:spacing w:line="240" w:lineRule="auto"/>
      </w:pPr>
    </w:p>
    <w:p w14:paraId="3EAB0874" w14:textId="6CF5BBED" w:rsidR="00DA6235" w:rsidRDefault="00714172" w:rsidP="00A17F44">
      <w:pPr>
        <w:widowControl w:val="0"/>
        <w:spacing w:line="240" w:lineRule="auto"/>
      </w:pPr>
      <w:r>
        <w:t xml:space="preserve">In a more recently published paper </w:t>
      </w:r>
      <w:r w:rsidR="00722D74">
        <w:t xml:space="preserve">also outside of the initial scope of this review because of its recent publication, </w:t>
      </w:r>
      <w:r>
        <w:t xml:space="preserve">Rath (2022) surveyed academic librarians about their </w:t>
      </w:r>
      <w:r w:rsidR="00696070">
        <w:t>IL</w:t>
      </w:r>
      <w:r>
        <w:t xml:space="preserve"> </w:t>
      </w:r>
      <w:r w:rsidR="001316B1">
        <w:t>conceptualisation</w:t>
      </w:r>
      <w:r>
        <w:t xml:space="preserve">s and identified key factors that influenced these perceptions. While nearly all academic librarians described </w:t>
      </w:r>
      <w:r w:rsidR="00696070">
        <w:t>IL</w:t>
      </w:r>
      <w:r>
        <w:t xml:space="preserve"> in terms of information practice in personal interviews, their written </w:t>
      </w:r>
      <w:r w:rsidR="00696070">
        <w:t>IL</w:t>
      </w:r>
      <w:r>
        <w:t xml:space="preserve"> definitions did not necessarily focus on practice. Rath grounded the study in the reality that </w:t>
      </w:r>
      <w:r w:rsidR="00696070">
        <w:t>IL</w:t>
      </w:r>
      <w:r>
        <w:t xml:space="preserve"> theory is often unconnected with </w:t>
      </w:r>
      <w:r w:rsidR="00696070">
        <w:t>IL</w:t>
      </w:r>
      <w:r>
        <w:t xml:space="preserve"> practice and vice versa in the scholarly literature. </w:t>
      </w:r>
      <w:r w:rsidR="00501C06">
        <w:t>It is also worth noting that</w:t>
      </w:r>
      <w:r>
        <w:t xml:space="preserve"> the ACRL only recently revised its </w:t>
      </w:r>
      <w:r w:rsidR="00696070">
        <w:t>IL</w:t>
      </w:r>
      <w:r>
        <w:t xml:space="preserve"> </w:t>
      </w:r>
      <w:r w:rsidR="001316B1">
        <w:t>conceptualisation</w:t>
      </w:r>
      <w:r>
        <w:t xml:space="preserve"> with a more practice-</w:t>
      </w:r>
      <w:r w:rsidR="00C8437C">
        <w:t>centred</w:t>
      </w:r>
      <w:r>
        <w:t xml:space="preserve"> focus in the </w:t>
      </w:r>
      <w:r w:rsidR="00083942">
        <w:t>(</w:t>
      </w:r>
      <w:r>
        <w:t>2015</w:t>
      </w:r>
      <w:r w:rsidR="00083942">
        <w:t>)</w:t>
      </w:r>
      <w:r>
        <w:t xml:space="preserve"> </w:t>
      </w:r>
      <w:r w:rsidRPr="00640A9F">
        <w:t>Framework for Information Literacy for Higher Education</w:t>
      </w:r>
      <w:r>
        <w:t>. Although th</w:t>
      </w:r>
      <w:r w:rsidR="00501C06">
        <w:t>e Rath</w:t>
      </w:r>
      <w:r>
        <w:t xml:space="preserve"> study clearly align</w:t>
      </w:r>
      <w:r w:rsidR="00501C06">
        <w:t>ed</w:t>
      </w:r>
      <w:r>
        <w:t xml:space="preserve"> with </w:t>
      </w:r>
      <w:r w:rsidR="0080621F">
        <w:t xml:space="preserve">the </w:t>
      </w:r>
      <w:r>
        <w:t>theme of approach 3, Rath’s observations also shed light on a potential reason as to why there are fewer examples of conceptuali</w:t>
      </w:r>
      <w:r w:rsidR="00C8437C">
        <w:t>s</w:t>
      </w:r>
      <w:r>
        <w:t xml:space="preserve">ing </w:t>
      </w:r>
      <w:r w:rsidR="00696070">
        <w:t>IL</w:t>
      </w:r>
      <w:r>
        <w:t xml:space="preserve"> through practice in </w:t>
      </w:r>
      <w:r w:rsidR="0080621F">
        <w:t xml:space="preserve">this </w:t>
      </w:r>
      <w:proofErr w:type="gramStart"/>
      <w:r w:rsidR="00501C06">
        <w:t>particular study</w:t>
      </w:r>
      <w:proofErr w:type="gramEnd"/>
      <w:r>
        <w:t xml:space="preserve">. </w:t>
      </w:r>
    </w:p>
    <w:p w14:paraId="4D6C74E0" w14:textId="77777777" w:rsidR="00A17F44" w:rsidRDefault="00A17F44" w:rsidP="00A17F44">
      <w:pPr>
        <w:widowControl w:val="0"/>
        <w:spacing w:line="240" w:lineRule="auto"/>
      </w:pPr>
    </w:p>
    <w:p w14:paraId="427031C4" w14:textId="28CFF811" w:rsidR="00DA6235" w:rsidRDefault="00714172" w:rsidP="00A17F44">
      <w:pPr>
        <w:widowControl w:val="0"/>
        <w:spacing w:line="240" w:lineRule="auto"/>
      </w:pPr>
      <w:r>
        <w:t xml:space="preserve">Although this last approach to </w:t>
      </w:r>
      <w:r w:rsidR="00696070">
        <w:t>IL</w:t>
      </w:r>
      <w:r>
        <w:t xml:space="preserve"> </w:t>
      </w:r>
      <w:r w:rsidR="001316B1">
        <w:t>conceptualisation</w:t>
      </w:r>
      <w:r>
        <w:t xml:space="preserve"> included just a few articles, they offered a significant consideration for </w:t>
      </w:r>
      <w:r w:rsidR="00696070">
        <w:t>IL</w:t>
      </w:r>
      <w:r>
        <w:t xml:space="preserve"> constructs. This is because these articles situated </w:t>
      </w:r>
      <w:r w:rsidR="00696070">
        <w:t>IL</w:t>
      </w:r>
      <w:r>
        <w:t xml:space="preserve"> as an active practice– showing that individual agency impacts the engagement with and use of information, necessitating the need for ongoing, situated practice to be incorporated within </w:t>
      </w:r>
      <w:r w:rsidR="00696070">
        <w:t>IL</w:t>
      </w:r>
      <w:r>
        <w:t xml:space="preserve"> frameworks. </w:t>
      </w:r>
    </w:p>
    <w:p w14:paraId="65320E0F" w14:textId="77777777" w:rsidR="00DA6235" w:rsidRDefault="00DA6235">
      <w:pPr>
        <w:widowControl w:val="0"/>
        <w:spacing w:line="240" w:lineRule="auto"/>
      </w:pPr>
    </w:p>
    <w:p w14:paraId="4C5237D4" w14:textId="77777777" w:rsidR="00DA6235" w:rsidRPr="00821FAA" w:rsidRDefault="00714172" w:rsidP="00942F06">
      <w:pPr>
        <w:pStyle w:val="Heading2"/>
        <w:spacing w:before="0" w:after="200"/>
        <w:rPr>
          <w:b/>
          <w:bCs/>
          <w:sz w:val="28"/>
          <w:szCs w:val="28"/>
        </w:rPr>
      </w:pPr>
      <w:r w:rsidRPr="00821FAA">
        <w:rPr>
          <w:b/>
          <w:bCs/>
          <w:sz w:val="28"/>
          <w:szCs w:val="28"/>
        </w:rPr>
        <w:t>6. Limitations</w:t>
      </w:r>
    </w:p>
    <w:p w14:paraId="0934ACD1" w14:textId="4479FB5B" w:rsidR="00DA6235" w:rsidRDefault="00714172">
      <w:pPr>
        <w:widowControl w:val="0"/>
        <w:spacing w:line="240" w:lineRule="auto"/>
      </w:pPr>
      <w:r>
        <w:t xml:space="preserve">This review captured a specific moment in time of the past decade’s, published, scholarly literature that is focused on approaches to </w:t>
      </w:r>
      <w:r w:rsidR="00696070">
        <w:t>IL</w:t>
      </w:r>
      <w:r>
        <w:t xml:space="preserve"> </w:t>
      </w:r>
      <w:r w:rsidR="001316B1">
        <w:t>conceptualisation</w:t>
      </w:r>
      <w:r w:rsidR="00E46D47">
        <w:t xml:space="preserve"> in the primary, secondary, and higher education environments</w:t>
      </w:r>
      <w:r>
        <w:t xml:space="preserve"> and limited to the period during which the search was conducted. We </w:t>
      </w:r>
      <w:r w:rsidR="00696070">
        <w:t>recognise</w:t>
      </w:r>
      <w:r>
        <w:t xml:space="preserve"> that the topic of </w:t>
      </w:r>
      <w:r w:rsidR="00696070">
        <w:t>IL</w:t>
      </w:r>
      <w:r>
        <w:t xml:space="preserve"> has had a long, scholarly conversation with many valuable contributions that were published before the timeframe of study for this review</w:t>
      </w:r>
      <w:r w:rsidR="00E46D47">
        <w:t xml:space="preserve"> as well as outside these formal learning contexts</w:t>
      </w:r>
      <w:r>
        <w:t xml:space="preserve"> and were not included in this analysis. Moreover, given the dynamic nature of </w:t>
      </w:r>
      <w:r w:rsidR="00696070">
        <w:t>IL</w:t>
      </w:r>
      <w:r>
        <w:t xml:space="preserve"> as a concept, scholars may well have contributed to this conversation beyond the time constraints of this review. </w:t>
      </w:r>
    </w:p>
    <w:p w14:paraId="61FF03CA" w14:textId="77777777" w:rsidR="00A17F44" w:rsidRDefault="00A17F44">
      <w:pPr>
        <w:widowControl w:val="0"/>
        <w:spacing w:line="240" w:lineRule="auto"/>
      </w:pPr>
    </w:p>
    <w:p w14:paraId="44D67783" w14:textId="583F7912" w:rsidR="00DA6235" w:rsidRDefault="00714172">
      <w:pPr>
        <w:widowControl w:val="0"/>
        <w:spacing w:line="240" w:lineRule="auto"/>
        <w:rPr>
          <w:sz w:val="24"/>
          <w:szCs w:val="24"/>
        </w:rPr>
      </w:pPr>
      <w:r>
        <w:t>While</w:t>
      </w:r>
      <w:r w:rsidR="00C006D7">
        <w:t xml:space="preserve"> </w:t>
      </w:r>
      <w:r>
        <w:t xml:space="preserve">strict inclusion criteria </w:t>
      </w:r>
      <w:r w:rsidR="0080621F">
        <w:t>w</w:t>
      </w:r>
      <w:r w:rsidR="00C006D7">
        <w:t>ere</w:t>
      </w:r>
      <w:r w:rsidR="0080621F">
        <w:t xml:space="preserve"> outlined and followed </w:t>
      </w:r>
      <w:r>
        <w:t xml:space="preserve">from the onset of this literature review, it </w:t>
      </w:r>
      <w:r>
        <w:lastRenderedPageBreak/>
        <w:t xml:space="preserve">is important to acknowledge the inherent subjectivity that cannot be </w:t>
      </w:r>
      <w:proofErr w:type="gramStart"/>
      <w:r>
        <w:t>completely eliminated</w:t>
      </w:r>
      <w:proofErr w:type="gramEnd"/>
      <w:r>
        <w:t xml:space="preserve"> when searching for and selecting articles. The included papers are limited to those discoverable with the databases, keyword combinations, and limiters that we</w:t>
      </w:r>
      <w:r w:rsidR="0080621F">
        <w:t>re</w:t>
      </w:r>
      <w:r>
        <w:t xml:space="preserve"> used in </w:t>
      </w:r>
      <w:r w:rsidR="0080621F">
        <w:t>the</w:t>
      </w:r>
      <w:r>
        <w:t xml:space="preserve"> searching</w:t>
      </w:r>
      <w:r w:rsidR="0080621F">
        <w:t xml:space="preserve"> process</w:t>
      </w:r>
      <w:r>
        <w:t>; accessible as University affiliates; and applicable to the research question– all of which are subject to epistemological and other forms of bias.</w:t>
      </w:r>
    </w:p>
    <w:p w14:paraId="72B3AF28" w14:textId="77777777" w:rsidR="00DA6235" w:rsidRDefault="00714172">
      <w:pPr>
        <w:widowControl w:val="0"/>
        <w:spacing w:line="240" w:lineRule="auto"/>
        <w:rPr>
          <w:sz w:val="24"/>
          <w:szCs w:val="24"/>
        </w:rPr>
      </w:pPr>
      <w:r>
        <w:rPr>
          <w:sz w:val="24"/>
          <w:szCs w:val="24"/>
        </w:rPr>
        <w:t xml:space="preserve"> </w:t>
      </w:r>
    </w:p>
    <w:p w14:paraId="7253982D" w14:textId="77777777" w:rsidR="00DA6235" w:rsidRPr="00821FAA" w:rsidRDefault="00714172" w:rsidP="00942F06">
      <w:pPr>
        <w:pStyle w:val="Heading2"/>
        <w:spacing w:before="0" w:after="200"/>
        <w:rPr>
          <w:b/>
          <w:bCs/>
          <w:sz w:val="28"/>
          <w:szCs w:val="28"/>
        </w:rPr>
      </w:pPr>
      <w:r w:rsidRPr="00821FAA">
        <w:rPr>
          <w:b/>
          <w:bCs/>
          <w:sz w:val="28"/>
          <w:szCs w:val="28"/>
        </w:rPr>
        <w:t>7. Implications and Conclusion</w:t>
      </w:r>
    </w:p>
    <w:p w14:paraId="3EF83807" w14:textId="5245DF4C" w:rsidR="00DA6235" w:rsidRDefault="00714172">
      <w:pPr>
        <w:widowControl w:val="0"/>
        <w:spacing w:line="240" w:lineRule="auto"/>
      </w:pPr>
      <w:r>
        <w:t>Today’s information age is defined by the omnipresence of information</w:t>
      </w:r>
      <w:r w:rsidR="00FF25C7">
        <w:t>—including constantly changing and rapid consumption, production, and circulation</w:t>
      </w:r>
      <w:r>
        <w:t xml:space="preserve">. </w:t>
      </w:r>
      <w:r w:rsidR="00696070">
        <w:t>IL</w:t>
      </w:r>
      <w:r>
        <w:t xml:space="preserve"> training </w:t>
      </w:r>
      <w:r w:rsidR="00FF25C7">
        <w:t>on</w:t>
      </w:r>
      <w:r>
        <w:t xml:space="preserve"> the mindset and skills required to </w:t>
      </w:r>
      <w:proofErr w:type="gramStart"/>
      <w:r w:rsidR="00FF25C7">
        <w:t xml:space="preserve">productively and ethically engage </w:t>
      </w:r>
      <w:r w:rsidR="003A1FA2">
        <w:t xml:space="preserve">the </w:t>
      </w:r>
      <w:r>
        <w:t>current information landscape</w:t>
      </w:r>
      <w:proofErr w:type="gramEnd"/>
      <w:r>
        <w:t xml:space="preserve"> cannot be limited to a specific age nor stage of learning. For these reasons</w:t>
      </w:r>
      <w:r w:rsidR="00FF25C7">
        <w:t xml:space="preserve"> related to the nature of the phenomenon itself</w:t>
      </w:r>
      <w:r>
        <w:t xml:space="preserve">, this review covered the </w:t>
      </w:r>
      <w:r w:rsidR="00FF25C7">
        <w:t>most recent</w:t>
      </w:r>
      <w:r>
        <w:t xml:space="preserve"> </w:t>
      </w:r>
      <w:r w:rsidR="00FF25C7">
        <w:t xml:space="preserve">scholarly </w:t>
      </w:r>
      <w:r>
        <w:t xml:space="preserve">conversation </w:t>
      </w:r>
      <w:r w:rsidR="00FF25C7">
        <w:t xml:space="preserve">within </w:t>
      </w:r>
      <w:r>
        <w:t xml:space="preserve">the past ten years </w:t>
      </w:r>
      <w:r w:rsidR="00FF25C7">
        <w:t>on</w:t>
      </w:r>
      <w:r>
        <w:t xml:space="preserve"> approaches to </w:t>
      </w:r>
      <w:r w:rsidR="00696070">
        <w:t>IL</w:t>
      </w:r>
      <w:r>
        <w:t xml:space="preserve"> </w:t>
      </w:r>
      <w:r w:rsidR="001316B1">
        <w:t>conceptualisation</w:t>
      </w:r>
      <w:r w:rsidR="00836F6B">
        <w:t xml:space="preserve"> in formal schooling contexts</w:t>
      </w:r>
      <w:r>
        <w:t xml:space="preserve">. Each article included in this review and the themes that grew from </w:t>
      </w:r>
      <w:r w:rsidR="0080621F">
        <w:t xml:space="preserve">the </w:t>
      </w:r>
      <w:r>
        <w:t xml:space="preserve">analysis highlighted how </w:t>
      </w:r>
      <w:r w:rsidRPr="00A2262D">
        <w:rPr>
          <w:i/>
          <w:iCs/>
        </w:rPr>
        <w:t>varied</w:t>
      </w:r>
      <w:r>
        <w:t xml:space="preserve"> extant </w:t>
      </w:r>
      <w:r w:rsidR="001316B1">
        <w:t>conceptualisation</w:t>
      </w:r>
      <w:r>
        <w:t xml:space="preserve">s currently are when it comes to approaching the topic of </w:t>
      </w:r>
      <w:r w:rsidR="00696070">
        <w:t>IL</w:t>
      </w:r>
      <w:r>
        <w:t xml:space="preserve">. Taken together, these identified approaches to </w:t>
      </w:r>
      <w:r w:rsidR="001316B1">
        <w:t>conceptualisation</w:t>
      </w:r>
      <w:r>
        <w:t xml:space="preserve"> point to </w:t>
      </w:r>
      <w:r w:rsidR="00696070">
        <w:t>IL</w:t>
      </w:r>
      <w:r>
        <w:t xml:space="preserve"> as a </w:t>
      </w:r>
      <w:r w:rsidR="00FF25C7">
        <w:t xml:space="preserve">necessarily </w:t>
      </w:r>
      <w:r>
        <w:t xml:space="preserve">dynamic concept, particularly in the primary, secondary, and higher education learning environments. </w:t>
      </w:r>
    </w:p>
    <w:p w14:paraId="2156CAA2" w14:textId="77777777" w:rsidR="00A17F44" w:rsidRDefault="00A17F44" w:rsidP="00A17F44">
      <w:pPr>
        <w:widowControl w:val="0"/>
        <w:spacing w:line="240" w:lineRule="auto"/>
      </w:pPr>
    </w:p>
    <w:p w14:paraId="538A2F78" w14:textId="50BF11A1" w:rsidR="00DA6235" w:rsidRDefault="00714172" w:rsidP="00A17F44">
      <w:pPr>
        <w:widowControl w:val="0"/>
        <w:spacing w:line="240" w:lineRule="auto"/>
      </w:pPr>
      <w:r>
        <w:t xml:space="preserve">While there are no agreed upon </w:t>
      </w:r>
      <w:r w:rsidR="00696070">
        <w:t>IL</w:t>
      </w:r>
      <w:r>
        <w:t xml:space="preserve"> definitions and constructs established by scholars, librarians, educators, and professional </w:t>
      </w:r>
      <w:r w:rsidR="00975BFF">
        <w:t>organisation</w:t>
      </w:r>
      <w:r>
        <w:t xml:space="preserve">s, this literature review suggests that </w:t>
      </w:r>
      <w:r w:rsidR="00696070">
        <w:t>IL</w:t>
      </w:r>
      <w:r>
        <w:t xml:space="preserve"> models and perspectives need indeed be variable today. The complex information landscape is experienced differently according to the diverse information contexts as well as individuals’ lived experiences and position to information. Consequently, </w:t>
      </w:r>
      <w:r w:rsidR="00FF25C7">
        <w:t xml:space="preserve">we suggest that </w:t>
      </w:r>
      <w:r w:rsidR="00696070">
        <w:t>IL</w:t>
      </w:r>
      <w:r>
        <w:t xml:space="preserve"> needs to be collectively defined and </w:t>
      </w:r>
      <w:r w:rsidR="00975BFF">
        <w:t>characterised</w:t>
      </w:r>
      <w:r>
        <w:t xml:space="preserve"> for the information environment </w:t>
      </w:r>
      <w:r w:rsidR="00FF25C7">
        <w:t>in which it is being</w:t>
      </w:r>
      <w:r>
        <w:t xml:space="preserve"> operationali</w:t>
      </w:r>
      <w:r w:rsidR="00A85EE8">
        <w:t>s</w:t>
      </w:r>
      <w:r>
        <w:t xml:space="preserve">ed. </w:t>
      </w:r>
      <w:r w:rsidR="00FF25C7">
        <w:t xml:space="preserve">For example, for a rural school district hoping to provide its students with </w:t>
      </w:r>
      <w:r w:rsidR="00696070">
        <w:t>IL</w:t>
      </w:r>
      <w:r w:rsidR="00FF25C7">
        <w:t xml:space="preserve"> education, we suggest that they start by asking themselves: What </w:t>
      </w:r>
      <w:proofErr w:type="gramStart"/>
      <w:r w:rsidR="00FF25C7">
        <w:t>are</w:t>
      </w:r>
      <w:proofErr w:type="gramEnd"/>
      <w:r w:rsidR="00FF25C7">
        <w:t xml:space="preserve"> the current information needs and practices of our students, in and outside of the classroom, today? Or in the case of an urban university setting, institution</w:t>
      </w:r>
      <w:r w:rsidR="0051334C">
        <w:t>al</w:t>
      </w:r>
      <w:r w:rsidR="00FF25C7">
        <w:t xml:space="preserve"> leaders might ask themselves: if it is not the university library website that students are using to find</w:t>
      </w:r>
      <w:r w:rsidR="001E1AF4">
        <w:t xml:space="preserve"> and read information for their classes, what search engines are they using and how can be they be better supported to employ both discipline specific </w:t>
      </w:r>
      <w:r w:rsidR="00696070">
        <w:t>IL</w:t>
      </w:r>
      <w:r w:rsidR="001E1AF4">
        <w:t xml:space="preserve"> practice </w:t>
      </w:r>
      <w:r w:rsidR="001E1AF4" w:rsidRPr="00A2262D">
        <w:rPr>
          <w:i/>
          <w:iCs/>
        </w:rPr>
        <w:t>and</w:t>
      </w:r>
      <w:r w:rsidR="001E1AF4">
        <w:t xml:space="preserve"> everyday good search strategies. </w:t>
      </w:r>
      <w:r w:rsidR="00B13F9F">
        <w:t xml:space="preserve">Perhaps seemingly quotidian as study implications, </w:t>
      </w:r>
      <w:r w:rsidR="00C778C7">
        <w:t xml:space="preserve">this </w:t>
      </w:r>
      <w:r w:rsidR="00B13F9F">
        <w:t xml:space="preserve">study did reveal a highly variant range of approaches to </w:t>
      </w:r>
      <w:r w:rsidR="001316B1">
        <w:t>conceptualisation</w:t>
      </w:r>
      <w:r w:rsidR="0051334C">
        <w:t>—and</w:t>
      </w:r>
      <w:r w:rsidR="00B13F9F">
        <w:t xml:space="preserve"> we conjecture that this variety may well be what is making its </w:t>
      </w:r>
      <w:r w:rsidR="001316B1">
        <w:t>conceptualisation</w:t>
      </w:r>
      <w:r w:rsidR="00B13F9F">
        <w:t xml:space="preserve"> and enactment so much of a challenge in the present day. </w:t>
      </w:r>
      <w:r>
        <w:t xml:space="preserve">As this </w:t>
      </w:r>
      <w:r w:rsidR="001E1AF4">
        <w:t>study</w:t>
      </w:r>
      <w:r>
        <w:t xml:space="preserve"> was specifically focused on identifying the approaches to </w:t>
      </w:r>
      <w:r w:rsidR="001316B1">
        <w:t>conceptualisation</w:t>
      </w:r>
      <w:r>
        <w:t xml:space="preserve"> in the current </w:t>
      </w:r>
      <w:r w:rsidR="00696070">
        <w:t>IL</w:t>
      </w:r>
      <w:r>
        <w:t xml:space="preserve"> scholarly literature, further studies</w:t>
      </w:r>
      <w:r w:rsidR="00B13F9F">
        <w:t xml:space="preserve"> would do well to</w:t>
      </w:r>
      <w:r>
        <w:t xml:space="preserve"> </w:t>
      </w:r>
      <w:r w:rsidR="00A85EE8">
        <w:t>analyse</w:t>
      </w:r>
      <w:r>
        <w:t xml:space="preserve"> the content of these </w:t>
      </w:r>
      <w:r w:rsidR="00696070">
        <w:t>IL</w:t>
      </w:r>
      <w:r>
        <w:t xml:space="preserve"> </w:t>
      </w:r>
      <w:r w:rsidR="001316B1">
        <w:t>conceptualisation</w:t>
      </w:r>
      <w:r>
        <w:t xml:space="preserve">s </w:t>
      </w:r>
      <w:r w:rsidR="00B13F9F">
        <w:t xml:space="preserve">within thematic category </w:t>
      </w:r>
      <w:r>
        <w:t xml:space="preserve">to identify any patterns within these approaches.   </w:t>
      </w:r>
    </w:p>
    <w:p w14:paraId="2F69A032" w14:textId="77777777" w:rsidR="00A17F44" w:rsidRDefault="00A17F44" w:rsidP="00A17F44">
      <w:pPr>
        <w:widowControl w:val="0"/>
        <w:spacing w:line="240" w:lineRule="auto"/>
      </w:pPr>
    </w:p>
    <w:p w14:paraId="774C0102" w14:textId="4D7227B1" w:rsidR="00DA6235" w:rsidRDefault="00714172" w:rsidP="00A17F44">
      <w:pPr>
        <w:widowControl w:val="0"/>
        <w:spacing w:line="240" w:lineRule="auto"/>
        <w:rPr>
          <w:sz w:val="24"/>
          <w:szCs w:val="24"/>
        </w:rPr>
      </w:pPr>
      <w:r>
        <w:t xml:space="preserve">Above all, </w:t>
      </w:r>
      <w:r w:rsidR="00696070">
        <w:t>IL</w:t>
      </w:r>
      <w:r>
        <w:t xml:space="preserve"> </w:t>
      </w:r>
      <w:r w:rsidR="001316B1">
        <w:t>conceptualisation</w:t>
      </w:r>
      <w:r>
        <w:t xml:space="preserve">s must acknowledge the diversity of information values within and across the global landscape and academic contexts as well as </w:t>
      </w:r>
      <w:r w:rsidR="00696070">
        <w:t>recognise</w:t>
      </w:r>
      <w:r>
        <w:t xml:space="preserve"> the varied impact of individuals’ agency and communities’ influence on information practices </w:t>
      </w:r>
      <w:proofErr w:type="gramStart"/>
      <w:r>
        <w:t>in order to</w:t>
      </w:r>
      <w:proofErr w:type="gramEnd"/>
      <w:r>
        <w:t xml:space="preserve"> support inclusive </w:t>
      </w:r>
      <w:r w:rsidR="00696070">
        <w:t>IL</w:t>
      </w:r>
      <w:r>
        <w:t xml:space="preserve"> </w:t>
      </w:r>
      <w:r w:rsidR="003A1FA2">
        <w:t xml:space="preserve">frameworks and </w:t>
      </w:r>
      <w:r>
        <w:t>constructs. Students’ preparation to successfully navigate information within their diverse academic and everyday environments of the 21st century depends on it.</w:t>
      </w:r>
      <w:r>
        <w:rPr>
          <w:sz w:val="24"/>
          <w:szCs w:val="24"/>
        </w:rPr>
        <w:t xml:space="preserve"> </w:t>
      </w:r>
    </w:p>
    <w:p w14:paraId="39CF9194" w14:textId="77777777" w:rsidR="00DA6235" w:rsidRDefault="00DA6235">
      <w:pPr>
        <w:widowControl w:val="0"/>
        <w:spacing w:line="240" w:lineRule="auto"/>
        <w:rPr>
          <w:sz w:val="24"/>
          <w:szCs w:val="24"/>
        </w:rPr>
      </w:pPr>
    </w:p>
    <w:p w14:paraId="6B10AB50" w14:textId="4419BD87" w:rsidR="00DA6235" w:rsidRPr="00821FAA" w:rsidRDefault="00500C94" w:rsidP="00942F06">
      <w:pPr>
        <w:pStyle w:val="Heading2"/>
        <w:spacing w:before="0" w:after="200"/>
        <w:rPr>
          <w:b/>
          <w:bCs/>
          <w:sz w:val="28"/>
          <w:szCs w:val="28"/>
        </w:rPr>
      </w:pPr>
      <w:r w:rsidRPr="00821FAA">
        <w:rPr>
          <w:b/>
          <w:bCs/>
          <w:sz w:val="28"/>
          <w:szCs w:val="28"/>
        </w:rPr>
        <w:t xml:space="preserve">8. </w:t>
      </w:r>
      <w:r w:rsidR="00714172" w:rsidRPr="00821FAA">
        <w:rPr>
          <w:b/>
          <w:bCs/>
          <w:sz w:val="28"/>
          <w:szCs w:val="28"/>
        </w:rPr>
        <w:t>References</w:t>
      </w:r>
    </w:p>
    <w:p w14:paraId="17D27F49" w14:textId="0BCB6303" w:rsidR="00DA6235" w:rsidRDefault="00714172">
      <w:pPr>
        <w:spacing w:line="240" w:lineRule="auto"/>
        <w:rPr>
          <w:color w:val="1155CC"/>
          <w:u w:val="single"/>
        </w:rPr>
      </w:pPr>
      <w:r>
        <w:t xml:space="preserve">Adam, T., Burgess, C., McPhee, K., Olson, L., &amp; Sich, C. (2018). </w:t>
      </w:r>
      <w:hyperlink r:id="rId17" w:history="1">
        <w:r w:rsidRPr="00D34F6D">
          <w:rPr>
            <w:rStyle w:val="Hyperlink"/>
          </w:rPr>
          <w:t>Collaboratively creating a programmatic information literacy strategy: Challenges and opportunities</w:t>
        </w:r>
      </w:hyperlink>
      <w:r>
        <w:t xml:space="preserve">. </w:t>
      </w:r>
      <w:r>
        <w:rPr>
          <w:i/>
        </w:rPr>
        <w:t>Partnership: The Canadian Journal of Library &amp; Information Practice &amp; Research, 13</w:t>
      </w:r>
      <w:r>
        <w:t>(1), 1</w:t>
      </w:r>
      <w:r w:rsidR="00915B63">
        <w:rPr>
          <w:color w:val="000000"/>
        </w:rPr>
        <w:t>–</w:t>
      </w:r>
      <w:r>
        <w:t xml:space="preserve">21. </w:t>
      </w:r>
    </w:p>
    <w:p w14:paraId="1562FF59" w14:textId="11EABA00" w:rsidR="00BF4CC2" w:rsidRDefault="00BF4CC2">
      <w:pPr>
        <w:spacing w:line="240" w:lineRule="auto"/>
        <w:rPr>
          <w:color w:val="1155CC"/>
          <w:u w:val="single"/>
        </w:rPr>
      </w:pPr>
    </w:p>
    <w:p w14:paraId="69991778" w14:textId="5A6E74C7" w:rsidR="00E76BF6" w:rsidRPr="00274A90" w:rsidRDefault="00E76BF6">
      <w:pPr>
        <w:spacing w:line="240" w:lineRule="auto"/>
      </w:pPr>
      <w:r w:rsidRPr="00274A90">
        <w:t xml:space="preserve">ALA/ACRL/STS Task Force on Information Literacy for Science and Technology. (n.d.). </w:t>
      </w:r>
      <w:hyperlink r:id="rId18" w:history="1">
        <w:r w:rsidRPr="00D34F6D">
          <w:rPr>
            <w:rStyle w:val="Hyperlink"/>
            <w:i/>
            <w:iCs/>
          </w:rPr>
          <w:t>Information literacy standards for science and engineering/technology</w:t>
        </w:r>
      </w:hyperlink>
      <w:r w:rsidRPr="00274A90">
        <w:t xml:space="preserve">. </w:t>
      </w:r>
    </w:p>
    <w:p w14:paraId="230B4DC1" w14:textId="77777777" w:rsidR="00E76BF6" w:rsidRPr="00427549" w:rsidRDefault="00E76BF6">
      <w:pPr>
        <w:spacing w:line="240" w:lineRule="auto"/>
        <w:rPr>
          <w:color w:val="000000" w:themeColor="text1"/>
        </w:rPr>
      </w:pPr>
    </w:p>
    <w:p w14:paraId="74EE3C1B" w14:textId="31263D52" w:rsidR="00BF4CC2" w:rsidRPr="00427549" w:rsidRDefault="00BF4CC2">
      <w:pPr>
        <w:spacing w:line="240" w:lineRule="auto"/>
        <w:rPr>
          <w:color w:val="000000" w:themeColor="text1"/>
        </w:rPr>
      </w:pPr>
      <w:r w:rsidRPr="00427549">
        <w:rPr>
          <w:color w:val="000000" w:themeColor="text1"/>
        </w:rPr>
        <w:t xml:space="preserve">American Association of School Librarians (AASL). (2018). </w:t>
      </w:r>
      <w:r w:rsidRPr="00427549">
        <w:rPr>
          <w:i/>
          <w:iCs/>
          <w:color w:val="000000" w:themeColor="text1"/>
        </w:rPr>
        <w:t>National school library standards for learners, school librarians, and school libraries</w:t>
      </w:r>
      <w:r w:rsidRPr="00427549">
        <w:rPr>
          <w:color w:val="000000" w:themeColor="text1"/>
        </w:rPr>
        <w:t>. Chicago: ALA Editions.</w:t>
      </w:r>
    </w:p>
    <w:p w14:paraId="0169C14E" w14:textId="77777777" w:rsidR="00DA6235" w:rsidRDefault="00DA6235">
      <w:pPr>
        <w:spacing w:line="240" w:lineRule="auto"/>
      </w:pPr>
    </w:p>
    <w:p w14:paraId="51298023" w14:textId="452E2E0B" w:rsidR="00DA6235" w:rsidRDefault="00714172">
      <w:pPr>
        <w:spacing w:line="240" w:lineRule="auto"/>
      </w:pPr>
      <w:r>
        <w:t xml:space="preserve">Anyaoku, E. N. (2016). </w:t>
      </w:r>
      <w:hyperlink r:id="rId19" w:history="1">
        <w:proofErr w:type="gramStart"/>
        <w:r w:rsidRPr="00D34F6D">
          <w:rPr>
            <w:rStyle w:val="Hyperlink"/>
          </w:rPr>
          <w:t>Librarians</w:t>
        </w:r>
        <w:proofErr w:type="gramEnd"/>
        <w:r w:rsidRPr="00D34F6D">
          <w:rPr>
            <w:rStyle w:val="Hyperlink"/>
          </w:rPr>
          <w:t xml:space="preserve"> conceptions of information literacy in three federal universities in South East Nigeria: Implications for effective implementations of information literacy programmes</w:t>
        </w:r>
      </w:hyperlink>
      <w:r>
        <w:t xml:space="preserve">. </w:t>
      </w:r>
      <w:r>
        <w:rPr>
          <w:i/>
        </w:rPr>
        <w:t>Library Philosophy &amp; Practice</w:t>
      </w:r>
      <w:r>
        <w:t>, 1</w:t>
      </w:r>
      <w:r w:rsidR="00915B63">
        <w:rPr>
          <w:color w:val="000000"/>
        </w:rPr>
        <w:t>–</w:t>
      </w:r>
      <w:r>
        <w:t>16.</w:t>
      </w:r>
      <w:hyperlink r:id="rId20">
        <w:r>
          <w:rPr>
            <w:color w:val="1155CC"/>
            <w:u w:val="single"/>
          </w:rPr>
          <w:t xml:space="preserve"> </w:t>
        </w:r>
      </w:hyperlink>
      <w:r w:rsidR="00D34F6D">
        <w:t xml:space="preserve"> </w:t>
      </w:r>
    </w:p>
    <w:p w14:paraId="40259E66" w14:textId="77777777" w:rsidR="00DA6235" w:rsidRDefault="00DA6235">
      <w:pPr>
        <w:spacing w:line="240" w:lineRule="auto"/>
      </w:pPr>
    </w:p>
    <w:p w14:paraId="7E3A92A2" w14:textId="6945A463" w:rsidR="00DA6235" w:rsidRDefault="00714172">
      <w:pPr>
        <w:spacing w:line="240" w:lineRule="auto"/>
      </w:pPr>
      <w:r>
        <w:t xml:space="preserve">Association of College and Research Libraries (ACRL). (2015). </w:t>
      </w:r>
      <w:hyperlink r:id="rId21" w:history="1">
        <w:r w:rsidRPr="00D34F6D">
          <w:rPr>
            <w:rStyle w:val="Hyperlink"/>
            <w:i/>
          </w:rPr>
          <w:t>Framework for</w:t>
        </w:r>
        <w:r w:rsidR="00BF4CC2" w:rsidRPr="00D34F6D">
          <w:rPr>
            <w:rStyle w:val="Hyperlink"/>
            <w:i/>
          </w:rPr>
          <w:t xml:space="preserve"> i</w:t>
        </w:r>
        <w:r w:rsidRPr="00D34F6D">
          <w:rPr>
            <w:rStyle w:val="Hyperlink"/>
            <w:i/>
          </w:rPr>
          <w:t xml:space="preserve">nformation </w:t>
        </w:r>
        <w:r w:rsidR="00BF4CC2" w:rsidRPr="00D34F6D">
          <w:rPr>
            <w:rStyle w:val="Hyperlink"/>
            <w:i/>
          </w:rPr>
          <w:t>l</w:t>
        </w:r>
        <w:r w:rsidRPr="00D34F6D">
          <w:rPr>
            <w:rStyle w:val="Hyperlink"/>
            <w:i/>
          </w:rPr>
          <w:t xml:space="preserve">iteracy for </w:t>
        </w:r>
        <w:r w:rsidR="00BF4CC2" w:rsidRPr="00D34F6D">
          <w:rPr>
            <w:rStyle w:val="Hyperlink"/>
            <w:i/>
          </w:rPr>
          <w:t>h</w:t>
        </w:r>
        <w:r w:rsidRPr="00D34F6D">
          <w:rPr>
            <w:rStyle w:val="Hyperlink"/>
            <w:i/>
          </w:rPr>
          <w:t xml:space="preserve">igher </w:t>
        </w:r>
        <w:r w:rsidR="00BF4CC2" w:rsidRPr="00D34F6D">
          <w:rPr>
            <w:rStyle w:val="Hyperlink"/>
            <w:i/>
          </w:rPr>
          <w:t>e</w:t>
        </w:r>
        <w:r w:rsidRPr="00D34F6D">
          <w:rPr>
            <w:rStyle w:val="Hyperlink"/>
            <w:i/>
          </w:rPr>
          <w:t>ducation</w:t>
        </w:r>
      </w:hyperlink>
      <w:r>
        <w:t xml:space="preserve">. </w:t>
      </w:r>
    </w:p>
    <w:p w14:paraId="28183A0D" w14:textId="77777777" w:rsidR="00DA6235" w:rsidRDefault="00DA6235">
      <w:pPr>
        <w:spacing w:line="240" w:lineRule="auto"/>
      </w:pPr>
    </w:p>
    <w:p w14:paraId="4477DF76" w14:textId="759D81A5" w:rsidR="00DA6235" w:rsidRDefault="00714172">
      <w:pPr>
        <w:spacing w:line="240" w:lineRule="auto"/>
      </w:pPr>
      <w:r>
        <w:t xml:space="preserve">Babu, B. R. (2008). </w:t>
      </w:r>
      <w:hyperlink r:id="rId22" w:history="1">
        <w:r w:rsidRPr="00D34F6D">
          <w:rPr>
            <w:rStyle w:val="Hyperlink"/>
          </w:rPr>
          <w:t>Information literacy</w:t>
        </w:r>
        <w:r w:rsidR="00DE44FB" w:rsidRPr="00D34F6D">
          <w:rPr>
            <w:rStyle w:val="Hyperlink"/>
          </w:rPr>
          <w:t>–</w:t>
        </w:r>
        <w:r w:rsidRPr="00D34F6D">
          <w:rPr>
            <w:rStyle w:val="Hyperlink"/>
          </w:rPr>
          <w:t>competency standards and performance indicators: An overview</w:t>
        </w:r>
      </w:hyperlink>
      <w:r>
        <w:t xml:space="preserve">. </w:t>
      </w:r>
      <w:r>
        <w:rPr>
          <w:i/>
        </w:rPr>
        <w:t>DESIDOC Journal of Library &amp; Information Technology, 28</w:t>
      </w:r>
      <w:r>
        <w:t>(2), 56</w:t>
      </w:r>
      <w:r w:rsidR="00915B63">
        <w:rPr>
          <w:color w:val="000000"/>
        </w:rPr>
        <w:t>–</w:t>
      </w:r>
      <w:r>
        <w:t xml:space="preserve">65. </w:t>
      </w:r>
    </w:p>
    <w:p w14:paraId="45C48A6F" w14:textId="77777777" w:rsidR="00DA6235" w:rsidRDefault="00DA6235">
      <w:pPr>
        <w:spacing w:line="240" w:lineRule="auto"/>
      </w:pPr>
    </w:p>
    <w:p w14:paraId="1FFF92A0" w14:textId="1766ED5F" w:rsidR="00DA6235" w:rsidRDefault="00714172">
      <w:pPr>
        <w:spacing w:line="240" w:lineRule="auto"/>
      </w:pPr>
      <w:r>
        <w:t xml:space="preserve">Batool, S. H., &amp; Webber, S. (2019). </w:t>
      </w:r>
      <w:hyperlink r:id="rId23" w:history="1">
        <w:r w:rsidRPr="00D34F6D">
          <w:rPr>
            <w:rStyle w:val="Hyperlink"/>
          </w:rPr>
          <w:t>A contextual framework for primary education: Fostering information literacy in Pakistan</w:t>
        </w:r>
      </w:hyperlink>
      <w:r>
        <w:t xml:space="preserve">. </w:t>
      </w:r>
      <w:r>
        <w:rPr>
          <w:i/>
        </w:rPr>
        <w:t>Global Knowledge, Memory, and Communication, 68</w:t>
      </w:r>
      <w:r>
        <w:t>(3), 164</w:t>
      </w:r>
      <w:r w:rsidR="00915B63">
        <w:rPr>
          <w:color w:val="000000"/>
        </w:rPr>
        <w:t>–</w:t>
      </w:r>
      <w:r>
        <w:t xml:space="preserve">176. </w:t>
      </w:r>
    </w:p>
    <w:p w14:paraId="2AA8D6D9" w14:textId="77777777" w:rsidR="00DA6235" w:rsidRDefault="00DA6235">
      <w:pPr>
        <w:spacing w:line="240" w:lineRule="auto"/>
      </w:pPr>
    </w:p>
    <w:p w14:paraId="2A470AB1" w14:textId="771F4AC1" w:rsidR="00DA6235" w:rsidRDefault="00714172">
      <w:pPr>
        <w:spacing w:line="240" w:lineRule="auto"/>
      </w:pPr>
      <w:r>
        <w:t xml:space="preserve">Behrens, S. J. (1994). </w:t>
      </w:r>
      <w:hyperlink r:id="rId24" w:history="1">
        <w:r w:rsidRPr="00D34F6D">
          <w:rPr>
            <w:rStyle w:val="Hyperlink"/>
          </w:rPr>
          <w:t>A conceptual analysis and historical overview of information literacy</w:t>
        </w:r>
      </w:hyperlink>
      <w:r>
        <w:t xml:space="preserve">. </w:t>
      </w:r>
      <w:r>
        <w:rPr>
          <w:i/>
        </w:rPr>
        <w:t>College &amp; Research Libraries, 55</w:t>
      </w:r>
      <w:r>
        <w:t>(4), 309</w:t>
      </w:r>
      <w:r w:rsidR="00915B63">
        <w:rPr>
          <w:color w:val="000000"/>
        </w:rPr>
        <w:t>–</w:t>
      </w:r>
      <w:r>
        <w:t xml:space="preserve">322. </w:t>
      </w:r>
    </w:p>
    <w:p w14:paraId="0271E333" w14:textId="77777777" w:rsidR="00DA6235" w:rsidRDefault="00DA6235">
      <w:pPr>
        <w:spacing w:line="240" w:lineRule="auto"/>
      </w:pPr>
    </w:p>
    <w:p w14:paraId="6625C629" w14:textId="60C44144" w:rsidR="00DA6235" w:rsidRDefault="00714172">
      <w:pPr>
        <w:spacing w:line="240" w:lineRule="auto"/>
        <w:rPr>
          <w:color w:val="1155CC"/>
        </w:rPr>
      </w:pPr>
      <w:r>
        <w:t xml:space="preserve">Berman, E. (2013). </w:t>
      </w:r>
      <w:hyperlink r:id="rId25" w:history="1">
        <w:r w:rsidRPr="00D34F6D">
          <w:rPr>
            <w:rStyle w:val="Hyperlink"/>
          </w:rPr>
          <w:t>Transforming information literacy in the sciences through the lens of e-science</w:t>
        </w:r>
      </w:hyperlink>
      <w:r>
        <w:t xml:space="preserve">. </w:t>
      </w:r>
      <w:r>
        <w:rPr>
          <w:i/>
        </w:rPr>
        <w:t>Communications in Information Literacy, 7</w:t>
      </w:r>
      <w:r>
        <w:t>(2), 161</w:t>
      </w:r>
      <w:r w:rsidR="00915B63">
        <w:rPr>
          <w:color w:val="000000"/>
        </w:rPr>
        <w:t>–</w:t>
      </w:r>
      <w:r>
        <w:t>170.</w:t>
      </w:r>
      <w:hyperlink r:id="rId26">
        <w:r>
          <w:rPr>
            <w:color w:val="1155CC"/>
            <w:u w:val="single"/>
          </w:rPr>
          <w:t xml:space="preserve"> </w:t>
        </w:r>
      </w:hyperlink>
      <w:r w:rsidR="00D34F6D">
        <w:rPr>
          <w:color w:val="1155CC"/>
        </w:rPr>
        <w:t xml:space="preserve"> </w:t>
      </w:r>
    </w:p>
    <w:p w14:paraId="522FFA4C" w14:textId="77777777" w:rsidR="00DA6235" w:rsidRDefault="00DA6235">
      <w:pPr>
        <w:spacing w:line="240" w:lineRule="auto"/>
      </w:pPr>
    </w:p>
    <w:p w14:paraId="15A21991" w14:textId="0A1ECED8" w:rsidR="00DA6235" w:rsidRDefault="00714172">
      <w:pPr>
        <w:spacing w:line="240" w:lineRule="auto"/>
      </w:pPr>
      <w:r>
        <w:t xml:space="preserve">Bhatti, R. (2012). </w:t>
      </w:r>
      <w:hyperlink r:id="rId27" w:history="1">
        <w:r w:rsidRPr="00D34F6D">
          <w:rPr>
            <w:rStyle w:val="Hyperlink"/>
          </w:rPr>
          <w:t>Information literacy: Furthering the cause of higher education in Pakistan</w:t>
        </w:r>
      </w:hyperlink>
      <w:r>
        <w:t xml:space="preserve">. </w:t>
      </w:r>
      <w:r>
        <w:rPr>
          <w:i/>
        </w:rPr>
        <w:t>Pakistan Library &amp; Information Science Journal, 43</w:t>
      </w:r>
      <w:r>
        <w:t>(1), 3</w:t>
      </w:r>
      <w:r w:rsidR="00915B63">
        <w:rPr>
          <w:color w:val="000000"/>
        </w:rPr>
        <w:t>–</w:t>
      </w:r>
      <w:r>
        <w:t>11.</w:t>
      </w:r>
      <w:r w:rsidR="00CE5EB0">
        <w:t xml:space="preserve"> </w:t>
      </w:r>
    </w:p>
    <w:p w14:paraId="06BB8EFE" w14:textId="77777777" w:rsidR="00DA6235" w:rsidRDefault="00DA6235">
      <w:pPr>
        <w:spacing w:line="240" w:lineRule="auto"/>
      </w:pPr>
    </w:p>
    <w:p w14:paraId="64696C68" w14:textId="26BEFF43" w:rsidR="00DA6235" w:rsidRDefault="00714172" w:rsidP="005710BA">
      <w:pPr>
        <w:spacing w:line="240" w:lineRule="auto"/>
        <w:rPr>
          <w:highlight w:val="yellow"/>
        </w:rPr>
      </w:pPr>
      <w:r>
        <w:t xml:space="preserve">Burns, E., Gross, M., &amp; Latham, D. (2019). </w:t>
      </w:r>
      <w:hyperlink r:id="rId28" w:history="1">
        <w:r w:rsidRPr="00D34F6D">
          <w:rPr>
            <w:rStyle w:val="Hyperlink"/>
          </w:rPr>
          <w:t>The information literacy continuum: Mapping the ACRL Framework to the AASL School Library Standards</w:t>
        </w:r>
      </w:hyperlink>
      <w:r>
        <w:t xml:space="preserve">. </w:t>
      </w:r>
      <w:r>
        <w:rPr>
          <w:i/>
        </w:rPr>
        <w:t>School Libraries Worldwide, 25</w:t>
      </w:r>
      <w:r>
        <w:t>(1), 1</w:t>
      </w:r>
      <w:r w:rsidR="00915B63">
        <w:rPr>
          <w:color w:val="000000"/>
        </w:rPr>
        <w:t>–</w:t>
      </w:r>
      <w:r>
        <w:t>20.</w:t>
      </w:r>
      <w:r w:rsidR="005710BA" w:rsidRPr="005710BA">
        <w:t xml:space="preserve"> </w:t>
      </w:r>
    </w:p>
    <w:p w14:paraId="3B70AC38" w14:textId="77777777" w:rsidR="00DA6235" w:rsidRDefault="00DA6235">
      <w:pPr>
        <w:spacing w:line="240" w:lineRule="auto"/>
      </w:pPr>
    </w:p>
    <w:p w14:paraId="6C8BC366" w14:textId="0258433D" w:rsidR="00DA6235" w:rsidRDefault="00714172">
      <w:pPr>
        <w:spacing w:line="240" w:lineRule="auto"/>
        <w:rPr>
          <w:highlight w:val="white"/>
        </w:rPr>
      </w:pPr>
      <w:r>
        <w:t xml:space="preserve">Bury, S. (2016). </w:t>
      </w:r>
      <w:hyperlink r:id="rId29" w:history="1">
        <w:r w:rsidRPr="00D34F6D">
          <w:rPr>
            <w:rStyle w:val="Hyperlink"/>
          </w:rPr>
          <w:t>Learning from faculty voices on information literacy: Opportunities and challenges for undergraduate information literacy educatio</w:t>
        </w:r>
      </w:hyperlink>
      <w:r>
        <w:t xml:space="preserve">n. </w:t>
      </w:r>
      <w:r>
        <w:rPr>
          <w:i/>
        </w:rPr>
        <w:t>Reference Services Review, 44</w:t>
      </w:r>
      <w:r>
        <w:t>(3), 237</w:t>
      </w:r>
      <w:r w:rsidR="00915B63">
        <w:rPr>
          <w:color w:val="000000"/>
        </w:rPr>
        <w:t>–</w:t>
      </w:r>
      <w:r>
        <w:t xml:space="preserve">252. </w:t>
      </w:r>
    </w:p>
    <w:p w14:paraId="48D3FED7" w14:textId="77777777" w:rsidR="00DA6235" w:rsidRDefault="00DA6235">
      <w:pPr>
        <w:spacing w:line="240" w:lineRule="auto"/>
        <w:rPr>
          <w:highlight w:val="white"/>
        </w:rPr>
      </w:pPr>
    </w:p>
    <w:p w14:paraId="07E44F68" w14:textId="0ECACF86" w:rsidR="00DA6235" w:rsidRDefault="00714172">
      <w:pPr>
        <w:spacing w:line="240" w:lineRule="auto"/>
      </w:pPr>
      <w:r>
        <w:t xml:space="preserve">Carini, P. (2016). </w:t>
      </w:r>
      <w:hyperlink r:id="rId30" w:history="1">
        <w:r w:rsidRPr="00D34F6D">
          <w:rPr>
            <w:rStyle w:val="Hyperlink"/>
          </w:rPr>
          <w:t>Information literacy for archives and special collections: Defining outcomes</w:t>
        </w:r>
      </w:hyperlink>
      <w:r>
        <w:t xml:space="preserve">. </w:t>
      </w:r>
      <w:r>
        <w:rPr>
          <w:i/>
        </w:rPr>
        <w:t>Portal: Libraries &amp; the Academy, 16</w:t>
      </w:r>
      <w:r>
        <w:t>(1), 191</w:t>
      </w:r>
      <w:r w:rsidR="00915B63">
        <w:rPr>
          <w:color w:val="000000"/>
        </w:rPr>
        <w:t>–</w:t>
      </w:r>
      <w:r>
        <w:t xml:space="preserve">206. </w:t>
      </w:r>
    </w:p>
    <w:p w14:paraId="5CC6FF54" w14:textId="77777777" w:rsidR="00DA6235" w:rsidRDefault="00DA6235">
      <w:pPr>
        <w:spacing w:line="240" w:lineRule="auto"/>
      </w:pPr>
    </w:p>
    <w:p w14:paraId="593E1C58" w14:textId="27FF79B9" w:rsidR="00DA6235" w:rsidRDefault="00714172">
      <w:pPr>
        <w:spacing w:line="240" w:lineRule="auto"/>
      </w:pPr>
      <w:r>
        <w:t xml:space="preserve">Cloudesley, S. P. (2021). </w:t>
      </w:r>
      <w:hyperlink r:id="rId31" w:history="1">
        <w:r w:rsidRPr="00D34F6D">
          <w:rPr>
            <w:rStyle w:val="Hyperlink"/>
          </w:rPr>
          <w:t>‘Informed’, ‘active’ and ‘engaged’? Understanding and enacting information literacy from a UK citizenship perspective</w:t>
        </w:r>
      </w:hyperlink>
      <w:r>
        <w:t xml:space="preserve">. </w:t>
      </w:r>
      <w:r>
        <w:rPr>
          <w:i/>
        </w:rPr>
        <w:t>Journal of Information Literacy, 15</w:t>
      </w:r>
      <w:r>
        <w:t>(3), 20</w:t>
      </w:r>
      <w:r w:rsidR="00915B63">
        <w:rPr>
          <w:color w:val="000000"/>
        </w:rPr>
        <w:t>–</w:t>
      </w:r>
      <w:r>
        <w:t xml:space="preserve">40. </w:t>
      </w:r>
    </w:p>
    <w:p w14:paraId="3ED24C36" w14:textId="77777777" w:rsidR="00DA6235" w:rsidRDefault="00DA6235">
      <w:pPr>
        <w:spacing w:line="240" w:lineRule="auto"/>
      </w:pPr>
    </w:p>
    <w:p w14:paraId="24C29134" w14:textId="666C3FBB" w:rsidR="00DA6235" w:rsidRDefault="00714172">
      <w:pPr>
        <w:spacing w:line="240" w:lineRule="auto"/>
      </w:pPr>
      <w:r>
        <w:t xml:space="preserve">Cope, J., &amp; Sanabria, J. E. (2014). </w:t>
      </w:r>
      <w:hyperlink r:id="rId32" w:history="1">
        <w:r w:rsidRPr="00D34F6D">
          <w:rPr>
            <w:rStyle w:val="Hyperlink"/>
          </w:rPr>
          <w:t>Do we speak the same language? A study of faculty perceptions of information literacy</w:t>
        </w:r>
      </w:hyperlink>
      <w:r>
        <w:t xml:space="preserve">. </w:t>
      </w:r>
      <w:r>
        <w:rPr>
          <w:i/>
        </w:rPr>
        <w:t>Portal: Libraries &amp; the Academy, 14</w:t>
      </w:r>
      <w:r>
        <w:t>(4), 475</w:t>
      </w:r>
      <w:r w:rsidR="00915B63">
        <w:rPr>
          <w:color w:val="000000"/>
        </w:rPr>
        <w:t>–</w:t>
      </w:r>
      <w:r>
        <w:t xml:space="preserve">501. </w:t>
      </w:r>
    </w:p>
    <w:p w14:paraId="57494CB5" w14:textId="77777777" w:rsidR="00DA6235" w:rsidRDefault="00DA6235">
      <w:pPr>
        <w:spacing w:line="240" w:lineRule="auto"/>
      </w:pPr>
    </w:p>
    <w:p w14:paraId="3210AD45" w14:textId="244CC833" w:rsidR="00DA6235" w:rsidRDefault="00714172">
      <w:pPr>
        <w:spacing w:line="240" w:lineRule="auto"/>
      </w:pPr>
      <w:r>
        <w:t xml:space="preserve">Cunningham, A. D., &amp; Rosenblatt, S. (2018). Teaching users: Information and technology instruction. In S. Hirsh (Ed.), </w:t>
      </w:r>
      <w:r>
        <w:rPr>
          <w:i/>
        </w:rPr>
        <w:t>Information services today: An introduction</w:t>
      </w:r>
      <w:r>
        <w:t xml:space="preserve"> (pp. 195</w:t>
      </w:r>
      <w:r w:rsidR="00915B63">
        <w:rPr>
          <w:color w:val="000000"/>
        </w:rPr>
        <w:t>–</w:t>
      </w:r>
      <w:r>
        <w:t xml:space="preserve">219). Rowman &amp; Littlefield. </w:t>
      </w:r>
    </w:p>
    <w:p w14:paraId="44D41106" w14:textId="77777777" w:rsidR="00DA6235" w:rsidRDefault="00DA6235">
      <w:pPr>
        <w:spacing w:line="240" w:lineRule="auto"/>
      </w:pPr>
    </w:p>
    <w:p w14:paraId="169DEEAC" w14:textId="4D6C51C7" w:rsidR="00DA6235" w:rsidRDefault="00714172">
      <w:pPr>
        <w:spacing w:line="240" w:lineRule="auto"/>
      </w:pPr>
      <w:r>
        <w:t xml:space="preserve">Cunningham, V., &amp; Williams, D. (2018). </w:t>
      </w:r>
      <w:hyperlink r:id="rId33" w:history="1">
        <w:r w:rsidRPr="00D34F6D">
          <w:rPr>
            <w:rStyle w:val="Hyperlink"/>
          </w:rPr>
          <w:t>The seven voices of information literacy (IL)</w:t>
        </w:r>
      </w:hyperlink>
      <w:r>
        <w:t xml:space="preserve">. </w:t>
      </w:r>
      <w:r>
        <w:rPr>
          <w:i/>
        </w:rPr>
        <w:t>Journal of Information Literacy, 12</w:t>
      </w:r>
      <w:r>
        <w:t>(2), 4</w:t>
      </w:r>
      <w:r w:rsidR="00915B63">
        <w:rPr>
          <w:color w:val="000000"/>
        </w:rPr>
        <w:t>–</w:t>
      </w:r>
      <w:r>
        <w:t xml:space="preserve">23. </w:t>
      </w:r>
    </w:p>
    <w:p w14:paraId="43D9E7A5" w14:textId="77777777" w:rsidR="00DA6235" w:rsidRDefault="00DA6235">
      <w:pPr>
        <w:spacing w:line="240" w:lineRule="auto"/>
      </w:pPr>
    </w:p>
    <w:p w14:paraId="19987066" w14:textId="183ECD8B" w:rsidR="00DA6235" w:rsidRDefault="00714172">
      <w:pPr>
        <w:spacing w:line="240" w:lineRule="auto"/>
      </w:pPr>
      <w:r>
        <w:t xml:space="preserve">DaCosta, J. W., &amp; Dubicki, E. (2012). </w:t>
      </w:r>
      <w:hyperlink r:id="rId34" w:history="1">
        <w:r w:rsidRPr="006C0F7F">
          <w:rPr>
            <w:rStyle w:val="Hyperlink"/>
          </w:rPr>
          <w:t>From Lampitt to libraries: Formulating state standards to embed information literacy across colleges</w:t>
        </w:r>
      </w:hyperlink>
      <w:r>
        <w:t xml:space="preserve">. </w:t>
      </w:r>
      <w:r>
        <w:rPr>
          <w:i/>
        </w:rPr>
        <w:t>Library Trends, 60</w:t>
      </w:r>
      <w:r>
        <w:t>(3), 611</w:t>
      </w:r>
      <w:r w:rsidR="00915B63">
        <w:rPr>
          <w:color w:val="000000"/>
        </w:rPr>
        <w:t>–</w:t>
      </w:r>
      <w:r>
        <w:t xml:space="preserve">636. </w:t>
      </w:r>
    </w:p>
    <w:p w14:paraId="081CA92A" w14:textId="77777777" w:rsidR="00DA6235" w:rsidRDefault="00DA6235">
      <w:pPr>
        <w:spacing w:line="240" w:lineRule="auto"/>
      </w:pPr>
    </w:p>
    <w:p w14:paraId="4E9254E6" w14:textId="03DE11B6" w:rsidR="00DA6235" w:rsidRDefault="00714172">
      <w:pPr>
        <w:spacing w:line="240" w:lineRule="auto"/>
      </w:pPr>
      <w:r>
        <w:t xml:space="preserve">Dolničar, D., Boh Podgornik, B., Bartol, T., &amp; Šorgo, A. (2020). </w:t>
      </w:r>
      <w:hyperlink r:id="rId35" w:history="1">
        <w:r w:rsidRPr="006C0F7F">
          <w:rPr>
            <w:rStyle w:val="Hyperlink"/>
          </w:rPr>
          <w:t>Added value of secondary school education toward development of information literacy of adolescents</w:t>
        </w:r>
      </w:hyperlink>
      <w:r>
        <w:t xml:space="preserve">. </w:t>
      </w:r>
      <w:r>
        <w:rPr>
          <w:i/>
        </w:rPr>
        <w:t>Library &amp; Information Science Research, 42</w:t>
      </w:r>
      <w:r>
        <w:t>(2), 1</w:t>
      </w:r>
      <w:r w:rsidR="00915B63">
        <w:rPr>
          <w:color w:val="000000"/>
        </w:rPr>
        <w:t>–</w:t>
      </w:r>
      <w:r>
        <w:t xml:space="preserve">18. </w:t>
      </w:r>
    </w:p>
    <w:p w14:paraId="5ECFCE93" w14:textId="77777777" w:rsidR="00DA6235" w:rsidRDefault="00DA6235">
      <w:pPr>
        <w:spacing w:line="240" w:lineRule="auto"/>
      </w:pPr>
    </w:p>
    <w:p w14:paraId="6534C121" w14:textId="18C2686C" w:rsidR="00DA6235" w:rsidRDefault="00714172">
      <w:pPr>
        <w:spacing w:line="240" w:lineRule="auto"/>
        <w:rPr>
          <w:color w:val="316190"/>
        </w:rPr>
      </w:pPr>
      <w:r>
        <w:t xml:space="preserve">Eubanks, J. (2014). </w:t>
      </w:r>
      <w:hyperlink r:id="rId36" w:history="1">
        <w:r w:rsidRPr="006C0F7F">
          <w:rPr>
            <w:rStyle w:val="Hyperlink"/>
          </w:rPr>
          <w:t>Potential ramifications of Common Core State Standards adoption on information literacy</w:t>
        </w:r>
      </w:hyperlink>
      <w:r>
        <w:t xml:space="preserve">. </w:t>
      </w:r>
      <w:r>
        <w:rPr>
          <w:i/>
        </w:rPr>
        <w:t>Communications in information literacy, 8</w:t>
      </w:r>
      <w:r>
        <w:t>(1), 23</w:t>
      </w:r>
      <w:r w:rsidR="00915B63">
        <w:rPr>
          <w:color w:val="000000"/>
        </w:rPr>
        <w:t>–</w:t>
      </w:r>
      <w:r>
        <w:t xml:space="preserve">31. </w:t>
      </w:r>
    </w:p>
    <w:p w14:paraId="33E20620" w14:textId="77777777" w:rsidR="00DA6235" w:rsidRDefault="00DA6235">
      <w:pPr>
        <w:spacing w:line="240" w:lineRule="auto"/>
        <w:rPr>
          <w:color w:val="316190"/>
        </w:rPr>
      </w:pPr>
    </w:p>
    <w:p w14:paraId="0111CC20" w14:textId="7B052259" w:rsidR="00DA6235" w:rsidRDefault="00714172">
      <w:pPr>
        <w:spacing w:line="240" w:lineRule="auto"/>
        <w:rPr>
          <w:highlight w:val="white"/>
        </w:rPr>
      </w:pPr>
      <w:r>
        <w:t xml:space="preserve">Fázik, J., &amp; Steinerová, J. (2020). </w:t>
      </w:r>
      <w:hyperlink r:id="rId37" w:history="1">
        <w:r w:rsidRPr="006C0F7F">
          <w:rPr>
            <w:rStyle w:val="Hyperlink"/>
          </w:rPr>
          <w:t xml:space="preserve">Technologies, </w:t>
        </w:r>
        <w:proofErr w:type="gramStart"/>
        <w:r w:rsidRPr="006C0F7F">
          <w:rPr>
            <w:rStyle w:val="Hyperlink"/>
          </w:rPr>
          <w:t>knowledge</w:t>
        </w:r>
        <w:proofErr w:type="gramEnd"/>
        <w:r w:rsidRPr="006C0F7F">
          <w:rPr>
            <w:rStyle w:val="Hyperlink"/>
          </w:rPr>
          <w:t xml:space="preserve"> and truth: The three dimensions of information literacy of university students in Slovakia</w:t>
        </w:r>
      </w:hyperlink>
      <w:r>
        <w:t xml:space="preserve">. </w:t>
      </w:r>
      <w:r>
        <w:rPr>
          <w:i/>
        </w:rPr>
        <w:t>Journal of Documentation, 77</w:t>
      </w:r>
      <w:r>
        <w:t>(1), 285</w:t>
      </w:r>
      <w:r w:rsidR="00915B63">
        <w:rPr>
          <w:color w:val="000000"/>
        </w:rPr>
        <w:t>–</w:t>
      </w:r>
      <w:r>
        <w:t xml:space="preserve">303. </w:t>
      </w:r>
    </w:p>
    <w:p w14:paraId="22D09A94" w14:textId="77777777" w:rsidR="00DA6235" w:rsidRDefault="00DA6235">
      <w:pPr>
        <w:spacing w:line="240" w:lineRule="auto"/>
        <w:rPr>
          <w:highlight w:val="white"/>
        </w:rPr>
      </w:pPr>
    </w:p>
    <w:p w14:paraId="37C6E706" w14:textId="7B2B35D1" w:rsidR="00DA6235" w:rsidRDefault="00714172">
      <w:pPr>
        <w:spacing w:line="240" w:lineRule="auto"/>
      </w:pPr>
      <w:r>
        <w:t xml:space="preserve">Folk, A. L. (2016). </w:t>
      </w:r>
      <w:hyperlink r:id="rId38" w:history="1">
        <w:r w:rsidRPr="006C0F7F">
          <w:rPr>
            <w:rStyle w:val="Hyperlink"/>
          </w:rPr>
          <w:t>Information literacy in postsecondary education in the United Kingdom, the United States, Australia, and New Zealand</w:t>
        </w:r>
      </w:hyperlink>
      <w:r>
        <w:t xml:space="preserve">. </w:t>
      </w:r>
      <w:r>
        <w:rPr>
          <w:i/>
        </w:rPr>
        <w:t>Portal: Libraries &amp; the Academy, 16</w:t>
      </w:r>
      <w:r>
        <w:t>(1), 11</w:t>
      </w:r>
      <w:r w:rsidR="00915B63">
        <w:rPr>
          <w:color w:val="000000"/>
        </w:rPr>
        <w:t>–</w:t>
      </w:r>
      <w:r>
        <w:t xml:space="preserve">31. </w:t>
      </w:r>
    </w:p>
    <w:p w14:paraId="6499AC8E" w14:textId="77777777" w:rsidR="00DA6235" w:rsidRDefault="00DA6235">
      <w:pPr>
        <w:spacing w:line="240" w:lineRule="auto"/>
      </w:pPr>
    </w:p>
    <w:p w14:paraId="767D9DCC" w14:textId="33E60340" w:rsidR="00DA6235" w:rsidRPr="00686220" w:rsidRDefault="00714172">
      <w:pPr>
        <w:spacing w:line="240" w:lineRule="auto"/>
        <w:rPr>
          <w:color w:val="000000" w:themeColor="text1"/>
        </w:rPr>
      </w:pPr>
      <w:r w:rsidRPr="00686220">
        <w:rPr>
          <w:color w:val="000000" w:themeColor="text1"/>
        </w:rPr>
        <w:t xml:space="preserve">Goldstein, S. (Ed.) (2020). </w:t>
      </w:r>
      <w:r w:rsidRPr="00686220">
        <w:rPr>
          <w:i/>
          <w:color w:val="000000" w:themeColor="text1"/>
        </w:rPr>
        <w:t>Informed Societies</w:t>
      </w:r>
      <w:r w:rsidRPr="00686220">
        <w:rPr>
          <w:color w:val="000000" w:themeColor="text1"/>
        </w:rPr>
        <w:t xml:space="preserve">: </w:t>
      </w:r>
      <w:r w:rsidRPr="00686220">
        <w:rPr>
          <w:i/>
          <w:color w:val="000000" w:themeColor="text1"/>
        </w:rPr>
        <w:t>Why information literacy matters for citizenship, participation, and democracy.</w:t>
      </w:r>
      <w:r w:rsidRPr="00686220">
        <w:rPr>
          <w:color w:val="000000" w:themeColor="text1"/>
        </w:rPr>
        <w:t xml:space="preserve"> Facet.</w:t>
      </w:r>
    </w:p>
    <w:p w14:paraId="4C1B8F9F" w14:textId="77777777" w:rsidR="00DA6235" w:rsidRPr="00686220" w:rsidRDefault="00DA6235">
      <w:pPr>
        <w:spacing w:line="240" w:lineRule="auto"/>
        <w:rPr>
          <w:color w:val="000000" w:themeColor="text1"/>
        </w:rPr>
      </w:pPr>
    </w:p>
    <w:p w14:paraId="5861B1FC" w14:textId="37E6A5F4" w:rsidR="00DA6235" w:rsidRDefault="00714172">
      <w:pPr>
        <w:spacing w:line="240" w:lineRule="auto"/>
      </w:pPr>
      <w:r>
        <w:t xml:space="preserve">Gordon, L., &amp; Bartoli, E. (2012). </w:t>
      </w:r>
      <w:hyperlink r:id="rId39" w:history="1">
        <w:r w:rsidRPr="006C0F7F">
          <w:rPr>
            <w:rStyle w:val="Hyperlink"/>
          </w:rPr>
          <w:t>Using discipline-based professional association standards for information literacy integration: A review and case study</w:t>
        </w:r>
      </w:hyperlink>
      <w:r>
        <w:t xml:space="preserve">. </w:t>
      </w:r>
      <w:r>
        <w:rPr>
          <w:i/>
        </w:rPr>
        <w:t>Behavioral &amp; Social Sciences Librarian, 31</w:t>
      </w:r>
      <w:r>
        <w:t>(1), 23</w:t>
      </w:r>
      <w:r w:rsidR="00915B63">
        <w:rPr>
          <w:color w:val="000000"/>
        </w:rPr>
        <w:t>–</w:t>
      </w:r>
      <w:r>
        <w:t xml:space="preserve">38. </w:t>
      </w:r>
    </w:p>
    <w:p w14:paraId="36F5E79D" w14:textId="77777777" w:rsidR="00DA6235" w:rsidRDefault="00DA6235">
      <w:pPr>
        <w:spacing w:line="240" w:lineRule="auto"/>
      </w:pPr>
    </w:p>
    <w:p w14:paraId="12C34E6D" w14:textId="0BA9C5BD" w:rsidR="00DA6235" w:rsidRDefault="00714172">
      <w:pPr>
        <w:spacing w:line="240" w:lineRule="auto"/>
      </w:pPr>
      <w:r>
        <w:t xml:space="preserve">Grant, M. J., &amp; Booth, A. (2009). </w:t>
      </w:r>
      <w:hyperlink r:id="rId40" w:history="1">
        <w:r w:rsidRPr="006C0F7F">
          <w:rPr>
            <w:rStyle w:val="Hyperlink"/>
          </w:rPr>
          <w:t>A typology of reviews: An analysis of 14 review types and associated methodologies</w:t>
        </w:r>
      </w:hyperlink>
      <w:r>
        <w:t xml:space="preserve">. </w:t>
      </w:r>
      <w:r>
        <w:rPr>
          <w:i/>
        </w:rPr>
        <w:t>Health Information and Libraries Journal, 26</w:t>
      </w:r>
      <w:r>
        <w:t>(2), 91</w:t>
      </w:r>
      <w:r w:rsidR="00915B63">
        <w:rPr>
          <w:color w:val="000000"/>
        </w:rPr>
        <w:t>–</w:t>
      </w:r>
      <w:r>
        <w:t xml:space="preserve">108. </w:t>
      </w:r>
    </w:p>
    <w:p w14:paraId="69A45DA6" w14:textId="77777777" w:rsidR="00DA6235" w:rsidRDefault="00DA6235">
      <w:pPr>
        <w:spacing w:line="240" w:lineRule="auto"/>
      </w:pPr>
    </w:p>
    <w:p w14:paraId="61A99008" w14:textId="504562B6" w:rsidR="00DA6235" w:rsidRDefault="00714172">
      <w:pPr>
        <w:spacing w:line="240" w:lineRule="auto"/>
      </w:pPr>
      <w:r>
        <w:t xml:space="preserve">Hanchinal, V. B., &amp; Hanchinal, V. V. (2018). </w:t>
      </w:r>
      <w:hyperlink r:id="rId41" w:history="1">
        <w:r w:rsidRPr="006C0F7F">
          <w:rPr>
            <w:rStyle w:val="Hyperlink"/>
          </w:rPr>
          <w:t>Information literacy in Indian schools: Trends and developments</w:t>
        </w:r>
      </w:hyperlink>
      <w:r>
        <w:t xml:space="preserve">. </w:t>
      </w:r>
      <w:r>
        <w:rPr>
          <w:i/>
        </w:rPr>
        <w:t>International Journal of Knowledge Content Development &amp; Technology, 8</w:t>
      </w:r>
      <w:r>
        <w:t>(4), 7</w:t>
      </w:r>
      <w:r w:rsidR="00915B63">
        <w:rPr>
          <w:color w:val="000000"/>
        </w:rPr>
        <w:t>–</w:t>
      </w:r>
      <w:r>
        <w:t xml:space="preserve">18. </w:t>
      </w:r>
    </w:p>
    <w:p w14:paraId="41075DDF" w14:textId="77777777" w:rsidR="00DA6235" w:rsidRDefault="00DA6235">
      <w:pPr>
        <w:spacing w:line="240" w:lineRule="auto"/>
      </w:pPr>
    </w:p>
    <w:p w14:paraId="1C0D298C" w14:textId="2E06E8F3" w:rsidR="001765D6" w:rsidRDefault="001765D6" w:rsidP="001765D6">
      <w:pPr>
        <w:spacing w:line="240" w:lineRule="auto"/>
        <w:rPr>
          <w:color w:val="1155CC"/>
          <w:u w:val="single"/>
        </w:rPr>
      </w:pPr>
      <w:r>
        <w:t xml:space="preserve">Hicks, A., &amp; Lloyd, A. (2016). </w:t>
      </w:r>
      <w:hyperlink r:id="rId42" w:history="1">
        <w:r w:rsidRPr="006C0F7F">
          <w:rPr>
            <w:rStyle w:val="Hyperlink"/>
          </w:rPr>
          <w:t>It takes a community to build a framework: Information literacy within intercultural settings</w:t>
        </w:r>
      </w:hyperlink>
      <w:r>
        <w:t xml:space="preserve">. </w:t>
      </w:r>
      <w:r>
        <w:rPr>
          <w:i/>
        </w:rPr>
        <w:t>Journal of Information Science, 42</w:t>
      </w:r>
      <w:r>
        <w:t>(3), 334</w:t>
      </w:r>
      <w:r w:rsidR="00915B63">
        <w:rPr>
          <w:color w:val="000000"/>
        </w:rPr>
        <w:t>–</w:t>
      </w:r>
      <w:r>
        <w:t xml:space="preserve">343. </w:t>
      </w:r>
    </w:p>
    <w:p w14:paraId="348C342F" w14:textId="77777777" w:rsidR="00C20558" w:rsidRDefault="00C20558" w:rsidP="001765D6">
      <w:pPr>
        <w:spacing w:line="240" w:lineRule="auto"/>
      </w:pPr>
    </w:p>
    <w:p w14:paraId="37B69633" w14:textId="083F355F" w:rsidR="00DA6235" w:rsidRDefault="00714172">
      <w:pPr>
        <w:spacing w:line="240" w:lineRule="auto"/>
      </w:pPr>
      <w:r>
        <w:t xml:space="preserve">Hicks, A., &amp; Lloyd, A. (2020). </w:t>
      </w:r>
      <w:hyperlink r:id="rId43" w:history="1">
        <w:r w:rsidRPr="006C0F7F">
          <w:rPr>
            <w:rStyle w:val="Hyperlink"/>
          </w:rPr>
          <w:t>Deconstructing information literacy discourse: Peeling back the layers in higher education</w:t>
        </w:r>
      </w:hyperlink>
      <w:r>
        <w:t xml:space="preserve">. </w:t>
      </w:r>
      <w:r>
        <w:rPr>
          <w:i/>
        </w:rPr>
        <w:t>Journal of Librarianship and Information Science</w:t>
      </w:r>
      <w:r>
        <w:t xml:space="preserve">, </w:t>
      </w:r>
      <w:r w:rsidR="00C20558" w:rsidRPr="00C20558">
        <w:rPr>
          <w:i/>
          <w:iCs/>
        </w:rPr>
        <w:t>53</w:t>
      </w:r>
      <w:r w:rsidR="00C20558">
        <w:t xml:space="preserve">(4), </w:t>
      </w:r>
      <w:r w:rsidRPr="00C20558">
        <w:t>1</w:t>
      </w:r>
      <w:r w:rsidR="00915B63">
        <w:rPr>
          <w:color w:val="000000"/>
        </w:rPr>
        <w:t>–</w:t>
      </w:r>
      <w:r>
        <w:t>13</w:t>
      </w:r>
      <w:r>
        <w:rPr>
          <w:i/>
        </w:rPr>
        <w:t>.</w:t>
      </w:r>
      <w:hyperlink r:id="rId44">
        <w:r>
          <w:rPr>
            <w:i/>
            <w:color w:val="1155CC"/>
            <w:u w:val="single"/>
          </w:rPr>
          <w:t xml:space="preserve"> </w:t>
        </w:r>
      </w:hyperlink>
      <w:r w:rsidR="006C0F7F">
        <w:t xml:space="preserve"> </w:t>
      </w:r>
    </w:p>
    <w:p w14:paraId="70747E2A" w14:textId="77777777" w:rsidR="00DA6235" w:rsidRDefault="00DA6235">
      <w:pPr>
        <w:spacing w:line="240" w:lineRule="auto"/>
      </w:pPr>
    </w:p>
    <w:p w14:paraId="40190193" w14:textId="14515702" w:rsidR="00DA6235" w:rsidRDefault="00714172">
      <w:pPr>
        <w:spacing w:line="240" w:lineRule="auto"/>
        <w:rPr>
          <w:highlight w:val="white"/>
        </w:rPr>
      </w:pPr>
      <w:r>
        <w:t xml:space="preserve">Hinchliffe, L. J., Rand, A., &amp; Collier, J. (2018). </w:t>
      </w:r>
      <w:hyperlink r:id="rId45" w:history="1">
        <w:r w:rsidRPr="006C0F7F">
          <w:rPr>
            <w:rStyle w:val="Hyperlink"/>
          </w:rPr>
          <w:t>Predictable information literacy misconceptions of first-year college students</w:t>
        </w:r>
      </w:hyperlink>
      <w:r>
        <w:t xml:space="preserve">. </w:t>
      </w:r>
      <w:r>
        <w:rPr>
          <w:i/>
        </w:rPr>
        <w:t>Communications in Information Literacy, 12</w:t>
      </w:r>
      <w:r>
        <w:t>(1), 4</w:t>
      </w:r>
      <w:r w:rsidR="00915B63">
        <w:rPr>
          <w:color w:val="000000"/>
        </w:rPr>
        <w:t>–</w:t>
      </w:r>
      <w:r>
        <w:t xml:space="preserve">18. </w:t>
      </w:r>
    </w:p>
    <w:p w14:paraId="1A5E4909" w14:textId="77777777" w:rsidR="00DA6235" w:rsidRDefault="00DA6235">
      <w:pPr>
        <w:spacing w:line="240" w:lineRule="auto"/>
      </w:pPr>
    </w:p>
    <w:p w14:paraId="2E248F93" w14:textId="77777777" w:rsidR="00DA6235" w:rsidRDefault="00714172">
      <w:pPr>
        <w:spacing w:line="240" w:lineRule="auto"/>
      </w:pPr>
      <w:r>
        <w:t xml:space="preserve">Hirsh, S. (Ed.). (2022). </w:t>
      </w:r>
      <w:r>
        <w:rPr>
          <w:i/>
        </w:rPr>
        <w:t>Information services today: An introduction.</w:t>
      </w:r>
      <w:r>
        <w:t xml:space="preserve"> Rowman &amp; Littlefield.</w:t>
      </w:r>
    </w:p>
    <w:p w14:paraId="4BA4C1CF" w14:textId="77777777" w:rsidR="00DA6235" w:rsidRDefault="00DA6235">
      <w:pPr>
        <w:spacing w:line="240" w:lineRule="auto"/>
      </w:pPr>
    </w:p>
    <w:p w14:paraId="0AAC0003" w14:textId="7F29B69F" w:rsidR="00DA6235" w:rsidRDefault="00714172">
      <w:pPr>
        <w:spacing w:line="240" w:lineRule="auto"/>
      </w:pPr>
      <w:r>
        <w:t xml:space="preserve">Hofer, A. R., Townsend, L., &amp; Brunetti, K. (2012). </w:t>
      </w:r>
      <w:hyperlink r:id="rId46" w:history="1">
        <w:r w:rsidRPr="006C0F7F">
          <w:rPr>
            <w:rStyle w:val="Hyperlink"/>
          </w:rPr>
          <w:t>Troublesome concepts and information literacy: Investigating threshold concepts for IL instruction</w:t>
        </w:r>
      </w:hyperlink>
      <w:r>
        <w:t xml:space="preserve">. </w:t>
      </w:r>
      <w:r>
        <w:rPr>
          <w:i/>
        </w:rPr>
        <w:t>Portal: Libraries &amp; the Academy, 12</w:t>
      </w:r>
      <w:r>
        <w:t>(4), 387</w:t>
      </w:r>
      <w:r w:rsidR="00915B63">
        <w:rPr>
          <w:color w:val="000000"/>
        </w:rPr>
        <w:t>–</w:t>
      </w:r>
      <w:r>
        <w:t xml:space="preserve">405. </w:t>
      </w:r>
    </w:p>
    <w:p w14:paraId="03893674" w14:textId="77777777" w:rsidR="00DA6235" w:rsidRDefault="00DA6235">
      <w:pPr>
        <w:spacing w:line="240" w:lineRule="auto"/>
      </w:pPr>
    </w:p>
    <w:p w14:paraId="41FABEEE" w14:textId="02F6007E" w:rsidR="00DA6235" w:rsidRDefault="00714172">
      <w:pPr>
        <w:spacing w:line="240" w:lineRule="auto"/>
      </w:pPr>
      <w:r>
        <w:t xml:space="preserve">Hulett, H., Corbin, J., Karasmanis, S., Robertson, T., &amp; Salisbury, F. (2013). </w:t>
      </w:r>
      <w:hyperlink r:id="rId47" w:history="1">
        <w:r w:rsidRPr="006C0F7F">
          <w:rPr>
            <w:rStyle w:val="Hyperlink"/>
          </w:rPr>
          <w:t>Information literacy at university: A Toolkit for readiness and measuring impact</w:t>
        </w:r>
      </w:hyperlink>
      <w:r>
        <w:t xml:space="preserve">. </w:t>
      </w:r>
      <w:r>
        <w:rPr>
          <w:i/>
        </w:rPr>
        <w:t>Australian Academic and Research Libraries, 44</w:t>
      </w:r>
      <w:r>
        <w:t>(3), 151</w:t>
      </w:r>
      <w:r w:rsidR="00915B63">
        <w:rPr>
          <w:color w:val="000000"/>
        </w:rPr>
        <w:t>–</w:t>
      </w:r>
      <w:r>
        <w:t xml:space="preserve">162. </w:t>
      </w:r>
    </w:p>
    <w:p w14:paraId="4B7B928B" w14:textId="77777777" w:rsidR="00DA6235" w:rsidRDefault="00DA6235">
      <w:pPr>
        <w:spacing w:line="240" w:lineRule="auto"/>
      </w:pPr>
    </w:p>
    <w:p w14:paraId="5EB1AF6B" w14:textId="1BFAC455" w:rsidR="00DA6235" w:rsidRDefault="00714172">
      <w:pPr>
        <w:spacing w:line="240" w:lineRule="auto"/>
      </w:pPr>
      <w:r>
        <w:t xml:space="preserve">Jacobson, T. E., &amp; O'Keeffe, E. (2014). </w:t>
      </w:r>
      <w:hyperlink r:id="rId48" w:history="1">
        <w:r w:rsidRPr="006C0F7F">
          <w:rPr>
            <w:rStyle w:val="Hyperlink"/>
          </w:rPr>
          <w:t>Seeking--and Finding--Authentic inquiry models for our changing information landscape</w:t>
        </w:r>
      </w:hyperlink>
      <w:r>
        <w:t xml:space="preserve">. </w:t>
      </w:r>
      <w:r>
        <w:rPr>
          <w:i/>
        </w:rPr>
        <w:t>Knowledge Quest, 43</w:t>
      </w:r>
      <w:r>
        <w:t>(2), 26</w:t>
      </w:r>
      <w:r w:rsidR="00915B63">
        <w:rPr>
          <w:color w:val="000000"/>
        </w:rPr>
        <w:t>–</w:t>
      </w:r>
      <w:r>
        <w:t>33.</w:t>
      </w:r>
      <w:r w:rsidR="005500A1">
        <w:t xml:space="preserve"> </w:t>
      </w:r>
    </w:p>
    <w:p w14:paraId="61A37C4D" w14:textId="77777777" w:rsidR="00DA6235" w:rsidRDefault="00DA6235">
      <w:pPr>
        <w:spacing w:line="240" w:lineRule="auto"/>
      </w:pPr>
    </w:p>
    <w:p w14:paraId="57E48D68" w14:textId="3F93A53E" w:rsidR="00DA6235" w:rsidRDefault="00714172">
      <w:pPr>
        <w:spacing w:line="240" w:lineRule="auto"/>
      </w:pPr>
      <w:r>
        <w:t xml:space="preserve">Kay, R. H., &amp; Ahmadpour, K. (2015). </w:t>
      </w:r>
      <w:hyperlink r:id="rId49" w:history="1">
        <w:r w:rsidRPr="006C0F7F">
          <w:rPr>
            <w:rStyle w:val="Hyperlink"/>
          </w:rPr>
          <w:t>Negotiating the digital maze of information literacy: A review of literature</w:t>
        </w:r>
      </w:hyperlink>
      <w:r>
        <w:t xml:space="preserve">. </w:t>
      </w:r>
      <w:r>
        <w:rPr>
          <w:i/>
        </w:rPr>
        <w:t>Journal of Educational Informatics, 1</w:t>
      </w:r>
      <w:r>
        <w:t>, 1</w:t>
      </w:r>
      <w:r w:rsidR="00915B63">
        <w:rPr>
          <w:color w:val="000000"/>
        </w:rPr>
        <w:t>–</w:t>
      </w:r>
      <w:r>
        <w:t xml:space="preserve">25.  </w:t>
      </w:r>
    </w:p>
    <w:p w14:paraId="7611BD26" w14:textId="77777777" w:rsidR="00DA6235" w:rsidRDefault="00DA6235">
      <w:pPr>
        <w:spacing w:line="240" w:lineRule="auto"/>
      </w:pPr>
    </w:p>
    <w:p w14:paraId="21924A00" w14:textId="06C322EA" w:rsidR="00DA6235" w:rsidRDefault="00714172">
      <w:pPr>
        <w:spacing w:line="240" w:lineRule="auto"/>
        <w:rPr>
          <w:highlight w:val="white"/>
        </w:rPr>
      </w:pPr>
      <w:r>
        <w:lastRenderedPageBreak/>
        <w:t xml:space="preserve">Klebansky, A., &amp; Fraser, S. P. (2013). </w:t>
      </w:r>
      <w:hyperlink r:id="rId50" w:history="1">
        <w:r w:rsidRPr="006C0F7F">
          <w:rPr>
            <w:rStyle w:val="Hyperlink"/>
          </w:rPr>
          <w:t>A strategic approach to curriculum design for information literacy in teacher education--Implementing an information literacy conceptual framework.</w:t>
        </w:r>
      </w:hyperlink>
      <w:r>
        <w:t xml:space="preserve"> </w:t>
      </w:r>
      <w:r>
        <w:rPr>
          <w:i/>
        </w:rPr>
        <w:t>Australian Journal of Teacher Education, 38</w:t>
      </w:r>
      <w:r>
        <w:t>(11), 103</w:t>
      </w:r>
      <w:r w:rsidR="00915B63">
        <w:rPr>
          <w:color w:val="000000"/>
        </w:rPr>
        <w:t>–</w:t>
      </w:r>
      <w:r>
        <w:t xml:space="preserve">125. </w:t>
      </w:r>
    </w:p>
    <w:p w14:paraId="042DAAC2" w14:textId="77777777" w:rsidR="00DA6235" w:rsidRDefault="00DA6235">
      <w:pPr>
        <w:spacing w:line="240" w:lineRule="auto"/>
        <w:rPr>
          <w:highlight w:val="white"/>
        </w:rPr>
      </w:pPr>
    </w:p>
    <w:p w14:paraId="66FC9643" w14:textId="7A1CB870" w:rsidR="00DA6235" w:rsidRDefault="00714172">
      <w:pPr>
        <w:spacing w:line="240" w:lineRule="auto"/>
      </w:pPr>
      <w:r>
        <w:t xml:space="preserve">Kohnen, A. M., &amp; Saul, E. W. (2018). </w:t>
      </w:r>
      <w:hyperlink r:id="rId51" w:history="1">
        <w:r w:rsidRPr="006C0F7F">
          <w:rPr>
            <w:rStyle w:val="Hyperlink"/>
          </w:rPr>
          <w:t>Information literacy in the Internet age: Making space for students' intentional and incidental knowledge</w:t>
        </w:r>
      </w:hyperlink>
      <w:r>
        <w:t xml:space="preserve">. </w:t>
      </w:r>
      <w:r>
        <w:rPr>
          <w:i/>
        </w:rPr>
        <w:t>Journal of Adolescent &amp; Adult Literacy, 61</w:t>
      </w:r>
      <w:r>
        <w:t>(6), 671</w:t>
      </w:r>
      <w:r w:rsidR="00915B63">
        <w:rPr>
          <w:color w:val="000000"/>
        </w:rPr>
        <w:t>–</w:t>
      </w:r>
      <w:r>
        <w:t xml:space="preserve">679. </w:t>
      </w:r>
    </w:p>
    <w:p w14:paraId="031D749E" w14:textId="77777777" w:rsidR="00DA6235" w:rsidRDefault="00DA6235">
      <w:pPr>
        <w:spacing w:line="240" w:lineRule="auto"/>
      </w:pPr>
    </w:p>
    <w:p w14:paraId="1C0F7092" w14:textId="6124E14A" w:rsidR="00DA6235" w:rsidRDefault="00714172">
      <w:pPr>
        <w:spacing w:line="240" w:lineRule="auto"/>
      </w:pPr>
      <w:r>
        <w:t xml:space="preserve">Kuglitsch, R. Z. (2015). </w:t>
      </w:r>
      <w:hyperlink r:id="rId52" w:history="1">
        <w:r w:rsidRPr="006C0F7F">
          <w:rPr>
            <w:rStyle w:val="Hyperlink"/>
          </w:rPr>
          <w:t>Teaching for transfer: Reconciling the Framework with disciplinary information literacy</w:t>
        </w:r>
      </w:hyperlink>
      <w:r>
        <w:t xml:space="preserve">. </w:t>
      </w:r>
      <w:r>
        <w:rPr>
          <w:i/>
        </w:rPr>
        <w:t>Portal: Libraries &amp; the Academy, 15</w:t>
      </w:r>
      <w:r>
        <w:t>(3), 457</w:t>
      </w:r>
      <w:r w:rsidR="00915B63">
        <w:rPr>
          <w:color w:val="000000"/>
        </w:rPr>
        <w:t>–</w:t>
      </w:r>
      <w:r>
        <w:t xml:space="preserve">470. </w:t>
      </w:r>
    </w:p>
    <w:p w14:paraId="175E5A19" w14:textId="77777777" w:rsidR="00DA6235" w:rsidRDefault="00DA6235">
      <w:pPr>
        <w:spacing w:line="240" w:lineRule="auto"/>
      </w:pPr>
    </w:p>
    <w:p w14:paraId="19B33F62" w14:textId="2825958D" w:rsidR="00DA6235" w:rsidRDefault="00714172">
      <w:pPr>
        <w:spacing w:line="240" w:lineRule="auto"/>
      </w:pPr>
      <w:r>
        <w:t xml:space="preserve">Lenker, M. (2016). </w:t>
      </w:r>
      <w:hyperlink r:id="rId53" w:history="1">
        <w:r w:rsidRPr="006C0F7F">
          <w:rPr>
            <w:rStyle w:val="Hyperlink"/>
          </w:rPr>
          <w:t>Motivated reasoning, political information, and information literacy education</w:t>
        </w:r>
      </w:hyperlink>
      <w:r>
        <w:t xml:space="preserve">. </w:t>
      </w:r>
      <w:r>
        <w:rPr>
          <w:i/>
        </w:rPr>
        <w:t>Portal: Libraries &amp; the Academy, 16</w:t>
      </w:r>
      <w:r>
        <w:t>(3), 511</w:t>
      </w:r>
      <w:r w:rsidR="00915B63">
        <w:rPr>
          <w:color w:val="000000"/>
        </w:rPr>
        <w:t>–</w:t>
      </w:r>
      <w:r>
        <w:t xml:space="preserve">528. </w:t>
      </w:r>
    </w:p>
    <w:p w14:paraId="0C936553" w14:textId="77777777" w:rsidR="00DA6235" w:rsidRDefault="00DA6235">
      <w:pPr>
        <w:spacing w:line="240" w:lineRule="auto"/>
      </w:pPr>
    </w:p>
    <w:p w14:paraId="0DA2E903" w14:textId="57060959" w:rsidR="00DA6235" w:rsidRDefault="00714172">
      <w:pPr>
        <w:spacing w:line="240" w:lineRule="auto"/>
      </w:pPr>
      <w:r>
        <w:t xml:space="preserve">Limberg, L., Sundin, O., &amp; Talja, S. (2012). </w:t>
      </w:r>
      <w:hyperlink r:id="rId54" w:history="1">
        <w:r w:rsidRPr="006C0F7F">
          <w:rPr>
            <w:rStyle w:val="Hyperlink"/>
          </w:rPr>
          <w:t>Three theoretical perspectives on information literacy</w:t>
        </w:r>
      </w:hyperlink>
      <w:r>
        <w:t xml:space="preserve">. </w:t>
      </w:r>
      <w:r>
        <w:rPr>
          <w:i/>
        </w:rPr>
        <w:t>Human IT, 11</w:t>
      </w:r>
      <w:r>
        <w:t>(2), 93</w:t>
      </w:r>
      <w:r w:rsidR="00915B63">
        <w:rPr>
          <w:color w:val="000000"/>
        </w:rPr>
        <w:t>–</w:t>
      </w:r>
      <w:r>
        <w:t xml:space="preserve">130. </w:t>
      </w:r>
    </w:p>
    <w:p w14:paraId="3DD1D2FC" w14:textId="77777777" w:rsidR="00DA6235" w:rsidRDefault="00DA6235">
      <w:pPr>
        <w:spacing w:line="240" w:lineRule="auto"/>
      </w:pPr>
    </w:p>
    <w:p w14:paraId="3597DE8C" w14:textId="6A134CB5" w:rsidR="00DA6235" w:rsidRDefault="00714172">
      <w:pPr>
        <w:spacing w:line="240" w:lineRule="auto"/>
      </w:pPr>
      <w:r>
        <w:t xml:space="preserve">Lloyd, A. (2017). </w:t>
      </w:r>
      <w:hyperlink r:id="rId55" w:history="1">
        <w:r w:rsidRPr="006C0F7F">
          <w:rPr>
            <w:rStyle w:val="Hyperlink"/>
          </w:rPr>
          <w:t>Information literacies and literacies of information: A mid-range theory and model</w:t>
        </w:r>
      </w:hyperlink>
      <w:r>
        <w:t xml:space="preserve">. </w:t>
      </w:r>
      <w:r>
        <w:rPr>
          <w:i/>
        </w:rPr>
        <w:t>Journal of Information Literacy, 11</w:t>
      </w:r>
      <w:r>
        <w:t>(1), 91</w:t>
      </w:r>
      <w:r w:rsidR="00915B63">
        <w:rPr>
          <w:color w:val="000000"/>
        </w:rPr>
        <w:t>–</w:t>
      </w:r>
      <w:r>
        <w:t xml:space="preserve">105. </w:t>
      </w:r>
    </w:p>
    <w:p w14:paraId="1E4161E6" w14:textId="77777777" w:rsidR="00DA6235" w:rsidRDefault="00DA6235">
      <w:pPr>
        <w:spacing w:line="240" w:lineRule="auto"/>
      </w:pPr>
    </w:p>
    <w:p w14:paraId="4D558181" w14:textId="7930D9D6" w:rsidR="00DA6235" w:rsidRDefault="00714172">
      <w:pPr>
        <w:spacing w:line="240" w:lineRule="auto"/>
      </w:pPr>
      <w:r>
        <w:t xml:space="preserve">Lloyd, A., &amp; Williamson, K. (2008). </w:t>
      </w:r>
      <w:hyperlink r:id="rId56" w:history="1">
        <w:r w:rsidRPr="006C0F7F">
          <w:rPr>
            <w:rStyle w:val="Hyperlink"/>
          </w:rPr>
          <w:t>Towards an understanding of information literacy in context: Implications for research</w:t>
        </w:r>
      </w:hyperlink>
      <w:r>
        <w:t xml:space="preserve">. </w:t>
      </w:r>
      <w:r>
        <w:rPr>
          <w:i/>
        </w:rPr>
        <w:t>Journal of Librarianship and Information Science, 40</w:t>
      </w:r>
      <w:r>
        <w:t>(1), 3</w:t>
      </w:r>
      <w:r w:rsidR="00915B63">
        <w:rPr>
          <w:color w:val="000000"/>
        </w:rPr>
        <w:t>–</w:t>
      </w:r>
      <w:r>
        <w:t xml:space="preserve">12. </w:t>
      </w:r>
    </w:p>
    <w:p w14:paraId="6456209B" w14:textId="77777777" w:rsidR="00DA6235" w:rsidRDefault="00DA6235">
      <w:pPr>
        <w:spacing w:line="240" w:lineRule="auto"/>
      </w:pPr>
    </w:p>
    <w:p w14:paraId="572DC5FB" w14:textId="7A7D4F79" w:rsidR="00DA6235" w:rsidRDefault="00714172">
      <w:pPr>
        <w:spacing w:line="240" w:lineRule="auto"/>
      </w:pPr>
      <w:r>
        <w:t xml:space="preserve">Lupien, P., &amp; Rourke, L. E. (2021). </w:t>
      </w:r>
      <w:hyperlink r:id="rId57" w:history="1">
        <w:r w:rsidRPr="006C0F7F">
          <w:rPr>
            <w:rStyle w:val="Hyperlink"/>
          </w:rPr>
          <w:t>(Mis)information, information literacy, and democracy: Paths for pedagogy to foster informed citizenship</w:t>
        </w:r>
      </w:hyperlink>
      <w:r>
        <w:t xml:space="preserve">. </w:t>
      </w:r>
      <w:r>
        <w:rPr>
          <w:i/>
        </w:rPr>
        <w:t>Journal of Information Literacy, 15</w:t>
      </w:r>
      <w:r>
        <w:t>(3), 56</w:t>
      </w:r>
      <w:r w:rsidR="00915B63">
        <w:rPr>
          <w:color w:val="000000"/>
        </w:rPr>
        <w:t>–</w:t>
      </w:r>
      <w:r>
        <w:t xml:space="preserve">81. </w:t>
      </w:r>
    </w:p>
    <w:p w14:paraId="121108B3" w14:textId="77777777" w:rsidR="00DA6235" w:rsidRDefault="00DA6235">
      <w:pPr>
        <w:spacing w:line="240" w:lineRule="auto"/>
      </w:pPr>
    </w:p>
    <w:p w14:paraId="32877EB0" w14:textId="3B4838DA" w:rsidR="00DA6235" w:rsidRDefault="00714172">
      <w:pPr>
        <w:spacing w:line="240" w:lineRule="auto"/>
      </w:pPr>
      <w:r>
        <w:t xml:space="preserve">Mackey, T. P., &amp; Jacobson, T. E. (2011). </w:t>
      </w:r>
      <w:hyperlink r:id="rId58" w:history="1">
        <w:r w:rsidRPr="006C0F7F">
          <w:rPr>
            <w:rStyle w:val="Hyperlink"/>
          </w:rPr>
          <w:t>Reframing information literacy as a metaliteracy</w:t>
        </w:r>
      </w:hyperlink>
      <w:r>
        <w:t xml:space="preserve">. </w:t>
      </w:r>
      <w:r>
        <w:rPr>
          <w:i/>
        </w:rPr>
        <w:t>College &amp; Research Libraries, 72</w:t>
      </w:r>
      <w:r>
        <w:t>(1), 62</w:t>
      </w:r>
      <w:r w:rsidR="00915B63">
        <w:rPr>
          <w:color w:val="000000"/>
        </w:rPr>
        <w:t>–</w:t>
      </w:r>
      <w:r>
        <w:t xml:space="preserve">78. </w:t>
      </w:r>
    </w:p>
    <w:p w14:paraId="1314009B" w14:textId="77777777" w:rsidR="00DA6235" w:rsidRDefault="00DA6235">
      <w:pPr>
        <w:spacing w:line="240" w:lineRule="auto"/>
      </w:pPr>
    </w:p>
    <w:p w14:paraId="0167E58C" w14:textId="494C4D4D" w:rsidR="00DA6235" w:rsidRDefault="00714172">
      <w:pPr>
        <w:spacing w:line="240" w:lineRule="auto"/>
        <w:rPr>
          <w:highlight w:val="white"/>
        </w:rPr>
      </w:pPr>
      <w:r>
        <w:t xml:space="preserve">Martin, J. (2013). </w:t>
      </w:r>
      <w:hyperlink r:id="rId59" w:history="1">
        <w:r w:rsidRPr="006C0F7F">
          <w:rPr>
            <w:rStyle w:val="Hyperlink"/>
          </w:rPr>
          <w:t>Refreshing information literacy: Learning from recent British information literacy models</w:t>
        </w:r>
      </w:hyperlink>
      <w:r>
        <w:t xml:space="preserve">. </w:t>
      </w:r>
      <w:r>
        <w:rPr>
          <w:i/>
        </w:rPr>
        <w:t>Communications in Information Literacy, 7</w:t>
      </w:r>
      <w:r>
        <w:t>(2), 114</w:t>
      </w:r>
      <w:r w:rsidR="00915B63">
        <w:rPr>
          <w:color w:val="000000"/>
        </w:rPr>
        <w:t>–</w:t>
      </w:r>
      <w:r>
        <w:t xml:space="preserve">127. </w:t>
      </w:r>
    </w:p>
    <w:p w14:paraId="09DDD7EC" w14:textId="77777777" w:rsidR="00DA6235" w:rsidRDefault="00DA6235">
      <w:pPr>
        <w:spacing w:line="240" w:lineRule="auto"/>
        <w:rPr>
          <w:highlight w:val="white"/>
        </w:rPr>
      </w:pPr>
    </w:p>
    <w:p w14:paraId="1EB124B9" w14:textId="2A1D17B2" w:rsidR="00DA6235" w:rsidRDefault="00714172">
      <w:pPr>
        <w:spacing w:line="240" w:lineRule="auto"/>
      </w:pPr>
      <w:r>
        <w:t xml:space="preserve">Mokhtar, I. A., &amp; Majid, S. (2008). </w:t>
      </w:r>
      <w:hyperlink r:id="rId60" w:history="1">
        <w:r w:rsidRPr="006C0F7F">
          <w:rPr>
            <w:rStyle w:val="Hyperlink"/>
          </w:rPr>
          <w:t>Information literacy standards, guidelines, and their implementation: An analysis</w:t>
        </w:r>
      </w:hyperlink>
      <w:r>
        <w:t xml:space="preserve">. </w:t>
      </w:r>
      <w:r>
        <w:rPr>
          <w:i/>
        </w:rPr>
        <w:t>DESIDOC Journal of Library &amp; Information Technology, 28</w:t>
      </w:r>
      <w:r>
        <w:t>(2), 5</w:t>
      </w:r>
      <w:r w:rsidR="00915B63">
        <w:rPr>
          <w:color w:val="000000"/>
        </w:rPr>
        <w:t>–</w:t>
      </w:r>
      <w:r>
        <w:t xml:space="preserve">12. </w:t>
      </w:r>
    </w:p>
    <w:p w14:paraId="0CDA7DBA" w14:textId="77777777" w:rsidR="00DA6235" w:rsidRDefault="00DA6235">
      <w:pPr>
        <w:spacing w:line="240" w:lineRule="auto"/>
      </w:pPr>
    </w:p>
    <w:p w14:paraId="3516005B" w14:textId="25B0C86F" w:rsidR="00DA6235" w:rsidRDefault="00714172">
      <w:pPr>
        <w:spacing w:line="240" w:lineRule="auto"/>
      </w:pPr>
      <w:r>
        <w:t xml:space="preserve">Monge, R., &amp; Frisicaro-Pawlowski, E. (2014). </w:t>
      </w:r>
      <w:hyperlink r:id="rId61" w:history="1">
        <w:r w:rsidRPr="006C0F7F">
          <w:rPr>
            <w:rStyle w:val="Hyperlink"/>
          </w:rPr>
          <w:t>Redefining information literacy to prepare students for the 21st century workforce</w:t>
        </w:r>
      </w:hyperlink>
      <w:r>
        <w:t xml:space="preserve">. </w:t>
      </w:r>
      <w:r>
        <w:rPr>
          <w:i/>
        </w:rPr>
        <w:t>Innovative Higher Education, 39</w:t>
      </w:r>
      <w:r>
        <w:t>(1), 59</w:t>
      </w:r>
      <w:r w:rsidR="00915B63">
        <w:rPr>
          <w:color w:val="000000"/>
        </w:rPr>
        <w:t>–</w:t>
      </w:r>
      <w:r>
        <w:t>73.</w:t>
      </w:r>
      <w:hyperlink r:id="rId62">
        <w:r>
          <w:rPr>
            <w:color w:val="1155CC"/>
            <w:u w:val="single"/>
          </w:rPr>
          <w:t xml:space="preserve"> </w:t>
        </w:r>
      </w:hyperlink>
      <w:r>
        <w:rPr>
          <w:color w:val="333333"/>
          <w:shd w:val="clear" w:color="auto" w:fill="FCFCFC"/>
        </w:rPr>
        <w:t xml:space="preserve"> </w:t>
      </w:r>
    </w:p>
    <w:p w14:paraId="28187299" w14:textId="77777777" w:rsidR="00DA6235" w:rsidRDefault="00DA6235">
      <w:pPr>
        <w:spacing w:line="240" w:lineRule="auto"/>
      </w:pPr>
    </w:p>
    <w:p w14:paraId="4CF11702" w14:textId="57FAAE89" w:rsidR="00DA6235" w:rsidRDefault="00714172">
      <w:pPr>
        <w:spacing w:line="240" w:lineRule="auto"/>
      </w:pPr>
      <w:r>
        <w:t xml:space="preserve">Naluai, N. (2014). </w:t>
      </w:r>
      <w:hyperlink r:id="rId63" w:history="1">
        <w:r w:rsidR="006C0F7F">
          <w:rPr>
            <w:rStyle w:val="Hyperlink"/>
          </w:rPr>
          <w:t>Approaching the inquiry process from a cultural perspective Ho'onui i'ka ike--a learning process imbued in the Hawaiian culture</w:t>
        </w:r>
      </w:hyperlink>
      <w:r>
        <w:t xml:space="preserve">. </w:t>
      </w:r>
      <w:r>
        <w:rPr>
          <w:i/>
        </w:rPr>
        <w:t>Knowledge Quest, 43</w:t>
      </w:r>
      <w:r>
        <w:t>(2), 38</w:t>
      </w:r>
      <w:r w:rsidR="00915B63">
        <w:rPr>
          <w:color w:val="000000"/>
        </w:rPr>
        <w:t>–</w:t>
      </w:r>
      <w:r>
        <w:t>41.</w:t>
      </w:r>
      <w:r w:rsidR="005500A1">
        <w:t xml:space="preserve"> </w:t>
      </w:r>
    </w:p>
    <w:p w14:paraId="580C8B7E" w14:textId="77777777" w:rsidR="00DA6235" w:rsidRDefault="00DA6235">
      <w:pPr>
        <w:spacing w:line="240" w:lineRule="auto"/>
      </w:pPr>
    </w:p>
    <w:p w14:paraId="7450482C" w14:textId="421DDF22" w:rsidR="00DA6235" w:rsidRDefault="00714172">
      <w:pPr>
        <w:spacing w:line="240" w:lineRule="auto"/>
      </w:pPr>
      <w:r>
        <w:t xml:space="preserve">Ngo, H., &amp; Walton, G. (2016). </w:t>
      </w:r>
      <w:hyperlink r:id="rId64" w:history="1">
        <w:r w:rsidRPr="0022581B">
          <w:rPr>
            <w:rStyle w:val="Hyperlink"/>
          </w:rPr>
          <w:t>Examining the practice of information literacy teaching and learning in Vietnamese upper secondary schools</w:t>
        </w:r>
      </w:hyperlink>
      <w:r>
        <w:t xml:space="preserve">. </w:t>
      </w:r>
      <w:r>
        <w:rPr>
          <w:i/>
        </w:rPr>
        <w:t>Education for Information, 32</w:t>
      </w:r>
      <w:r>
        <w:t>(3), 291</w:t>
      </w:r>
      <w:r w:rsidR="00915B63">
        <w:rPr>
          <w:color w:val="000000"/>
        </w:rPr>
        <w:t>–</w:t>
      </w:r>
      <w:r>
        <w:t xml:space="preserve">303. </w:t>
      </w:r>
    </w:p>
    <w:p w14:paraId="46EDB34D" w14:textId="77777777" w:rsidR="00DA6235" w:rsidRDefault="00DA6235">
      <w:pPr>
        <w:spacing w:line="240" w:lineRule="auto"/>
      </w:pPr>
    </w:p>
    <w:p w14:paraId="2804596E" w14:textId="7A72A1E2" w:rsidR="00DA6235" w:rsidRDefault="00714172">
      <w:pPr>
        <w:spacing w:line="240" w:lineRule="auto"/>
      </w:pPr>
      <w:r>
        <w:rPr>
          <w:highlight w:val="white"/>
        </w:rPr>
        <w:t xml:space="preserve">Nisha, N. B., &amp; Varghese, R. R. (2021). </w:t>
      </w:r>
      <w:hyperlink r:id="rId65" w:history="1">
        <w:r w:rsidRPr="0022581B">
          <w:rPr>
            <w:rStyle w:val="Hyperlink"/>
            <w:highlight w:val="white"/>
          </w:rPr>
          <w:t>Literature on information literacy: A review</w:t>
        </w:r>
      </w:hyperlink>
      <w:r>
        <w:rPr>
          <w:highlight w:val="white"/>
        </w:rPr>
        <w:t xml:space="preserve">. </w:t>
      </w:r>
      <w:r>
        <w:rPr>
          <w:i/>
          <w:highlight w:val="white"/>
        </w:rPr>
        <w:t>DESIDOC Journal of Library &amp; Information Technology, 41</w:t>
      </w:r>
      <w:r>
        <w:rPr>
          <w:highlight w:val="white"/>
        </w:rPr>
        <w:t>(4), 308</w:t>
      </w:r>
      <w:r w:rsidR="00915B63">
        <w:rPr>
          <w:color w:val="000000"/>
        </w:rPr>
        <w:t>–</w:t>
      </w:r>
      <w:r>
        <w:rPr>
          <w:highlight w:val="white"/>
        </w:rPr>
        <w:t xml:space="preserve">315. </w:t>
      </w:r>
    </w:p>
    <w:p w14:paraId="49E79D3D" w14:textId="77777777" w:rsidR="00DA6235" w:rsidRDefault="00DA6235">
      <w:pPr>
        <w:spacing w:line="240" w:lineRule="auto"/>
      </w:pPr>
    </w:p>
    <w:p w14:paraId="5588038D" w14:textId="77777777" w:rsidR="00DA6235" w:rsidRPr="00686220" w:rsidRDefault="00714172">
      <w:pPr>
        <w:spacing w:line="240" w:lineRule="auto"/>
        <w:rPr>
          <w:color w:val="000000" w:themeColor="text1"/>
        </w:rPr>
      </w:pPr>
      <w:r>
        <w:t xml:space="preserve">Pawley, C. (2018). Libraries, communities, and information: Two centuries of experience. In Hirsh, S. (Ed.). (2022). </w:t>
      </w:r>
      <w:r w:rsidRPr="00686220">
        <w:rPr>
          <w:i/>
          <w:color w:val="000000" w:themeColor="text1"/>
        </w:rPr>
        <w:t>Information services today: An introduction.</w:t>
      </w:r>
      <w:r w:rsidRPr="00686220">
        <w:rPr>
          <w:color w:val="000000" w:themeColor="text1"/>
        </w:rPr>
        <w:t xml:space="preserve"> Rowman &amp; Littlefield.</w:t>
      </w:r>
    </w:p>
    <w:p w14:paraId="5DFD229F" w14:textId="77777777" w:rsidR="00DA6235" w:rsidRPr="00686220" w:rsidRDefault="00DA6235">
      <w:pPr>
        <w:spacing w:line="240" w:lineRule="auto"/>
        <w:rPr>
          <w:color w:val="000000" w:themeColor="text1"/>
        </w:rPr>
      </w:pPr>
    </w:p>
    <w:p w14:paraId="532604E7" w14:textId="77777777" w:rsidR="00DA6235" w:rsidRPr="00686220" w:rsidRDefault="00714172">
      <w:pPr>
        <w:spacing w:line="240" w:lineRule="auto"/>
        <w:rPr>
          <w:color w:val="000000" w:themeColor="text1"/>
        </w:rPr>
      </w:pPr>
      <w:r w:rsidRPr="00686220">
        <w:rPr>
          <w:color w:val="000000" w:themeColor="text1"/>
          <w:highlight w:val="white"/>
        </w:rPr>
        <w:t xml:space="preserve">Perdew, L. (2016). </w:t>
      </w:r>
      <w:r w:rsidRPr="00686220">
        <w:rPr>
          <w:i/>
          <w:color w:val="000000" w:themeColor="text1"/>
          <w:highlight w:val="white"/>
        </w:rPr>
        <w:t>Information literacy in the digital age</w:t>
      </w:r>
      <w:r w:rsidRPr="00686220">
        <w:rPr>
          <w:color w:val="000000" w:themeColor="text1"/>
          <w:highlight w:val="white"/>
        </w:rPr>
        <w:t>. ABDO.</w:t>
      </w:r>
    </w:p>
    <w:p w14:paraId="7496F545" w14:textId="77777777" w:rsidR="00DA6235" w:rsidRDefault="00DA6235">
      <w:pPr>
        <w:spacing w:line="240" w:lineRule="auto"/>
      </w:pPr>
    </w:p>
    <w:p w14:paraId="5E4C52B9" w14:textId="49F4F6C2" w:rsidR="00DA6235" w:rsidRDefault="00714172">
      <w:pPr>
        <w:spacing w:line="240" w:lineRule="auto"/>
      </w:pPr>
      <w:r>
        <w:lastRenderedPageBreak/>
        <w:t xml:space="preserve">Piloiu, R. G. (2016). </w:t>
      </w:r>
      <w:hyperlink r:id="rId66" w:history="1">
        <w:r w:rsidRPr="0022581B">
          <w:rPr>
            <w:rStyle w:val="Hyperlink"/>
          </w:rPr>
          <w:t>Rethinking the concept of "information literacy": A German perspective</w:t>
        </w:r>
      </w:hyperlink>
      <w:r>
        <w:t xml:space="preserve">. </w:t>
      </w:r>
      <w:r>
        <w:rPr>
          <w:i/>
        </w:rPr>
        <w:t>Journal of Information Literacy, 10</w:t>
      </w:r>
      <w:r>
        <w:t>(2), 78</w:t>
      </w:r>
      <w:r w:rsidR="00915B63">
        <w:rPr>
          <w:color w:val="000000"/>
        </w:rPr>
        <w:t>–</w:t>
      </w:r>
      <w:r>
        <w:t xml:space="preserve">93. </w:t>
      </w:r>
    </w:p>
    <w:p w14:paraId="310E6A62" w14:textId="77777777" w:rsidR="00DA6235" w:rsidRDefault="00DA6235">
      <w:pPr>
        <w:spacing w:line="240" w:lineRule="auto"/>
      </w:pPr>
    </w:p>
    <w:p w14:paraId="11141004" w14:textId="40066D71" w:rsidR="00DA6235" w:rsidRDefault="00714172">
      <w:pPr>
        <w:spacing w:line="240" w:lineRule="auto"/>
      </w:pPr>
      <w:r w:rsidRPr="0074293F">
        <w:rPr>
          <w:lang w:val="it-IT"/>
        </w:rPr>
        <w:t xml:space="preserve">Pinto, M., Cordón, J. A., &amp; Díaz, R. G. (2010). </w:t>
      </w:r>
      <w:hyperlink r:id="rId67" w:history="1">
        <w:r w:rsidRPr="0022581B">
          <w:rPr>
            <w:rStyle w:val="Hyperlink"/>
          </w:rPr>
          <w:t xml:space="preserve">Thirty years of information literacy (1977-2007): A terminological, </w:t>
        </w:r>
        <w:proofErr w:type="gramStart"/>
        <w:r w:rsidRPr="0022581B">
          <w:rPr>
            <w:rStyle w:val="Hyperlink"/>
          </w:rPr>
          <w:t>conceptual</w:t>
        </w:r>
        <w:proofErr w:type="gramEnd"/>
        <w:r w:rsidRPr="0022581B">
          <w:rPr>
            <w:rStyle w:val="Hyperlink"/>
          </w:rPr>
          <w:t xml:space="preserve"> and statistical analysis</w:t>
        </w:r>
      </w:hyperlink>
      <w:r>
        <w:t xml:space="preserve">. </w:t>
      </w:r>
      <w:r>
        <w:rPr>
          <w:i/>
        </w:rPr>
        <w:t>Journal of Librarianship and Information Science, 42</w:t>
      </w:r>
      <w:r>
        <w:t>(1), 3</w:t>
      </w:r>
      <w:r w:rsidR="00915B63">
        <w:rPr>
          <w:color w:val="000000"/>
        </w:rPr>
        <w:t>–</w:t>
      </w:r>
      <w:r>
        <w:t xml:space="preserve">19. </w:t>
      </w:r>
    </w:p>
    <w:p w14:paraId="49B717D5" w14:textId="77777777" w:rsidR="00DA6235" w:rsidRDefault="00DA6235">
      <w:pPr>
        <w:spacing w:line="240" w:lineRule="auto"/>
      </w:pPr>
    </w:p>
    <w:p w14:paraId="101A30EE" w14:textId="51A17076" w:rsidR="00DA6235" w:rsidRDefault="00714172">
      <w:pPr>
        <w:spacing w:line="240" w:lineRule="auto"/>
      </w:pPr>
      <w:r>
        <w:t xml:space="preserve">Polizzi, G. (2020). Information literacy in the digital age: Why critical digital literacy matters for democracy. In S. Goldstein (Ed.) </w:t>
      </w:r>
      <w:r>
        <w:rPr>
          <w:i/>
        </w:rPr>
        <w:t>Informed Societies</w:t>
      </w:r>
      <w:r>
        <w:t xml:space="preserve">: </w:t>
      </w:r>
      <w:r>
        <w:rPr>
          <w:i/>
        </w:rPr>
        <w:t>Why information literacy matters for citizenship, participation, and democracy.</w:t>
      </w:r>
      <w:r>
        <w:t xml:space="preserve"> Facet. </w:t>
      </w:r>
    </w:p>
    <w:p w14:paraId="57D3D92D" w14:textId="77777777" w:rsidR="00DA6235" w:rsidRDefault="00DA6235">
      <w:pPr>
        <w:spacing w:line="240" w:lineRule="auto"/>
      </w:pPr>
    </w:p>
    <w:p w14:paraId="753F6E75" w14:textId="2677211C" w:rsidR="00DA6235" w:rsidRDefault="00714172">
      <w:pPr>
        <w:spacing w:line="240" w:lineRule="auto"/>
      </w:pPr>
      <w:r>
        <w:t xml:space="preserve">Rader, H. B. (2002). Information literacy 1973-2002: A selected literature review. </w:t>
      </w:r>
      <w:r>
        <w:rPr>
          <w:i/>
        </w:rPr>
        <w:t>Library Trends, 51</w:t>
      </w:r>
      <w:r>
        <w:t>(2), 242</w:t>
      </w:r>
      <w:r w:rsidR="00915B63">
        <w:rPr>
          <w:color w:val="000000"/>
        </w:rPr>
        <w:t>–</w:t>
      </w:r>
      <w:r>
        <w:t>259.</w:t>
      </w:r>
    </w:p>
    <w:p w14:paraId="1D7D79EA" w14:textId="77777777" w:rsidR="00DA6235" w:rsidRDefault="00DA6235">
      <w:pPr>
        <w:spacing w:line="240" w:lineRule="auto"/>
      </w:pPr>
    </w:p>
    <w:p w14:paraId="71BABFC6" w14:textId="4E4DA12A" w:rsidR="00DA6235" w:rsidRDefault="00714172">
      <w:pPr>
        <w:spacing w:line="240" w:lineRule="auto"/>
      </w:pPr>
      <w:r>
        <w:t xml:space="preserve">Ranaweera, P. (2010). </w:t>
      </w:r>
      <w:hyperlink r:id="rId68" w:history="1">
        <w:r w:rsidRPr="0022581B">
          <w:rPr>
            <w:rStyle w:val="Hyperlink"/>
          </w:rPr>
          <w:t>Information literacy programmes conducted by the universities in Sri Lanka</w:t>
        </w:r>
      </w:hyperlink>
      <w:r>
        <w:t xml:space="preserve">. </w:t>
      </w:r>
      <w:r>
        <w:rPr>
          <w:i/>
        </w:rPr>
        <w:t>Journal of the University Librarians Association of Sri Lanka, 14</w:t>
      </w:r>
      <w:r>
        <w:t>(1), 61</w:t>
      </w:r>
      <w:r w:rsidR="00915B63">
        <w:rPr>
          <w:color w:val="000000"/>
        </w:rPr>
        <w:t>–</w:t>
      </w:r>
      <w:r>
        <w:t xml:space="preserve">75. </w:t>
      </w:r>
    </w:p>
    <w:p w14:paraId="1A9F7A19" w14:textId="356BCFB8" w:rsidR="00B57D3A" w:rsidRDefault="00B57D3A">
      <w:pPr>
        <w:spacing w:line="240" w:lineRule="auto"/>
      </w:pPr>
    </w:p>
    <w:p w14:paraId="040C9A24" w14:textId="300A99F4" w:rsidR="00B57D3A" w:rsidRPr="00B57D3A" w:rsidRDefault="00B57D3A">
      <w:pPr>
        <w:spacing w:line="240" w:lineRule="auto"/>
      </w:pPr>
      <w:r>
        <w:t xml:space="preserve">Rath, L. (2022). </w:t>
      </w:r>
      <w:hyperlink r:id="rId69" w:history="1">
        <w:r w:rsidRPr="0022581B">
          <w:rPr>
            <w:rStyle w:val="Hyperlink"/>
          </w:rPr>
          <w:t>Factors that influence librarian definitions of information literacy</w:t>
        </w:r>
      </w:hyperlink>
      <w:r>
        <w:t xml:space="preserve">. </w:t>
      </w:r>
      <w:r>
        <w:rPr>
          <w:i/>
          <w:iCs/>
        </w:rPr>
        <w:t>The Journal of Academic Librarianship, 48</w:t>
      </w:r>
      <w:r>
        <w:t>(6), 1</w:t>
      </w:r>
      <w:r w:rsidR="00915B63">
        <w:rPr>
          <w:color w:val="000000"/>
        </w:rPr>
        <w:t>–</w:t>
      </w:r>
      <w:r>
        <w:t xml:space="preserve">7. </w:t>
      </w:r>
    </w:p>
    <w:p w14:paraId="245C10DB" w14:textId="77777777" w:rsidR="00DA6235" w:rsidRDefault="00DA6235">
      <w:pPr>
        <w:spacing w:line="240" w:lineRule="auto"/>
      </w:pPr>
    </w:p>
    <w:p w14:paraId="7AFF7A32" w14:textId="53F275EE" w:rsidR="00DA6235" w:rsidRDefault="00714172">
      <w:pPr>
        <w:spacing w:line="240" w:lineRule="auto"/>
        <w:rPr>
          <w:color w:val="3A3A3A"/>
        </w:rPr>
      </w:pPr>
      <w:r>
        <w:t xml:space="preserve">Robinson, L., &amp; Bawden, D. (2018). </w:t>
      </w:r>
      <w:hyperlink r:id="rId70" w:history="1">
        <w:r w:rsidRPr="0022581B">
          <w:rPr>
            <w:rStyle w:val="Hyperlink"/>
          </w:rPr>
          <w:t>International good practice in information literacy education</w:t>
        </w:r>
      </w:hyperlink>
      <w:r>
        <w:t xml:space="preserve">. </w:t>
      </w:r>
      <w:r>
        <w:rPr>
          <w:i/>
        </w:rPr>
        <w:t>Knjiznica, 62</w:t>
      </w:r>
      <w:r>
        <w:t>(1/2), 169</w:t>
      </w:r>
      <w:r w:rsidR="00915B63">
        <w:rPr>
          <w:color w:val="000000"/>
        </w:rPr>
        <w:t>–</w:t>
      </w:r>
      <w:r>
        <w:t xml:space="preserve">185. </w:t>
      </w:r>
    </w:p>
    <w:p w14:paraId="35FFCBCC" w14:textId="77777777" w:rsidR="00DA6235" w:rsidRDefault="00DA6235">
      <w:pPr>
        <w:spacing w:line="240" w:lineRule="auto"/>
        <w:rPr>
          <w:color w:val="3A3A3A"/>
        </w:rPr>
      </w:pPr>
    </w:p>
    <w:p w14:paraId="313A1FDC" w14:textId="354AE4D9" w:rsidR="00DA6235" w:rsidRDefault="00714172">
      <w:pPr>
        <w:spacing w:line="240" w:lineRule="auto"/>
      </w:pPr>
      <w:r>
        <w:t xml:space="preserve">Sample, A. (2020). </w:t>
      </w:r>
      <w:hyperlink r:id="rId71" w:history="1">
        <w:r w:rsidRPr="0022581B">
          <w:rPr>
            <w:rStyle w:val="Hyperlink"/>
          </w:rPr>
          <w:t>Historical development of definitions of information literacy: A literature review of selected resources</w:t>
        </w:r>
      </w:hyperlink>
      <w:r>
        <w:t xml:space="preserve">. </w:t>
      </w:r>
      <w:r>
        <w:rPr>
          <w:i/>
        </w:rPr>
        <w:t>Journal of Academic Librarianship, 46</w:t>
      </w:r>
      <w:r>
        <w:t>(2), 1</w:t>
      </w:r>
      <w:r w:rsidR="00915B63">
        <w:rPr>
          <w:color w:val="000000"/>
        </w:rPr>
        <w:t>–</w:t>
      </w:r>
      <w:r>
        <w:t>8.</w:t>
      </w:r>
      <w:r>
        <w:rPr>
          <w:color w:val="1155CC"/>
          <w:u w:val="single"/>
        </w:rPr>
        <w:t xml:space="preserve"> </w:t>
      </w:r>
    </w:p>
    <w:p w14:paraId="1DE51118" w14:textId="77777777" w:rsidR="00DA6235" w:rsidRDefault="00DA6235">
      <w:pPr>
        <w:spacing w:line="240" w:lineRule="auto"/>
      </w:pPr>
    </w:p>
    <w:p w14:paraId="77CD74D8" w14:textId="539EE839" w:rsidR="00DA6235" w:rsidRDefault="00714172">
      <w:pPr>
        <w:spacing w:line="240" w:lineRule="auto"/>
      </w:pPr>
      <w:r w:rsidRPr="00392584">
        <w:t xml:space="preserve">Saranto, K., &amp; Hovenga, E. J. S. (2004). </w:t>
      </w:r>
      <w:hyperlink r:id="rId72" w:history="1">
        <w:r w:rsidRPr="0022581B">
          <w:rPr>
            <w:rStyle w:val="Hyperlink"/>
          </w:rPr>
          <w:t>Information literacy</w:t>
        </w:r>
        <w:r w:rsidR="00DE44FB" w:rsidRPr="0022581B">
          <w:rPr>
            <w:rStyle w:val="Hyperlink"/>
          </w:rPr>
          <w:t>–</w:t>
        </w:r>
        <w:r w:rsidRPr="0022581B">
          <w:rPr>
            <w:rStyle w:val="Hyperlink"/>
          </w:rPr>
          <w:t>what is it about? Literature review of the concept and context</w:t>
        </w:r>
      </w:hyperlink>
      <w:r>
        <w:t xml:space="preserve">. </w:t>
      </w:r>
      <w:r>
        <w:rPr>
          <w:i/>
        </w:rPr>
        <w:t>International Journal of Medical Informatics, 73</w:t>
      </w:r>
      <w:r>
        <w:t>, 503</w:t>
      </w:r>
      <w:r w:rsidR="00915B63">
        <w:rPr>
          <w:color w:val="000000"/>
        </w:rPr>
        <w:t>–</w:t>
      </w:r>
      <w:r>
        <w:t xml:space="preserve">513. </w:t>
      </w:r>
    </w:p>
    <w:p w14:paraId="20088C57" w14:textId="77777777" w:rsidR="00DA6235" w:rsidRDefault="00DA6235">
      <w:pPr>
        <w:spacing w:line="240" w:lineRule="auto"/>
      </w:pPr>
    </w:p>
    <w:p w14:paraId="02FCA17A" w14:textId="4E1F48F8" w:rsidR="00DA6235" w:rsidRDefault="00714172">
      <w:pPr>
        <w:spacing w:line="240" w:lineRule="auto"/>
      </w:pPr>
      <w:r>
        <w:t xml:space="preserve">SCONUL. (2011). </w:t>
      </w:r>
      <w:hyperlink r:id="rId73" w:history="1">
        <w:r w:rsidRPr="0022581B">
          <w:rPr>
            <w:rStyle w:val="Hyperlink"/>
            <w:i/>
          </w:rPr>
          <w:t>The SCONUL Seven Pillars of Information Literacy: Core model for higher education</w:t>
        </w:r>
      </w:hyperlink>
      <w:r>
        <w:t xml:space="preserve">. </w:t>
      </w:r>
    </w:p>
    <w:p w14:paraId="30CB7DD1" w14:textId="77777777" w:rsidR="00DA6235" w:rsidRDefault="00DA6235">
      <w:pPr>
        <w:spacing w:line="240" w:lineRule="auto"/>
      </w:pPr>
    </w:p>
    <w:p w14:paraId="09A6931F" w14:textId="14661188" w:rsidR="00DA6235" w:rsidRDefault="00714172">
      <w:pPr>
        <w:spacing w:line="240" w:lineRule="auto"/>
      </w:pPr>
      <w:r>
        <w:t xml:space="preserve">Secker, J., &amp; Coonan, E. (2011). </w:t>
      </w:r>
      <w:hyperlink r:id="rId74" w:history="1">
        <w:r w:rsidRPr="0022581B">
          <w:rPr>
            <w:rStyle w:val="Hyperlink"/>
            <w:i/>
          </w:rPr>
          <w:t>A New Curriculum for Information Literacy: Curriculum and supporting documents</w:t>
        </w:r>
      </w:hyperlink>
      <w:r>
        <w:t xml:space="preserve">. Cambridge University Library: Arcadia Project. </w:t>
      </w:r>
    </w:p>
    <w:p w14:paraId="5666CEB9" w14:textId="77777777" w:rsidR="00DA6235" w:rsidRDefault="00DA6235">
      <w:pPr>
        <w:spacing w:line="240" w:lineRule="auto"/>
      </w:pPr>
    </w:p>
    <w:p w14:paraId="41156D78" w14:textId="5D918879" w:rsidR="00DA6235" w:rsidRDefault="00714172">
      <w:pPr>
        <w:spacing w:line="240" w:lineRule="auto"/>
      </w:pPr>
      <w:r>
        <w:t xml:space="preserve">Shenton, A. K. (2013). </w:t>
      </w:r>
      <w:hyperlink r:id="rId75" w:history="1">
        <w:r w:rsidRPr="0022581B">
          <w:rPr>
            <w:rStyle w:val="Hyperlink"/>
          </w:rPr>
          <w:t>Establishing information literacy principles as a foundation for cross-curricular scholarly investigation in England</w:t>
        </w:r>
      </w:hyperlink>
      <w:r>
        <w:t xml:space="preserve">. </w:t>
      </w:r>
      <w:r>
        <w:rPr>
          <w:i/>
        </w:rPr>
        <w:t>IFLA Journal, 39</w:t>
      </w:r>
      <w:r>
        <w:t>(3), 262</w:t>
      </w:r>
      <w:r w:rsidR="00915B63">
        <w:rPr>
          <w:color w:val="000000"/>
        </w:rPr>
        <w:t>–</w:t>
      </w:r>
      <w:r>
        <w:t xml:space="preserve">277. </w:t>
      </w:r>
    </w:p>
    <w:p w14:paraId="6E155B66" w14:textId="77777777" w:rsidR="00DA6235" w:rsidRDefault="00DA6235">
      <w:pPr>
        <w:spacing w:line="240" w:lineRule="auto"/>
      </w:pPr>
    </w:p>
    <w:p w14:paraId="44604AD8" w14:textId="5E758F2D" w:rsidR="00DA6235" w:rsidRDefault="00714172">
      <w:pPr>
        <w:spacing w:line="240" w:lineRule="auto"/>
      </w:pPr>
      <w:r>
        <w:t xml:space="preserve">Shenton, A. K., &amp; Pickard, A. J. (2014). </w:t>
      </w:r>
      <w:hyperlink r:id="rId76" w:history="1">
        <w:r w:rsidRPr="0022581B">
          <w:rPr>
            <w:rStyle w:val="Hyperlink"/>
          </w:rPr>
          <w:t>Facilitating pupil thinking about information literacy</w:t>
        </w:r>
      </w:hyperlink>
      <w:r>
        <w:t xml:space="preserve">. </w:t>
      </w:r>
      <w:r>
        <w:rPr>
          <w:i/>
        </w:rPr>
        <w:t>New Review of Children's Literature &amp; Librarianship, 20</w:t>
      </w:r>
      <w:r>
        <w:t>(1), 64</w:t>
      </w:r>
      <w:r w:rsidR="00915B63">
        <w:rPr>
          <w:color w:val="000000"/>
        </w:rPr>
        <w:t>–</w:t>
      </w:r>
      <w:r>
        <w:t>79.</w:t>
      </w:r>
      <w:hyperlink r:id="rId77">
        <w:r>
          <w:rPr>
            <w:color w:val="1155CC"/>
            <w:u w:val="single"/>
          </w:rPr>
          <w:t xml:space="preserve"> </w:t>
        </w:r>
      </w:hyperlink>
      <w:r w:rsidR="0022581B">
        <w:t xml:space="preserve"> </w:t>
      </w:r>
    </w:p>
    <w:p w14:paraId="3D2424CC" w14:textId="77777777" w:rsidR="00DA6235" w:rsidRDefault="00DA6235">
      <w:pPr>
        <w:spacing w:line="240" w:lineRule="auto"/>
      </w:pPr>
    </w:p>
    <w:p w14:paraId="2EA48844" w14:textId="5387B97F" w:rsidR="00DA6235" w:rsidRDefault="00714172">
      <w:pPr>
        <w:spacing w:line="240" w:lineRule="auto"/>
      </w:pPr>
      <w:r>
        <w:t xml:space="preserve">Todd, R. J. (2017). </w:t>
      </w:r>
      <w:hyperlink r:id="rId78" w:history="1">
        <w:r w:rsidRPr="0022581B">
          <w:rPr>
            <w:rStyle w:val="Hyperlink"/>
          </w:rPr>
          <w:t>Information literacy: Agendas for a sustainable future</w:t>
        </w:r>
      </w:hyperlink>
      <w:r>
        <w:t xml:space="preserve">. </w:t>
      </w:r>
      <w:r>
        <w:rPr>
          <w:i/>
        </w:rPr>
        <w:t>Journal of Information Literacy, 11</w:t>
      </w:r>
      <w:r>
        <w:t>(1), 120</w:t>
      </w:r>
      <w:r w:rsidR="00915B63">
        <w:rPr>
          <w:color w:val="000000"/>
        </w:rPr>
        <w:t>–</w:t>
      </w:r>
      <w:r>
        <w:t xml:space="preserve">136. </w:t>
      </w:r>
    </w:p>
    <w:p w14:paraId="790C7097" w14:textId="77777777" w:rsidR="00DA6235" w:rsidRDefault="00DA6235">
      <w:pPr>
        <w:spacing w:line="240" w:lineRule="auto"/>
      </w:pPr>
    </w:p>
    <w:p w14:paraId="6D485387" w14:textId="503E1C19" w:rsidR="00DA6235" w:rsidRPr="00FE3649" w:rsidRDefault="00714172">
      <w:pPr>
        <w:spacing w:line="240" w:lineRule="auto"/>
        <w:rPr>
          <w:color w:val="1155CC"/>
          <w:u w:val="single"/>
        </w:rPr>
      </w:pPr>
      <w:r>
        <w:t xml:space="preserve">Virkus, S. (2003). </w:t>
      </w:r>
      <w:hyperlink r:id="rId79" w:history="1">
        <w:r w:rsidRPr="0022581B">
          <w:rPr>
            <w:rStyle w:val="Hyperlink"/>
          </w:rPr>
          <w:t>Information literacy in Europe: A literature review</w:t>
        </w:r>
      </w:hyperlink>
      <w:r>
        <w:t xml:space="preserve">. </w:t>
      </w:r>
      <w:r>
        <w:rPr>
          <w:i/>
        </w:rPr>
        <w:t>Information Research, 8</w:t>
      </w:r>
      <w:r>
        <w:t>(4), 1</w:t>
      </w:r>
      <w:r w:rsidR="00915B63">
        <w:rPr>
          <w:color w:val="000000"/>
        </w:rPr>
        <w:t>–</w:t>
      </w:r>
      <w:r>
        <w:t>56</w:t>
      </w:r>
      <w:r w:rsidR="00FE3649">
        <w:t xml:space="preserve">. </w:t>
      </w:r>
    </w:p>
    <w:p w14:paraId="0AB959DB" w14:textId="77777777" w:rsidR="00DA6235" w:rsidRDefault="00DA6235">
      <w:pPr>
        <w:spacing w:line="240" w:lineRule="auto"/>
      </w:pPr>
    </w:p>
    <w:p w14:paraId="03B8EB1F" w14:textId="59BED6C6" w:rsidR="00DA6235" w:rsidRDefault="00714172">
      <w:pPr>
        <w:spacing w:line="240" w:lineRule="auto"/>
      </w:pPr>
      <w:r>
        <w:t xml:space="preserve">Yu, H., Abrizah, A., &amp; Sani, M. K. J. A. (2016). </w:t>
      </w:r>
      <w:hyperlink r:id="rId80" w:history="1">
        <w:r w:rsidRPr="0022581B">
          <w:rPr>
            <w:rStyle w:val="Hyperlink"/>
          </w:rPr>
          <w:t>Information literacy through resource-based learning: Malaysian teachers' conception and instructional practices</w:t>
        </w:r>
      </w:hyperlink>
      <w:r>
        <w:t xml:space="preserve">. </w:t>
      </w:r>
      <w:r>
        <w:rPr>
          <w:i/>
        </w:rPr>
        <w:t>Malaysian Journal of Library &amp; Information Science, 21</w:t>
      </w:r>
      <w:r>
        <w:t>(1), 53</w:t>
      </w:r>
      <w:r w:rsidR="00915B63">
        <w:rPr>
          <w:color w:val="000000"/>
        </w:rPr>
        <w:t>–</w:t>
      </w:r>
      <w:r>
        <w:t xml:space="preserve">67. </w:t>
      </w:r>
    </w:p>
    <w:p w14:paraId="51FCB37B" w14:textId="667E4FAC" w:rsidR="00C8508D" w:rsidRDefault="00C8508D">
      <w:pPr>
        <w:spacing w:line="240" w:lineRule="auto"/>
      </w:pPr>
    </w:p>
    <w:p w14:paraId="5ED0199F" w14:textId="77777777" w:rsidR="00C8508D" w:rsidRDefault="00C8508D">
      <w:pPr>
        <w:spacing w:line="240" w:lineRule="auto"/>
      </w:pPr>
    </w:p>
    <w:p w14:paraId="7C2A71C1" w14:textId="77777777" w:rsidR="00DA6235" w:rsidRDefault="00DA6235">
      <w:pPr>
        <w:spacing w:line="240" w:lineRule="auto"/>
        <w:rPr>
          <w:sz w:val="24"/>
          <w:szCs w:val="24"/>
        </w:rPr>
      </w:pPr>
    </w:p>
    <w:sectPr w:rsidR="00DA6235" w:rsidSect="00FB4B6D">
      <w:headerReference w:type="default" r:id="rId81"/>
      <w:footerReference w:type="even" r:id="rId82"/>
      <w:footerReference w:type="default" r:id="rId83"/>
      <w:pgSz w:w="11906" w:h="16838" w:code="9"/>
      <w:pgMar w:top="1134" w:right="1418" w:bottom="1814" w:left="1134" w:header="720" w:footer="720" w:gutter="0"/>
      <w:pgNumType w:start="8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C0F57" w14:textId="77777777" w:rsidR="000F1F26" w:rsidRDefault="000F1F26">
      <w:pPr>
        <w:spacing w:line="240" w:lineRule="auto"/>
      </w:pPr>
      <w:r>
        <w:separator/>
      </w:r>
    </w:p>
  </w:endnote>
  <w:endnote w:type="continuationSeparator" w:id="0">
    <w:p w14:paraId="2F732A26" w14:textId="77777777" w:rsidR="000F1F26" w:rsidRDefault="000F1F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8683227"/>
      <w:docPartObj>
        <w:docPartGallery w:val="Page Numbers (Bottom of Page)"/>
        <w:docPartUnique/>
      </w:docPartObj>
    </w:sdtPr>
    <w:sdtContent>
      <w:p w14:paraId="7AEAA405" w14:textId="0F742837" w:rsidR="004048AA" w:rsidRDefault="004048AA" w:rsidP="009E57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52EA97" w14:textId="77777777" w:rsidR="004048AA" w:rsidRDefault="004048AA" w:rsidP="004048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1823619675"/>
      <w:docPartObj>
        <w:docPartGallery w:val="Page Numbers (Bottom of Page)"/>
        <w:docPartUnique/>
      </w:docPartObj>
    </w:sdtPr>
    <w:sdtContent>
      <w:p w14:paraId="59A3EA45" w14:textId="7A5C9705" w:rsidR="004048AA" w:rsidRPr="004048AA" w:rsidRDefault="004048AA" w:rsidP="009E57DC">
        <w:pPr>
          <w:pStyle w:val="Footer"/>
          <w:framePr w:wrap="none" w:vAnchor="text" w:hAnchor="margin" w:xAlign="right" w:y="1"/>
          <w:rPr>
            <w:rStyle w:val="PageNumber"/>
            <w:sz w:val="18"/>
            <w:szCs w:val="18"/>
          </w:rPr>
        </w:pPr>
        <w:r w:rsidRPr="004048AA">
          <w:rPr>
            <w:rStyle w:val="PageNumber"/>
            <w:sz w:val="18"/>
            <w:szCs w:val="18"/>
          </w:rPr>
          <w:fldChar w:fldCharType="begin"/>
        </w:r>
        <w:r w:rsidRPr="004048AA">
          <w:rPr>
            <w:rStyle w:val="PageNumber"/>
            <w:sz w:val="18"/>
            <w:szCs w:val="18"/>
          </w:rPr>
          <w:instrText xml:space="preserve"> PAGE </w:instrText>
        </w:r>
        <w:r w:rsidRPr="004048AA">
          <w:rPr>
            <w:rStyle w:val="PageNumber"/>
            <w:sz w:val="18"/>
            <w:szCs w:val="18"/>
          </w:rPr>
          <w:fldChar w:fldCharType="separate"/>
        </w:r>
        <w:r w:rsidRPr="004048AA">
          <w:rPr>
            <w:rStyle w:val="PageNumber"/>
            <w:noProof/>
            <w:sz w:val="18"/>
            <w:szCs w:val="18"/>
          </w:rPr>
          <w:t>2</w:t>
        </w:r>
        <w:r w:rsidRPr="004048AA">
          <w:rPr>
            <w:rStyle w:val="PageNumber"/>
            <w:sz w:val="18"/>
            <w:szCs w:val="18"/>
          </w:rPr>
          <w:fldChar w:fldCharType="end"/>
        </w:r>
      </w:p>
    </w:sdtContent>
  </w:sdt>
  <w:p w14:paraId="4BBF980F" w14:textId="48CB2351" w:rsidR="003843CE" w:rsidRPr="003843CE" w:rsidRDefault="003843CE" w:rsidP="004048AA">
    <w:pPr>
      <w:pStyle w:val="NoSpacing"/>
      <w:ind w:right="360"/>
      <w:rPr>
        <w:i/>
        <w:iCs/>
        <w:sz w:val="18"/>
        <w:szCs w:val="18"/>
      </w:rPr>
    </w:pPr>
    <w:r w:rsidRPr="003843CE">
      <w:rPr>
        <w:i/>
        <w:iCs/>
        <w:sz w:val="18"/>
        <w:szCs w:val="18"/>
      </w:rPr>
      <w:t>Taylor &amp; DiGiacomo. 2023. Journal of Information Literacy</w:t>
    </w:r>
    <w:r>
      <w:rPr>
        <w:i/>
        <w:iCs/>
        <w:sz w:val="18"/>
        <w:szCs w:val="18"/>
      </w:rPr>
      <w:t>,</w:t>
    </w:r>
    <w:r w:rsidRPr="003843CE">
      <w:rPr>
        <w:i/>
        <w:iCs/>
        <w:sz w:val="18"/>
        <w:szCs w:val="18"/>
      </w:rPr>
      <w:t xml:space="preserve"> 17(1). </w:t>
    </w:r>
  </w:p>
  <w:p w14:paraId="14F5A170" w14:textId="0C84550D" w:rsidR="003843CE" w:rsidRPr="003843CE" w:rsidRDefault="003843CE" w:rsidP="003843CE">
    <w:pPr>
      <w:pStyle w:val="NoSpacing"/>
      <w:rPr>
        <w:i/>
        <w:iCs/>
        <w:sz w:val="18"/>
        <w:szCs w:val="18"/>
        <w:lang w:val="en-GB"/>
      </w:rPr>
    </w:pPr>
    <w:r w:rsidRPr="003843CE">
      <w:rPr>
        <w:i/>
        <w:iCs/>
        <w:sz w:val="18"/>
        <w:szCs w:val="18"/>
      </w:rPr>
      <w:t>http://dx.doi.org/10.11645/17.1.3258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77316" w14:textId="77777777" w:rsidR="000F1F26" w:rsidRDefault="000F1F26">
      <w:pPr>
        <w:spacing w:line="240" w:lineRule="auto"/>
      </w:pPr>
      <w:r>
        <w:separator/>
      </w:r>
    </w:p>
  </w:footnote>
  <w:footnote w:type="continuationSeparator" w:id="0">
    <w:p w14:paraId="5FE5F033" w14:textId="77777777" w:rsidR="000F1F26" w:rsidRDefault="000F1F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671F6" w14:textId="77777777" w:rsidR="00DA6235" w:rsidRDefault="00DA6235">
    <w:pPr>
      <w:jc w:val="right"/>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01D1A"/>
    <w:multiLevelType w:val="multilevel"/>
    <w:tmpl w:val="2BD85F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B658F4"/>
    <w:multiLevelType w:val="hybridMultilevel"/>
    <w:tmpl w:val="DA662554"/>
    <w:lvl w:ilvl="0" w:tplc="012C3A6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83E1BDE"/>
    <w:multiLevelType w:val="multilevel"/>
    <w:tmpl w:val="B0BA5588"/>
    <w:lvl w:ilvl="0">
      <w:start w:val="1"/>
      <w:numFmt w:val="decimal"/>
      <w:lvlText w:val="%1."/>
      <w:lvlJc w:val="left"/>
      <w:pPr>
        <w:ind w:left="720" w:hanging="360"/>
      </w:pPr>
      <w:rPr>
        <w:rFonts w:ascii="Arial" w:eastAsia="Arial" w:hAnsi="Arial" w:cs="Arial"/>
        <w:b/>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97925135">
    <w:abstractNumId w:val="0"/>
  </w:num>
  <w:num w:numId="2" w16cid:durableId="1604528862">
    <w:abstractNumId w:val="2"/>
  </w:num>
  <w:num w:numId="3" w16cid:durableId="1588534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235"/>
    <w:rsid w:val="0000522E"/>
    <w:rsid w:val="00027380"/>
    <w:rsid w:val="000405FC"/>
    <w:rsid w:val="0006438D"/>
    <w:rsid w:val="00070670"/>
    <w:rsid w:val="00076777"/>
    <w:rsid w:val="00081E2C"/>
    <w:rsid w:val="00083942"/>
    <w:rsid w:val="000A22B1"/>
    <w:rsid w:val="000A794C"/>
    <w:rsid w:val="000B1284"/>
    <w:rsid w:val="000C60A0"/>
    <w:rsid w:val="000D1639"/>
    <w:rsid w:val="000F1F26"/>
    <w:rsid w:val="000F279C"/>
    <w:rsid w:val="00101955"/>
    <w:rsid w:val="0010360D"/>
    <w:rsid w:val="001257A1"/>
    <w:rsid w:val="001316B1"/>
    <w:rsid w:val="00145F61"/>
    <w:rsid w:val="00151857"/>
    <w:rsid w:val="00154A6B"/>
    <w:rsid w:val="00170739"/>
    <w:rsid w:val="001765D6"/>
    <w:rsid w:val="00195807"/>
    <w:rsid w:val="001A4F07"/>
    <w:rsid w:val="001C4978"/>
    <w:rsid w:val="001D7485"/>
    <w:rsid w:val="001E1AF4"/>
    <w:rsid w:val="00206962"/>
    <w:rsid w:val="00213E37"/>
    <w:rsid w:val="0022581B"/>
    <w:rsid w:val="00242137"/>
    <w:rsid w:val="00246C24"/>
    <w:rsid w:val="00252F58"/>
    <w:rsid w:val="00265305"/>
    <w:rsid w:val="00274A90"/>
    <w:rsid w:val="00283EE2"/>
    <w:rsid w:val="00294CEF"/>
    <w:rsid w:val="002A1874"/>
    <w:rsid w:val="002B54FC"/>
    <w:rsid w:val="002C322E"/>
    <w:rsid w:val="00310D68"/>
    <w:rsid w:val="00313BF5"/>
    <w:rsid w:val="00314EC6"/>
    <w:rsid w:val="003333EE"/>
    <w:rsid w:val="00363231"/>
    <w:rsid w:val="003843CE"/>
    <w:rsid w:val="00392584"/>
    <w:rsid w:val="003A1FA2"/>
    <w:rsid w:val="003D03EF"/>
    <w:rsid w:val="003F3F0E"/>
    <w:rsid w:val="004048AA"/>
    <w:rsid w:val="00427549"/>
    <w:rsid w:val="00434AA0"/>
    <w:rsid w:val="00440BEB"/>
    <w:rsid w:val="00491ED4"/>
    <w:rsid w:val="004943C3"/>
    <w:rsid w:val="004B3825"/>
    <w:rsid w:val="004B4008"/>
    <w:rsid w:val="004B43D2"/>
    <w:rsid w:val="004B6D9F"/>
    <w:rsid w:val="004C5412"/>
    <w:rsid w:val="004F03FD"/>
    <w:rsid w:val="004F39F2"/>
    <w:rsid w:val="00500C94"/>
    <w:rsid w:val="00501C06"/>
    <w:rsid w:val="0051334C"/>
    <w:rsid w:val="00530A4D"/>
    <w:rsid w:val="0054198B"/>
    <w:rsid w:val="00547372"/>
    <w:rsid w:val="005500A1"/>
    <w:rsid w:val="00554A30"/>
    <w:rsid w:val="00564885"/>
    <w:rsid w:val="005710BA"/>
    <w:rsid w:val="00575DCC"/>
    <w:rsid w:val="00581702"/>
    <w:rsid w:val="005A68C2"/>
    <w:rsid w:val="00614799"/>
    <w:rsid w:val="00626538"/>
    <w:rsid w:val="00640A9F"/>
    <w:rsid w:val="00647488"/>
    <w:rsid w:val="00682FFF"/>
    <w:rsid w:val="00686220"/>
    <w:rsid w:val="00696070"/>
    <w:rsid w:val="0069734F"/>
    <w:rsid w:val="006A140A"/>
    <w:rsid w:val="006A72CB"/>
    <w:rsid w:val="006B3BB6"/>
    <w:rsid w:val="006C0F7F"/>
    <w:rsid w:val="006E1DDC"/>
    <w:rsid w:val="006E449A"/>
    <w:rsid w:val="00714172"/>
    <w:rsid w:val="0071628F"/>
    <w:rsid w:val="00722D74"/>
    <w:rsid w:val="0072343F"/>
    <w:rsid w:val="0074293F"/>
    <w:rsid w:val="00754799"/>
    <w:rsid w:val="00763FFF"/>
    <w:rsid w:val="007C04EA"/>
    <w:rsid w:val="007C4620"/>
    <w:rsid w:val="007D1342"/>
    <w:rsid w:val="007D2BAC"/>
    <w:rsid w:val="0080621F"/>
    <w:rsid w:val="00806C28"/>
    <w:rsid w:val="00821FAA"/>
    <w:rsid w:val="0083252C"/>
    <w:rsid w:val="00836F6B"/>
    <w:rsid w:val="00841A1B"/>
    <w:rsid w:val="0086435D"/>
    <w:rsid w:val="008807AB"/>
    <w:rsid w:val="008811F7"/>
    <w:rsid w:val="00883985"/>
    <w:rsid w:val="00895A93"/>
    <w:rsid w:val="008C4980"/>
    <w:rsid w:val="008C4EA6"/>
    <w:rsid w:val="008E4762"/>
    <w:rsid w:val="00915B63"/>
    <w:rsid w:val="00942E81"/>
    <w:rsid w:val="00942F06"/>
    <w:rsid w:val="00955B04"/>
    <w:rsid w:val="009706C9"/>
    <w:rsid w:val="00975BFF"/>
    <w:rsid w:val="00997FF4"/>
    <w:rsid w:val="009B73B5"/>
    <w:rsid w:val="009D5B78"/>
    <w:rsid w:val="009E7F76"/>
    <w:rsid w:val="00A17A22"/>
    <w:rsid w:val="00A17F44"/>
    <w:rsid w:val="00A2262D"/>
    <w:rsid w:val="00A26DDF"/>
    <w:rsid w:val="00A74FA2"/>
    <w:rsid w:val="00A85EE8"/>
    <w:rsid w:val="00A95D76"/>
    <w:rsid w:val="00AB2C33"/>
    <w:rsid w:val="00AE5673"/>
    <w:rsid w:val="00B0003A"/>
    <w:rsid w:val="00B01FFB"/>
    <w:rsid w:val="00B06966"/>
    <w:rsid w:val="00B1193E"/>
    <w:rsid w:val="00B13F9F"/>
    <w:rsid w:val="00B57D3A"/>
    <w:rsid w:val="00B82728"/>
    <w:rsid w:val="00B82F5F"/>
    <w:rsid w:val="00BC14F4"/>
    <w:rsid w:val="00BE74A8"/>
    <w:rsid w:val="00BF4CC2"/>
    <w:rsid w:val="00C006D7"/>
    <w:rsid w:val="00C20558"/>
    <w:rsid w:val="00C645F4"/>
    <w:rsid w:val="00C778C7"/>
    <w:rsid w:val="00C8437C"/>
    <w:rsid w:val="00C8508D"/>
    <w:rsid w:val="00C933C3"/>
    <w:rsid w:val="00CB2D03"/>
    <w:rsid w:val="00CB51D9"/>
    <w:rsid w:val="00CD1821"/>
    <w:rsid w:val="00CD2337"/>
    <w:rsid w:val="00CD4250"/>
    <w:rsid w:val="00CE5EB0"/>
    <w:rsid w:val="00CF0CED"/>
    <w:rsid w:val="00CF32C6"/>
    <w:rsid w:val="00CF6094"/>
    <w:rsid w:val="00D2253C"/>
    <w:rsid w:val="00D3009C"/>
    <w:rsid w:val="00D34F6D"/>
    <w:rsid w:val="00D54111"/>
    <w:rsid w:val="00D65EC4"/>
    <w:rsid w:val="00D8387A"/>
    <w:rsid w:val="00D84B6A"/>
    <w:rsid w:val="00DA4FCC"/>
    <w:rsid w:val="00DA6235"/>
    <w:rsid w:val="00DC1F2C"/>
    <w:rsid w:val="00DC5E8A"/>
    <w:rsid w:val="00DE44FB"/>
    <w:rsid w:val="00E312CD"/>
    <w:rsid w:val="00E40ED3"/>
    <w:rsid w:val="00E46D47"/>
    <w:rsid w:val="00E5354E"/>
    <w:rsid w:val="00E722B0"/>
    <w:rsid w:val="00E768DE"/>
    <w:rsid w:val="00E76BF6"/>
    <w:rsid w:val="00ED1E21"/>
    <w:rsid w:val="00ED280C"/>
    <w:rsid w:val="00ED4A06"/>
    <w:rsid w:val="00EF6F39"/>
    <w:rsid w:val="00F27E2B"/>
    <w:rsid w:val="00F41206"/>
    <w:rsid w:val="00F76D94"/>
    <w:rsid w:val="00F77285"/>
    <w:rsid w:val="00FA6838"/>
    <w:rsid w:val="00FB4B6D"/>
    <w:rsid w:val="00FE3649"/>
    <w:rsid w:val="00FE38A3"/>
    <w:rsid w:val="00FF2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51857"/>
    <w:pPr>
      <w:spacing w:line="240" w:lineRule="auto"/>
    </w:pPr>
  </w:style>
  <w:style w:type="table" w:styleId="TableGrid">
    <w:name w:val="Table Grid"/>
    <w:basedOn w:val="TableNormal"/>
    <w:uiPriority w:val="39"/>
    <w:rsid w:val="00C850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7D3A"/>
    <w:rPr>
      <w:color w:val="0000FF" w:themeColor="hyperlink"/>
      <w:u w:val="single"/>
    </w:rPr>
  </w:style>
  <w:style w:type="character" w:styleId="UnresolvedMention">
    <w:name w:val="Unresolved Mention"/>
    <w:basedOn w:val="DefaultParagraphFont"/>
    <w:uiPriority w:val="99"/>
    <w:semiHidden/>
    <w:unhideWhenUsed/>
    <w:rsid w:val="00B57D3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1628F"/>
    <w:rPr>
      <w:b/>
      <w:bCs/>
    </w:rPr>
  </w:style>
  <w:style w:type="character" w:customStyle="1" w:styleId="CommentSubjectChar">
    <w:name w:val="Comment Subject Char"/>
    <w:basedOn w:val="CommentTextChar"/>
    <w:link w:val="CommentSubject"/>
    <w:uiPriority w:val="99"/>
    <w:semiHidden/>
    <w:rsid w:val="0071628F"/>
    <w:rPr>
      <w:b/>
      <w:bCs/>
      <w:sz w:val="20"/>
      <w:szCs w:val="20"/>
    </w:rPr>
  </w:style>
  <w:style w:type="paragraph" w:styleId="NormalWeb">
    <w:name w:val="Normal (Web)"/>
    <w:basedOn w:val="Normal"/>
    <w:uiPriority w:val="99"/>
    <w:unhideWhenUsed/>
    <w:rsid w:val="00434A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26538"/>
    <w:rPr>
      <w:color w:val="800080" w:themeColor="followedHyperlink"/>
      <w:u w:val="single"/>
    </w:rPr>
  </w:style>
  <w:style w:type="paragraph" w:styleId="Header">
    <w:name w:val="header"/>
    <w:basedOn w:val="Normal"/>
    <w:link w:val="HeaderChar"/>
    <w:uiPriority w:val="99"/>
    <w:unhideWhenUsed/>
    <w:rsid w:val="003843CE"/>
    <w:pPr>
      <w:tabs>
        <w:tab w:val="center" w:pos="4513"/>
        <w:tab w:val="right" w:pos="9026"/>
      </w:tabs>
      <w:spacing w:line="240" w:lineRule="auto"/>
    </w:pPr>
  </w:style>
  <w:style w:type="character" w:customStyle="1" w:styleId="HeaderChar">
    <w:name w:val="Header Char"/>
    <w:basedOn w:val="DefaultParagraphFont"/>
    <w:link w:val="Header"/>
    <w:uiPriority w:val="99"/>
    <w:rsid w:val="003843CE"/>
  </w:style>
  <w:style w:type="paragraph" w:styleId="Footer">
    <w:name w:val="footer"/>
    <w:basedOn w:val="Normal"/>
    <w:link w:val="FooterChar"/>
    <w:uiPriority w:val="99"/>
    <w:unhideWhenUsed/>
    <w:rsid w:val="003843CE"/>
    <w:pPr>
      <w:tabs>
        <w:tab w:val="center" w:pos="4513"/>
        <w:tab w:val="right" w:pos="9026"/>
      </w:tabs>
      <w:spacing w:line="240" w:lineRule="auto"/>
    </w:pPr>
  </w:style>
  <w:style w:type="character" w:customStyle="1" w:styleId="FooterChar">
    <w:name w:val="Footer Char"/>
    <w:basedOn w:val="DefaultParagraphFont"/>
    <w:link w:val="Footer"/>
    <w:uiPriority w:val="99"/>
    <w:rsid w:val="003843CE"/>
  </w:style>
  <w:style w:type="paragraph" w:styleId="NoSpacing">
    <w:name w:val="No Spacing"/>
    <w:uiPriority w:val="1"/>
    <w:qFormat/>
    <w:rsid w:val="003843CE"/>
    <w:pPr>
      <w:spacing w:line="240" w:lineRule="auto"/>
    </w:pPr>
  </w:style>
  <w:style w:type="character" w:customStyle="1" w:styleId="label">
    <w:name w:val="label"/>
    <w:basedOn w:val="DefaultParagraphFont"/>
    <w:rsid w:val="00D3009C"/>
  </w:style>
  <w:style w:type="paragraph" w:styleId="ListParagraph">
    <w:name w:val="List Paragraph"/>
    <w:basedOn w:val="Normal"/>
    <w:uiPriority w:val="34"/>
    <w:qFormat/>
    <w:rsid w:val="00AB2C33"/>
    <w:pPr>
      <w:ind w:left="720"/>
      <w:contextualSpacing/>
    </w:pPr>
  </w:style>
  <w:style w:type="character" w:styleId="PageNumber">
    <w:name w:val="page number"/>
    <w:basedOn w:val="DefaultParagraphFont"/>
    <w:uiPriority w:val="99"/>
    <w:semiHidden/>
    <w:unhideWhenUsed/>
    <w:rsid w:val="00404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91548">
      <w:bodyDiv w:val="1"/>
      <w:marLeft w:val="0"/>
      <w:marRight w:val="0"/>
      <w:marTop w:val="0"/>
      <w:marBottom w:val="0"/>
      <w:divBdr>
        <w:top w:val="none" w:sz="0" w:space="0" w:color="auto"/>
        <w:left w:val="none" w:sz="0" w:space="0" w:color="auto"/>
        <w:bottom w:val="none" w:sz="0" w:space="0" w:color="auto"/>
        <w:right w:val="none" w:sz="0" w:space="0" w:color="auto"/>
      </w:divBdr>
    </w:div>
    <w:div w:id="449397637">
      <w:bodyDiv w:val="1"/>
      <w:marLeft w:val="0"/>
      <w:marRight w:val="0"/>
      <w:marTop w:val="0"/>
      <w:marBottom w:val="0"/>
      <w:divBdr>
        <w:top w:val="none" w:sz="0" w:space="0" w:color="auto"/>
        <w:left w:val="none" w:sz="0" w:space="0" w:color="auto"/>
        <w:bottom w:val="none" w:sz="0" w:space="0" w:color="auto"/>
        <w:right w:val="none" w:sz="0" w:space="0" w:color="auto"/>
      </w:divBdr>
    </w:div>
    <w:div w:id="949045385">
      <w:bodyDiv w:val="1"/>
      <w:marLeft w:val="0"/>
      <w:marRight w:val="0"/>
      <w:marTop w:val="0"/>
      <w:marBottom w:val="0"/>
      <w:divBdr>
        <w:top w:val="none" w:sz="0" w:space="0" w:color="auto"/>
        <w:left w:val="none" w:sz="0" w:space="0" w:color="auto"/>
        <w:bottom w:val="none" w:sz="0" w:space="0" w:color="auto"/>
        <w:right w:val="none" w:sz="0" w:space="0" w:color="auto"/>
      </w:divBdr>
    </w:div>
    <w:div w:id="1890192521">
      <w:bodyDiv w:val="1"/>
      <w:marLeft w:val="0"/>
      <w:marRight w:val="0"/>
      <w:marTop w:val="0"/>
      <w:marBottom w:val="0"/>
      <w:divBdr>
        <w:top w:val="none" w:sz="0" w:space="0" w:color="auto"/>
        <w:left w:val="none" w:sz="0" w:space="0" w:color="auto"/>
        <w:bottom w:val="none" w:sz="0" w:space="0" w:color="auto"/>
        <w:right w:val="none" w:sz="0" w:space="0" w:color="auto"/>
      </w:divBdr>
    </w:div>
    <w:div w:id="2044011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ezproxy.uky.edu/login?url=http://search.ebscohost.com/login.aspx?direct=true&amp;db=llf&amp;AN=93298991&amp;site=ehost-live&amp;scope=site" TargetMode="External"/><Relationship Id="rId21" Type="http://schemas.openxmlformats.org/officeDocument/2006/relationships/hyperlink" Target="https://www.ala.org/acrl/sites/ala.org.acrl/files/content/issues/infolit/framework1.pdf" TargetMode="External"/><Relationship Id="rId42" Type="http://schemas.openxmlformats.org/officeDocument/2006/relationships/hyperlink" Target="https://doi.org/10.1177/0165551516630219" TargetMode="External"/><Relationship Id="rId47" Type="http://schemas.openxmlformats.org/officeDocument/2006/relationships/hyperlink" Target="https://doi.org/10.1080/00048623.2013.813372" TargetMode="External"/><Relationship Id="rId63" Type="http://schemas.openxmlformats.org/officeDocument/2006/relationships/hyperlink" Target="https://link.gale.com/apps/doc/A392478319/AONE?u=lmu_web&amp;sid=bookmark-AONE&amp;xid=bc8f0ca8" TargetMode="External"/><Relationship Id="rId68" Type="http://schemas.openxmlformats.org/officeDocument/2006/relationships/hyperlink" Target="https://doi.org/10.4038/JULA.V14I1.2688" TargetMode="External"/><Relationship Id="rId84" Type="http://schemas.openxmlformats.org/officeDocument/2006/relationships/fontTable" Target="fontTable.xml"/><Relationship Id="rId16" Type="http://schemas.openxmlformats.org/officeDocument/2006/relationships/hyperlink" Target="https://twitter.com/DanielaDiGiacom?s=20" TargetMode="External"/><Relationship Id="rId11" Type="http://schemas.openxmlformats.org/officeDocument/2006/relationships/hyperlink" Target="http://creativecommons.org/licenses/by-sa/4.0/" TargetMode="External"/><Relationship Id="rId32" Type="http://schemas.openxmlformats.org/officeDocument/2006/relationships/hyperlink" Target="https://doi.org/10.1353/pla.2014.0032" TargetMode="External"/><Relationship Id="rId37" Type="http://schemas.openxmlformats.org/officeDocument/2006/relationships/hyperlink" Target="https://doi.org/10.1108/JD-05-2020-0086" TargetMode="External"/><Relationship Id="rId53" Type="http://schemas.openxmlformats.org/officeDocument/2006/relationships/hyperlink" Target="https://doi.org/10.1353/pla.2016.0030" TargetMode="External"/><Relationship Id="rId58" Type="http://schemas.openxmlformats.org/officeDocument/2006/relationships/hyperlink" Target="https://doi.org/10.5860/crl-76r1" TargetMode="External"/><Relationship Id="rId74" Type="http://schemas.openxmlformats.org/officeDocument/2006/relationships/hyperlink" Target="http://ccfil.pbworks.com/f/ANCIL_final.pdf" TargetMode="External"/><Relationship Id="rId79" Type="http://schemas.openxmlformats.org/officeDocument/2006/relationships/hyperlink" Target="https://informationr.net/ir/8-4/paper159.html" TargetMode="External"/><Relationship Id="rId5" Type="http://schemas.openxmlformats.org/officeDocument/2006/relationships/webSettings" Target="webSettings.xml"/><Relationship Id="rId19" Type="http://schemas.openxmlformats.org/officeDocument/2006/relationships/hyperlink" Target="http://digitalcommons.unl.edu/libphilprac/1357" TargetMode="External"/><Relationship Id="rId14" Type="http://schemas.openxmlformats.org/officeDocument/2006/relationships/hyperlink" Target="mailto:daniela.digiacomo@uky.edu" TargetMode="External"/><Relationship Id="rId22" Type="http://schemas.openxmlformats.org/officeDocument/2006/relationships/hyperlink" Target="https://doi.org/10.14429/djlit.28.2.168" TargetMode="External"/><Relationship Id="rId27" Type="http://schemas.openxmlformats.org/officeDocument/2006/relationships/hyperlink" Target="https://web.p.ebscohost.com/abstract?direct=true&amp;profile=ehost&amp;scope=site&amp;authtype=crawler&amp;jrnl=00309956&amp;AN=74695973&amp;h=zM7SL91TeoH1THpYXjRdI%2fGlUIGgNJdpStB%2fGzg9lTBvh32cc1PkR8Rluy31D0UG%2b%2b2WgQZlt%2bzCqqXUCFHxGA%3d%3d&amp;crl=c&amp;resultNs=AdminWebAuth&amp;resultLocal=ErrCrlNotAuth&amp;crlhashurl=login.aspx%3fdirect%3dtrue%26profile%3dehost%26scope%3dsite%26authtype%3dcrawler%26jrnl%3d00309956%26AN%3d74695973" TargetMode="External"/><Relationship Id="rId30" Type="http://schemas.openxmlformats.org/officeDocument/2006/relationships/hyperlink" Target="https://doi.org/10.1353/PLA.2016.0006" TargetMode="External"/><Relationship Id="rId35" Type="http://schemas.openxmlformats.org/officeDocument/2006/relationships/hyperlink" Target="https://doi.org/10.1016/j.lisr.2020.101016" TargetMode="External"/><Relationship Id="rId43" Type="http://schemas.openxmlformats.org/officeDocument/2006/relationships/hyperlink" Target="https://doi.org/10.1177/0961000620966027" TargetMode="External"/><Relationship Id="rId48" Type="http://schemas.openxmlformats.org/officeDocument/2006/relationships/hyperlink" Target="https://link.gale.com/apps/doc/A392478317/AONE?u=lmu_web&amp;sid=bookmark-AONE&amp;xid=e45d0c9b" TargetMode="External"/><Relationship Id="rId56" Type="http://schemas.openxmlformats.org/officeDocument/2006/relationships/hyperlink" Target="https://doi.org/10.1177%2F0961000607086616" TargetMode="External"/><Relationship Id="rId64" Type="http://schemas.openxmlformats.org/officeDocument/2006/relationships/hyperlink" Target="https://doi.org/10.3233/EFI-160978" TargetMode="External"/><Relationship Id="rId69" Type="http://schemas.openxmlformats.org/officeDocument/2006/relationships/hyperlink" Target="https://doi.org/10.1016/j.acalib.2022.102597" TargetMode="External"/><Relationship Id="rId77" Type="http://schemas.openxmlformats.org/officeDocument/2006/relationships/hyperlink" Target="http://ezproxy.uky.edu/login?url=http://search.ebscohost.com/login.aspx?direct=true&amp;db=llf&amp;AN=95048387&amp;site=ehost-live&amp;scope=site" TargetMode="External"/><Relationship Id="rId8" Type="http://schemas.openxmlformats.org/officeDocument/2006/relationships/hyperlink" Target="http://dx.doi.org/10.11645/17.1.3258" TargetMode="External"/><Relationship Id="rId51" Type="http://schemas.openxmlformats.org/officeDocument/2006/relationships/hyperlink" Target="https://doi.org/10.1002/jaal.734" TargetMode="External"/><Relationship Id="rId72" Type="http://schemas.openxmlformats.org/officeDocument/2006/relationships/hyperlink" Target="https://doi.org/10.1016/j.ijmedinf.2004.03.002" TargetMode="External"/><Relationship Id="rId80" Type="http://schemas.openxmlformats.org/officeDocument/2006/relationships/hyperlink" Target="https://doi.org/10.22452/mjlis.vol21no1.4"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soros.org/openaccess/read.shtml" TargetMode="External"/><Relationship Id="rId17" Type="http://schemas.openxmlformats.org/officeDocument/2006/relationships/hyperlink" Target="https://doi.org/10.21083/partnership.v13i1.4063" TargetMode="External"/><Relationship Id="rId25" Type="http://schemas.openxmlformats.org/officeDocument/2006/relationships/hyperlink" Target="https://doi.org/10.15760/comminfolit.2013.7.2.148" TargetMode="External"/><Relationship Id="rId33" Type="http://schemas.openxmlformats.org/officeDocument/2006/relationships/hyperlink" Target="http://dx.doi.org/10.11645/12.2.2332" TargetMode="External"/><Relationship Id="rId38" Type="http://schemas.openxmlformats.org/officeDocument/2006/relationships/hyperlink" Target="https://doi.org/10.1353/pla.2016.0003" TargetMode="External"/><Relationship Id="rId46" Type="http://schemas.openxmlformats.org/officeDocument/2006/relationships/hyperlink" Target="https://doi.org/10.1353/pla.2012.0039" TargetMode="External"/><Relationship Id="rId59" Type="http://schemas.openxmlformats.org/officeDocument/2006/relationships/hyperlink" Target="https://doi.org/10.15760/comminfolit.2013.7.2.142" TargetMode="External"/><Relationship Id="rId67" Type="http://schemas.openxmlformats.org/officeDocument/2006/relationships/hyperlink" Target="https://doi.org/10.1177%2F0961000609345091" TargetMode="External"/><Relationship Id="rId20" Type="http://schemas.openxmlformats.org/officeDocument/2006/relationships/hyperlink" Target="http://ezproxy.uky.edu/login?url=http://search.ebscohost.com/login.aspx?direct=true&amp;db=lxh&amp;AN=115242776&amp;site=ehost-live&amp;scope=site" TargetMode="External"/><Relationship Id="rId41" Type="http://schemas.openxmlformats.org/officeDocument/2006/relationships/hyperlink" Target="http://dx.doi.org/10.5865/IJKCT.2018.8.4.007" TargetMode="External"/><Relationship Id="rId54" Type="http://schemas.openxmlformats.org/officeDocument/2006/relationships/hyperlink" Target="https://humanit.hb.se/article/view/69/51" TargetMode="External"/><Relationship Id="rId62" Type="http://schemas.openxmlformats.org/officeDocument/2006/relationships/hyperlink" Target="http://dx.doi.org.ezproxy.uky.edu/10.1007/s10755-013-9260-5" TargetMode="External"/><Relationship Id="rId70" Type="http://schemas.openxmlformats.org/officeDocument/2006/relationships/hyperlink" Target="https://knjiznica.zbds-zveza.si/knjiznica/article/view/6852/6443" TargetMode="External"/><Relationship Id="rId75" Type="http://schemas.openxmlformats.org/officeDocument/2006/relationships/hyperlink" Target="https://doi.org/10.1177/0340035213497676"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1-9817-7135" TargetMode="External"/><Relationship Id="rId23" Type="http://schemas.openxmlformats.org/officeDocument/2006/relationships/hyperlink" Target="https://doi.org/10.1108/GKMC-06-2018-0060" TargetMode="External"/><Relationship Id="rId28" Type="http://schemas.openxmlformats.org/officeDocument/2006/relationships/hyperlink" Target="https://doi.org/10.29173/slw8232" TargetMode="External"/><Relationship Id="rId36" Type="http://schemas.openxmlformats.org/officeDocument/2006/relationships/hyperlink" Target="https://doi.org/10.15760/comminfolit.2014.8.1.162" TargetMode="External"/><Relationship Id="rId49" Type="http://schemas.openxmlformats.org/officeDocument/2006/relationships/hyperlink" Target="https://journalofeducationalinformatics.ca/index.php/JEI/article/view/48/26" TargetMode="External"/><Relationship Id="rId57" Type="http://schemas.openxmlformats.org/officeDocument/2006/relationships/hyperlink" Target="http://dx.doi.org/10.11645/15.3.2947" TargetMode="External"/><Relationship Id="rId10" Type="http://schemas.openxmlformats.org/officeDocument/2006/relationships/image" Target="media/image1.png"/><Relationship Id="rId31" Type="http://schemas.openxmlformats.org/officeDocument/2006/relationships/hyperlink" Target="http://dx.doi.org/10.11645/15.3.2934" TargetMode="External"/><Relationship Id="rId44" Type="http://schemas.openxmlformats.org/officeDocument/2006/relationships/hyperlink" Target="https://doi.org/10.1177/0961000620966027" TargetMode="External"/><Relationship Id="rId52" Type="http://schemas.openxmlformats.org/officeDocument/2006/relationships/hyperlink" Target="https://doi.org/10.1353/pla.2015.0040" TargetMode="External"/><Relationship Id="rId60" Type="http://schemas.openxmlformats.org/officeDocument/2006/relationships/hyperlink" Target="https://doi.org/10.14429/djlit.28.2.160" TargetMode="External"/><Relationship Id="rId65" Type="http://schemas.openxmlformats.org/officeDocument/2006/relationships/hyperlink" Target="https://doi.org/10.14429/djlit.41.4.16405" TargetMode="External"/><Relationship Id="rId73" Type="http://schemas.openxmlformats.org/officeDocument/2006/relationships/hyperlink" Target="https://www.sconul.ac.uk/sites/default/files/documents/coremodel.pdf" TargetMode="External"/><Relationship Id="rId78" Type="http://schemas.openxmlformats.org/officeDocument/2006/relationships/hyperlink" Target="http://dx.doi.org/10.11645/11.1.2233"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3" Type="http://schemas.openxmlformats.org/officeDocument/2006/relationships/hyperlink" Target="mailto:caitlin.taylor@uky.edu" TargetMode="External"/><Relationship Id="rId18" Type="http://schemas.openxmlformats.org/officeDocument/2006/relationships/hyperlink" Target="https://www.ala.org/acrl/standards/infolitscitech" TargetMode="External"/><Relationship Id="rId39" Type="http://schemas.openxmlformats.org/officeDocument/2006/relationships/hyperlink" Target="https://doi.org/10.1080/01639269.2012.657518" TargetMode="External"/><Relationship Id="rId34" Type="http://schemas.openxmlformats.org/officeDocument/2006/relationships/hyperlink" Target="https://doi.org/10.1353/lib.2012.0005" TargetMode="External"/><Relationship Id="rId50" Type="http://schemas.openxmlformats.org/officeDocument/2006/relationships/hyperlink" Target="https://doi.org/10.14221/ajte.2013v38n11.5" TargetMode="External"/><Relationship Id="rId55" Type="http://schemas.openxmlformats.org/officeDocument/2006/relationships/hyperlink" Target="http://dx.doi.org/10.11645/11.1.2185" TargetMode="External"/><Relationship Id="rId76" Type="http://schemas.openxmlformats.org/officeDocument/2006/relationships/hyperlink" Target="https://doi.org/10.1080/13614541.2014.863671" TargetMode="External"/><Relationship Id="rId7" Type="http://schemas.openxmlformats.org/officeDocument/2006/relationships/endnotes" Target="endnotes.xml"/><Relationship Id="rId71" Type="http://schemas.openxmlformats.org/officeDocument/2006/relationships/hyperlink" Target="https://doi.org/10.1016/j.acalib.2020.102116" TargetMode="External"/><Relationship Id="rId2" Type="http://schemas.openxmlformats.org/officeDocument/2006/relationships/numbering" Target="numbering.xml"/><Relationship Id="rId29" Type="http://schemas.openxmlformats.org/officeDocument/2006/relationships/hyperlink" Target="https://doi.org/10.1108/RSR-11-2015-0047" TargetMode="External"/><Relationship Id="rId24" Type="http://schemas.openxmlformats.org/officeDocument/2006/relationships/hyperlink" Target="https://doi.org/10.5860/crl_55_04_309" TargetMode="External"/><Relationship Id="rId40" Type="http://schemas.openxmlformats.org/officeDocument/2006/relationships/hyperlink" Target="https://doi.org/10.1111/j.1471-1842.2009.00848.x" TargetMode="External"/><Relationship Id="rId45" Type="http://schemas.openxmlformats.org/officeDocument/2006/relationships/hyperlink" Target="https://doi.org/10.15760/comminfolit.2018.12.1.2" TargetMode="External"/><Relationship Id="rId66" Type="http://schemas.openxmlformats.org/officeDocument/2006/relationships/hyperlink" Target="https://doi.org/10.11645/10.2.2126" TargetMode="External"/><Relationship Id="rId61" Type="http://schemas.openxmlformats.org/officeDocument/2006/relationships/hyperlink" Target="https://doi.org/10.1007/s10755-013-9260-5"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DE6CA-F124-5F40-879C-EA332300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8835</Words>
  <Characters>50362</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2022-11-01T19:00:00Z</dcterms:created>
  <dcterms:modified xsi:type="dcterms:W3CDTF">2023-06-06T02:39:00Z</dcterms:modified>
</cp:coreProperties>
</file>