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B1E0" w14:textId="77777777" w:rsidR="0032377D" w:rsidRDefault="001A2781" w:rsidP="0050122D">
      <w:pPr>
        <w:jc w:val="center"/>
        <w:rPr>
          <w:rFonts w:ascii="Times New Roman" w:eastAsia="Calibri" w:hAnsi="Times New Roman" w:cs="Times New Roman"/>
          <w:b/>
          <w:bCs/>
          <w:kern w:val="0"/>
          <w:sz w:val="24"/>
          <w:szCs w:val="24"/>
          <w14:ligatures w14:val="none"/>
        </w:rPr>
      </w:pPr>
      <w:r w:rsidRPr="001A2781">
        <w:rPr>
          <w:rFonts w:ascii="Times New Roman" w:eastAsia="Calibri" w:hAnsi="Times New Roman" w:cs="Times New Roman"/>
          <w:b/>
          <w:bCs/>
          <w:kern w:val="0"/>
          <w:sz w:val="24"/>
          <w:szCs w:val="24"/>
          <w14:ligatures w14:val="none"/>
        </w:rPr>
        <w:t>Income Tax, Household Consumption in South Africa: A QARDL Approach</w:t>
      </w:r>
    </w:p>
    <w:p w14:paraId="13A0415E" w14:textId="30A7BBD8" w:rsidR="00DC2E4E" w:rsidRDefault="0050122D" w:rsidP="0050122D">
      <w:pPr>
        <w:jc w:val="center"/>
        <w:rPr>
          <w:rFonts w:ascii="Times New Roman" w:eastAsia="Calibri" w:hAnsi="Times New Roman" w:cs="Times New Roman"/>
          <w:b/>
          <w:bCs/>
          <w:kern w:val="0"/>
          <w:sz w:val="24"/>
          <w:szCs w:val="24"/>
          <w14:ligatures w14:val="none"/>
        </w:rPr>
      </w:pPr>
      <w:r w:rsidRPr="00F34561">
        <w:rPr>
          <w:rFonts w:ascii="Times New Roman" w:eastAsia="Calibri" w:hAnsi="Times New Roman" w:cs="Times New Roman"/>
          <w:b/>
          <w:bCs/>
          <w:kern w:val="0"/>
          <w:sz w:val="24"/>
          <w:szCs w:val="24"/>
          <w14:ligatures w14:val="none"/>
        </w:rPr>
        <w:t>Siyakudumisa Takentsi</w:t>
      </w:r>
      <w:r w:rsidR="00DC2E4E">
        <w:rPr>
          <w:rFonts w:ascii="Times New Roman" w:eastAsia="Calibri" w:hAnsi="Times New Roman" w:cs="Times New Roman"/>
          <w:b/>
          <w:bCs/>
          <w:kern w:val="0"/>
          <w:sz w:val="24"/>
          <w:szCs w:val="24"/>
          <w14:ligatures w14:val="none"/>
        </w:rPr>
        <w:t>*</w:t>
      </w:r>
    </w:p>
    <w:p w14:paraId="435F1464" w14:textId="600DFC98" w:rsidR="0050122D" w:rsidRPr="00F34561" w:rsidRDefault="0050122D" w:rsidP="0050122D">
      <w:pPr>
        <w:jc w:val="center"/>
        <w:rPr>
          <w:rFonts w:ascii="Times New Roman" w:eastAsia="Calibri" w:hAnsi="Times New Roman" w:cs="Times New Roman"/>
          <w:b/>
          <w:bCs/>
          <w:kern w:val="0"/>
          <w:sz w:val="24"/>
          <w:szCs w:val="24"/>
          <w14:ligatures w14:val="none"/>
        </w:rPr>
      </w:pPr>
      <w:r w:rsidRPr="00F34561">
        <w:rPr>
          <w:rFonts w:ascii="Times New Roman" w:eastAsia="Calibri" w:hAnsi="Times New Roman" w:cs="Times New Roman"/>
          <w:b/>
          <w:bCs/>
          <w:kern w:val="0"/>
          <w:sz w:val="24"/>
          <w:szCs w:val="24"/>
          <w14:ligatures w14:val="none"/>
        </w:rPr>
        <w:t>Gisele Mah</w:t>
      </w:r>
    </w:p>
    <w:p w14:paraId="319E22C9" w14:textId="6AC048BF" w:rsidR="0050122D" w:rsidRPr="0050122D" w:rsidRDefault="00DC2E4E" w:rsidP="0050122D">
      <w:pPr>
        <w:jc w:val="center"/>
        <w:rPr>
          <w:rFonts w:ascii="Times New Roman" w:eastAsia="Calibri" w:hAnsi="Times New Roman" w:cs="Times New Roman"/>
          <w:kern w:val="0"/>
          <w:sz w:val="24"/>
          <w:szCs w:val="24"/>
          <w14:ligatures w14:val="none"/>
        </w:rPr>
      </w:pPr>
      <w:r w:rsidRPr="00341039">
        <w:rPr>
          <w:rFonts w:ascii="Times New Roman" w:hAnsi="Times New Roman" w:cs="Times New Roman"/>
        </w:rPr>
        <w:t xml:space="preserve">Department of </w:t>
      </w:r>
      <w:r>
        <w:rPr>
          <w:rFonts w:ascii="Times New Roman" w:hAnsi="Times New Roman" w:cs="Times New Roman"/>
        </w:rPr>
        <w:t>Economic Sciences</w:t>
      </w:r>
      <w:r w:rsidRPr="00341039">
        <w:rPr>
          <w:rFonts w:ascii="Times New Roman" w:hAnsi="Times New Roman" w:cs="Times New Roman"/>
        </w:rPr>
        <w:t xml:space="preserve">, </w:t>
      </w:r>
      <w:r>
        <w:rPr>
          <w:rFonts w:ascii="Times New Roman" w:hAnsi="Times New Roman" w:cs="Times New Roman"/>
        </w:rPr>
        <w:t xml:space="preserve">North West </w:t>
      </w:r>
      <w:r w:rsidRPr="00341039">
        <w:rPr>
          <w:rFonts w:ascii="Times New Roman" w:hAnsi="Times New Roman" w:cs="Times New Roman"/>
        </w:rPr>
        <w:t>University, South Africa</w:t>
      </w:r>
      <w:r>
        <w:rPr>
          <w:rFonts w:ascii="Times New Roman" w:hAnsi="Times New Roman" w:cs="Times New Roman"/>
        </w:rPr>
        <w:t>.</w:t>
      </w:r>
      <w:r w:rsidRPr="00341039">
        <w:rPr>
          <w:rFonts w:ascii="Times New Roman" w:hAnsi="Times New Roman" w:cs="Times New Roman"/>
        </w:rPr>
        <w:t xml:space="preserve"> </w:t>
      </w:r>
      <w:r>
        <w:rPr>
          <w:rFonts w:ascii="Times New Roman" w:hAnsi="Times New Roman" w:cs="Times New Roman"/>
        </w:rPr>
        <w:t xml:space="preserve">Email: </w:t>
      </w:r>
      <w:hyperlink r:id="rId7" w:history="1">
        <w:r w:rsidRPr="00083991">
          <w:rPr>
            <w:rStyle w:val="Hyperlink"/>
            <w:rFonts w:ascii="Times New Roman" w:hAnsi="Times New Roman" w:cs="Times New Roman"/>
          </w:rPr>
          <w:t>stakentsi@gmail.com</w:t>
        </w:r>
      </w:hyperlink>
    </w:p>
    <w:p w14:paraId="3D2F838A" w14:textId="77777777" w:rsidR="00DC2E4E" w:rsidRDefault="00DC2E4E" w:rsidP="00DC2E4E">
      <w:pPr>
        <w:spacing w:after="0" w:line="240" w:lineRule="auto"/>
        <w:jc w:val="both"/>
        <w:rPr>
          <w:rFonts w:ascii="Times New Roman" w:eastAsia="Calibri" w:hAnsi="Times New Roman" w:cs="Times New Roman"/>
          <w:b/>
          <w:bCs/>
          <w:kern w:val="0"/>
          <w:sz w:val="24"/>
          <w:szCs w:val="24"/>
          <w14:ligatures w14:val="none"/>
        </w:rPr>
      </w:pPr>
    </w:p>
    <w:p w14:paraId="1AA9466C" w14:textId="2DDE1DF1" w:rsidR="0050122D" w:rsidRPr="0050122D" w:rsidRDefault="0050122D" w:rsidP="00DC2E4E">
      <w:pPr>
        <w:spacing w:after="0" w:line="240" w:lineRule="auto"/>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14:ligatures w14:val="none"/>
        </w:rPr>
        <w:t>Abstract:</w:t>
      </w:r>
    </w:p>
    <w:p w14:paraId="6AFF690F" w14:textId="77777777" w:rsidR="0050122D" w:rsidRPr="0050122D" w:rsidRDefault="0050122D" w:rsidP="00DC2E4E">
      <w:pPr>
        <w:spacing w:after="0" w:line="240" w:lineRule="auto"/>
        <w:jc w:val="both"/>
        <w:rPr>
          <w:rFonts w:ascii="Times New Roman" w:eastAsia="Calibri" w:hAnsi="Times New Roman" w:cs="Times New Roman"/>
          <w:bCs/>
          <w:kern w:val="0"/>
          <w:sz w:val="24"/>
          <w:szCs w:val="24"/>
          <w14:ligatures w14:val="none"/>
        </w:rPr>
      </w:pPr>
      <w:r w:rsidRPr="0050122D">
        <w:rPr>
          <w:rFonts w:ascii="Times New Roman" w:eastAsia="Calibri" w:hAnsi="Times New Roman" w:cs="Times New Roman"/>
          <w:bCs/>
          <w:kern w:val="0"/>
          <w:sz w:val="24"/>
          <w:szCs w:val="24"/>
          <w14:ligatures w14:val="none"/>
        </w:rPr>
        <w:t>This study empirically investigates the effect of Pay As You Earn (PAYE) tax on household consumption in South Africa by employing the Quantile Autoregressive Distributed Lag (QARDL) model, using annual time series data from 1994 to 2023 obtained from the South African Reserve Bank (SARB). The QARDL analysis reveals that, in the long run, the PAYE tax is statistically insignificant across the lower, middle, and upper quantiles. However, household disposable income is statistically significant and positively associated with household consumption in all quantiles over the long run. In terms of unemployment, the results show that it is statistically insignificant in the lower quantiles (0.10 and 0.25), while it becomes statistically significant in the middle quantiles (0.40, 0.50, and 0.60), as well as in the 0.75 upper quantile, with a negative coefficient. However, in the 0.90 upper quantile, unemployment is statistically insignificant. In the short run, PAYE tax is statistically significant in the lower quantiles (0.10 and 0.25), middle quantiles (0.40, 0.50, and 0.60), and the 0.75 upper quantile. This implies that an increase in PAYE tax leads to a decrease in household consumption. In contrast, at the 0.90 upper quantile, PAYE tax is statistically insignificant. Based on these findings, the study recommends that the government should consider reducing PAYE tax for low- and middle-household consumers to boost short-run household consumption. Additionally, enhancing disposable income and reducing unemployment through targeted policies can support long-term consumption growth.</w:t>
      </w:r>
    </w:p>
    <w:p w14:paraId="636E5DC2" w14:textId="2E5DD944" w:rsidR="0050122D" w:rsidRDefault="0050122D" w:rsidP="00DC2E4E">
      <w:pPr>
        <w:spacing w:after="0" w:line="240" w:lineRule="auto"/>
        <w:jc w:val="both"/>
        <w:rPr>
          <w:rFonts w:ascii="Times New Roman" w:eastAsia="Calibri" w:hAnsi="Times New Roman" w:cs="Times New Roman"/>
          <w:bCs/>
          <w:kern w:val="0"/>
          <w:sz w:val="24"/>
          <w:szCs w:val="24"/>
          <w14:ligatures w14:val="none"/>
        </w:rPr>
      </w:pPr>
      <w:r w:rsidRPr="0050122D">
        <w:rPr>
          <w:rFonts w:ascii="Times New Roman" w:eastAsia="Calibri" w:hAnsi="Times New Roman" w:cs="Times New Roman"/>
          <w:b/>
          <w:kern w:val="0"/>
          <w:sz w:val="24"/>
          <w:szCs w:val="24"/>
          <w14:ligatures w14:val="none"/>
        </w:rPr>
        <w:t>Key</w:t>
      </w:r>
      <w:r w:rsidR="00F34561">
        <w:rPr>
          <w:rFonts w:ascii="Times New Roman" w:eastAsia="Calibri" w:hAnsi="Times New Roman" w:cs="Times New Roman"/>
          <w:b/>
          <w:kern w:val="0"/>
          <w:sz w:val="24"/>
          <w:szCs w:val="24"/>
          <w14:ligatures w14:val="none"/>
        </w:rPr>
        <w:t>word</w:t>
      </w:r>
      <w:r w:rsidRPr="0050122D">
        <w:rPr>
          <w:rFonts w:ascii="Times New Roman" w:eastAsia="Calibri" w:hAnsi="Times New Roman" w:cs="Times New Roman"/>
          <w:b/>
          <w:kern w:val="0"/>
          <w:sz w:val="24"/>
          <w:szCs w:val="24"/>
          <w14:ligatures w14:val="none"/>
        </w:rPr>
        <w:t>s:</w:t>
      </w:r>
      <w:r w:rsidRPr="0050122D">
        <w:rPr>
          <w:rFonts w:ascii="Times New Roman" w:eastAsia="Calibri" w:hAnsi="Times New Roman" w:cs="Times New Roman"/>
          <w:bCs/>
          <w:kern w:val="0"/>
          <w:sz w:val="24"/>
          <w:szCs w:val="24"/>
          <w14:ligatures w14:val="none"/>
        </w:rPr>
        <w:t xml:space="preserve"> Pay As You Earn Tax, Household Consumption, QARDL, South Africa. </w:t>
      </w:r>
    </w:p>
    <w:p w14:paraId="48138ECC" w14:textId="77777777" w:rsidR="00DC2E4E" w:rsidRPr="0050122D" w:rsidRDefault="00DC2E4E" w:rsidP="00DC2E4E">
      <w:pPr>
        <w:spacing w:after="0" w:line="240" w:lineRule="auto"/>
        <w:jc w:val="both"/>
        <w:rPr>
          <w:rFonts w:ascii="Times New Roman" w:eastAsia="Calibri" w:hAnsi="Times New Roman" w:cs="Times New Roman"/>
          <w:bCs/>
          <w:kern w:val="0"/>
          <w:sz w:val="24"/>
          <w:szCs w:val="24"/>
          <w14:ligatures w14:val="none"/>
        </w:rPr>
      </w:pPr>
    </w:p>
    <w:p w14:paraId="1C0FB851" w14:textId="09376D04" w:rsidR="0050122D" w:rsidRDefault="0050122D" w:rsidP="00DC2E4E">
      <w:pPr>
        <w:spacing w:after="0" w:line="240" w:lineRule="auto"/>
        <w:jc w:val="both"/>
        <w:rPr>
          <w:rFonts w:ascii="Times New Roman" w:eastAsia="Calibri" w:hAnsi="Times New Roman" w:cs="Times New Roman"/>
          <w:bCs/>
          <w:kern w:val="0"/>
          <w:sz w:val="24"/>
          <w:szCs w:val="24"/>
          <w14:ligatures w14:val="none"/>
        </w:rPr>
      </w:pPr>
      <w:r w:rsidRPr="0050122D">
        <w:rPr>
          <w:rFonts w:ascii="Times New Roman" w:eastAsia="Calibri" w:hAnsi="Times New Roman" w:cs="Times New Roman"/>
          <w:b/>
          <w:kern w:val="0"/>
          <w:sz w:val="24"/>
          <w:szCs w:val="24"/>
          <w14:ligatures w14:val="none"/>
        </w:rPr>
        <w:t xml:space="preserve">JEL </w:t>
      </w:r>
      <w:r w:rsidR="00F34561">
        <w:rPr>
          <w:rFonts w:ascii="Times New Roman" w:eastAsia="Calibri" w:hAnsi="Times New Roman" w:cs="Times New Roman"/>
          <w:b/>
          <w:kern w:val="0"/>
          <w:sz w:val="24"/>
          <w:szCs w:val="24"/>
          <w14:ligatures w14:val="none"/>
        </w:rPr>
        <w:t>C</w:t>
      </w:r>
      <w:r w:rsidRPr="0050122D">
        <w:rPr>
          <w:rFonts w:ascii="Times New Roman" w:eastAsia="Calibri" w:hAnsi="Times New Roman" w:cs="Times New Roman"/>
          <w:b/>
          <w:kern w:val="0"/>
          <w:sz w:val="24"/>
          <w:szCs w:val="24"/>
          <w14:ligatures w14:val="none"/>
        </w:rPr>
        <w:t>lassification</w:t>
      </w:r>
      <w:r w:rsidR="00F34561">
        <w:rPr>
          <w:rFonts w:ascii="Times New Roman" w:eastAsia="Calibri" w:hAnsi="Times New Roman" w:cs="Times New Roman"/>
          <w:b/>
          <w:kern w:val="0"/>
          <w:sz w:val="24"/>
          <w:szCs w:val="24"/>
          <w14:ligatures w14:val="none"/>
        </w:rPr>
        <w:t>s</w:t>
      </w:r>
      <w:r w:rsidRPr="0050122D">
        <w:rPr>
          <w:rFonts w:ascii="Times New Roman" w:eastAsia="Calibri" w:hAnsi="Times New Roman" w:cs="Times New Roman"/>
          <w:b/>
          <w:kern w:val="0"/>
          <w:sz w:val="24"/>
          <w:szCs w:val="24"/>
          <w14:ligatures w14:val="none"/>
        </w:rPr>
        <w:t>:</w:t>
      </w:r>
      <w:r w:rsidRPr="0050122D">
        <w:rPr>
          <w:rFonts w:ascii="Times New Roman" w:eastAsia="Calibri" w:hAnsi="Times New Roman" w:cs="Times New Roman"/>
          <w:bCs/>
          <w:kern w:val="0"/>
          <w:sz w:val="24"/>
          <w:szCs w:val="24"/>
          <w14:ligatures w14:val="none"/>
        </w:rPr>
        <w:t xml:space="preserve"> H 24, D 12, C 22</w:t>
      </w:r>
    </w:p>
    <w:p w14:paraId="497A5707" w14:textId="495FEC5E" w:rsidR="00DC2E4E" w:rsidRDefault="00DC2E4E" w:rsidP="00DC2E4E">
      <w:pPr>
        <w:spacing w:after="0" w:line="240" w:lineRule="auto"/>
        <w:jc w:val="both"/>
        <w:rPr>
          <w:rFonts w:ascii="Times New Roman" w:eastAsia="Calibri" w:hAnsi="Times New Roman" w:cs="Times New Roman"/>
          <w:kern w:val="0"/>
          <w:sz w:val="24"/>
          <w:szCs w:val="24"/>
          <w14:ligatures w14:val="none"/>
        </w:rPr>
      </w:pPr>
      <w:r w:rsidRPr="00DC2E4E">
        <w:rPr>
          <w:rFonts w:ascii="Times New Roman" w:eastAsia="Calibri" w:hAnsi="Times New Roman" w:cs="Times New Roman"/>
          <w:kern w:val="0"/>
          <w:sz w:val="24"/>
          <w:szCs w:val="24"/>
          <w:lang w:val="en"/>
          <w14:ligatures w14:val="none"/>
        </w:rPr>
        <w:t xml:space="preserve">Received: </w:t>
      </w:r>
      <w:r>
        <w:rPr>
          <w:rFonts w:ascii="Times New Roman" w:eastAsia="Calibri" w:hAnsi="Times New Roman" w:cs="Times New Roman"/>
          <w:kern w:val="0"/>
          <w:sz w:val="24"/>
          <w:szCs w:val="24"/>
          <w:lang w:val="en"/>
          <w14:ligatures w14:val="none"/>
        </w:rPr>
        <w:t>03</w:t>
      </w:r>
      <w:r w:rsidRPr="00DC2E4E">
        <w:rPr>
          <w:rFonts w:ascii="Times New Roman" w:eastAsia="Calibri" w:hAnsi="Times New Roman" w:cs="Times New Roman"/>
          <w:kern w:val="0"/>
          <w:sz w:val="24"/>
          <w:szCs w:val="24"/>
          <w:lang w:val="en"/>
          <w14:ligatures w14:val="none"/>
        </w:rPr>
        <w:t>/0</w:t>
      </w:r>
      <w:r>
        <w:rPr>
          <w:rFonts w:ascii="Times New Roman" w:eastAsia="Calibri" w:hAnsi="Times New Roman" w:cs="Times New Roman"/>
          <w:kern w:val="0"/>
          <w:sz w:val="24"/>
          <w:szCs w:val="24"/>
          <w:lang w:val="en"/>
          <w14:ligatures w14:val="none"/>
        </w:rPr>
        <w:t>6</w:t>
      </w:r>
      <w:r w:rsidRPr="00DC2E4E">
        <w:rPr>
          <w:rFonts w:ascii="Times New Roman" w:eastAsia="Calibri" w:hAnsi="Times New Roman" w:cs="Times New Roman"/>
          <w:kern w:val="0"/>
          <w:sz w:val="24"/>
          <w:szCs w:val="24"/>
          <w:lang w:val="en"/>
          <w14:ligatures w14:val="none"/>
        </w:rPr>
        <w:t>/2025    Accepted: 1</w:t>
      </w:r>
      <w:r>
        <w:rPr>
          <w:rFonts w:ascii="Times New Roman" w:eastAsia="Calibri" w:hAnsi="Times New Roman" w:cs="Times New Roman"/>
          <w:kern w:val="0"/>
          <w:sz w:val="24"/>
          <w:szCs w:val="24"/>
          <w:lang w:val="en"/>
          <w14:ligatures w14:val="none"/>
        </w:rPr>
        <w:t>8</w:t>
      </w:r>
      <w:r w:rsidRPr="00DC2E4E">
        <w:rPr>
          <w:rFonts w:ascii="Times New Roman" w:eastAsia="Calibri" w:hAnsi="Times New Roman" w:cs="Times New Roman"/>
          <w:kern w:val="0"/>
          <w:sz w:val="24"/>
          <w:szCs w:val="24"/>
          <w:lang w:val="en"/>
          <w14:ligatures w14:val="none"/>
        </w:rPr>
        <w:t xml:space="preserve">/09/2025    DOI: </w:t>
      </w:r>
      <w:hyperlink r:id="rId8" w:history="1">
        <w:r w:rsidRPr="00DC2E4E">
          <w:rPr>
            <w:rStyle w:val="Hyperlink"/>
            <w:rFonts w:ascii="Times New Roman" w:eastAsia="Calibri" w:hAnsi="Times New Roman" w:cs="Times New Roman"/>
            <w:kern w:val="0"/>
            <w:sz w:val="24"/>
            <w:szCs w:val="24"/>
            <w:lang w:val="en"/>
            <w14:ligatures w14:val="none"/>
          </w:rPr>
          <w:t>https://doi.org/10.32479/ijefi.</w:t>
        </w:r>
        <w:r w:rsidRPr="00083991">
          <w:rPr>
            <w:rStyle w:val="Hyperlink"/>
            <w:rFonts w:ascii="Times New Roman" w:eastAsia="Calibri" w:hAnsi="Times New Roman" w:cs="Times New Roman"/>
            <w:kern w:val="0"/>
            <w:sz w:val="24"/>
            <w:szCs w:val="24"/>
            <w:lang w:val="en"/>
            <w14:ligatures w14:val="none"/>
          </w:rPr>
          <w:t>21102</w:t>
        </w:r>
      </w:hyperlink>
    </w:p>
    <w:p w14:paraId="221EB0ED" w14:textId="77777777" w:rsidR="0050122D" w:rsidRPr="0050122D" w:rsidRDefault="0050122D" w:rsidP="00DC2E4E">
      <w:pPr>
        <w:spacing w:after="0" w:line="240" w:lineRule="auto"/>
        <w:jc w:val="both"/>
        <w:rPr>
          <w:rFonts w:ascii="Times New Roman" w:eastAsia="Calibri" w:hAnsi="Times New Roman" w:cs="Times New Roman"/>
          <w:bCs/>
          <w:kern w:val="0"/>
          <w:sz w:val="24"/>
          <w:szCs w:val="24"/>
          <w14:ligatures w14:val="none"/>
        </w:rPr>
      </w:pPr>
    </w:p>
    <w:p w14:paraId="0E76421A" w14:textId="77777777" w:rsidR="0050122D" w:rsidRDefault="0050122D" w:rsidP="0050122D">
      <w:pPr>
        <w:spacing w:line="360" w:lineRule="auto"/>
        <w:jc w:val="both"/>
        <w:rPr>
          <w:rFonts w:ascii="Times New Roman" w:eastAsia="Calibri" w:hAnsi="Times New Roman" w:cs="Times New Roman"/>
          <w:bCs/>
          <w:kern w:val="0"/>
          <w:sz w:val="24"/>
          <w:szCs w:val="24"/>
          <w14:ligatures w14:val="none"/>
        </w:rPr>
      </w:pPr>
    </w:p>
    <w:p w14:paraId="28DE89FF" w14:textId="77777777" w:rsidR="00D0787E" w:rsidRPr="0050122D" w:rsidRDefault="00D0787E" w:rsidP="0050122D">
      <w:pPr>
        <w:spacing w:line="360" w:lineRule="auto"/>
        <w:jc w:val="both"/>
        <w:rPr>
          <w:rFonts w:ascii="Times New Roman" w:eastAsia="Calibri" w:hAnsi="Times New Roman" w:cs="Times New Roman"/>
          <w:bCs/>
          <w:kern w:val="0"/>
          <w:sz w:val="24"/>
          <w:szCs w:val="24"/>
          <w14:ligatures w14:val="none"/>
        </w:rPr>
      </w:pPr>
    </w:p>
    <w:p w14:paraId="4EDC9396" w14:textId="77777777" w:rsidR="0050122D" w:rsidRPr="0050122D" w:rsidRDefault="0050122D" w:rsidP="0050122D">
      <w:pPr>
        <w:spacing w:line="360" w:lineRule="auto"/>
        <w:jc w:val="both"/>
        <w:rPr>
          <w:rFonts w:ascii="Times New Roman" w:eastAsia="Calibri" w:hAnsi="Times New Roman" w:cs="Times New Roman"/>
          <w:bCs/>
          <w:kern w:val="0"/>
          <w:sz w:val="24"/>
          <w:szCs w:val="24"/>
          <w14:ligatures w14:val="none"/>
        </w:rPr>
      </w:pPr>
    </w:p>
    <w:p w14:paraId="7F16C13F" w14:textId="56703D6E" w:rsidR="0050122D" w:rsidRPr="0050122D" w:rsidRDefault="0050122D" w:rsidP="0050122D">
      <w:pPr>
        <w:numPr>
          <w:ilvl w:val="0"/>
          <w:numId w:val="2"/>
        </w:numPr>
        <w:spacing w:line="360" w:lineRule="auto"/>
        <w:ind w:left="284" w:hanging="218"/>
        <w:contextualSpacing/>
        <w:jc w:val="both"/>
        <w:rPr>
          <w:rFonts w:ascii="Times New Roman" w:eastAsia="Calibri" w:hAnsi="Times New Roman" w:cs="Times New Roman"/>
          <w:bCs/>
          <w:kern w:val="0"/>
          <w:sz w:val="24"/>
          <w:szCs w:val="24"/>
          <w14:ligatures w14:val="none"/>
        </w:rPr>
      </w:pPr>
      <w:r w:rsidRPr="0050122D">
        <w:rPr>
          <w:rFonts w:ascii="Times New Roman" w:eastAsia="Calibri" w:hAnsi="Times New Roman" w:cs="Times New Roman"/>
          <w:b/>
          <w:bCs/>
          <w:kern w:val="0"/>
          <w:sz w:val="24"/>
          <w:szCs w:val="24"/>
          <w14:ligatures w14:val="none"/>
        </w:rPr>
        <w:lastRenderedPageBreak/>
        <w:t xml:space="preserve">Introduction </w:t>
      </w:r>
    </w:p>
    <w:p w14:paraId="27009356" w14:textId="77777777" w:rsidR="0050122D" w:rsidRPr="0050122D" w:rsidRDefault="0050122D" w:rsidP="0050122D">
      <w:pPr>
        <w:spacing w:line="360" w:lineRule="auto"/>
        <w:jc w:val="both"/>
        <w:rPr>
          <w:rFonts w:ascii="Times New Roman" w:eastAsia="Calibri" w:hAnsi="Times New Roman" w:cs="Times New Roman"/>
          <w:bCs/>
          <w:iCs/>
          <w:kern w:val="0"/>
          <w:sz w:val="24"/>
          <w:szCs w:val="24"/>
          <w14:ligatures w14:val="none"/>
        </w:rPr>
      </w:pPr>
      <w:r w:rsidRPr="0050122D">
        <w:rPr>
          <w:rFonts w:ascii="Times New Roman" w:eastAsia="Calibri" w:hAnsi="Times New Roman" w:cs="Times New Roman"/>
          <w:bCs/>
          <w:iCs/>
          <w:kern w:val="0"/>
          <w:sz w:val="24"/>
          <w:szCs w:val="24"/>
          <w14:ligatures w14:val="none"/>
        </w:rPr>
        <w:t>The relationship between income tax and household consumption is particularly relevant in the context of South Africa's post-pandemic recovery and ongoing fiscal policy debates.</w:t>
      </w:r>
      <w:r w:rsidRPr="0050122D">
        <w:rPr>
          <w:rFonts w:ascii="Calibri" w:eastAsia="Calibri" w:hAnsi="Calibri" w:cs="Times New Roman"/>
          <w:kern w:val="0"/>
          <w14:ligatures w14:val="none"/>
        </w:rPr>
        <w:t xml:space="preserve"> </w:t>
      </w:r>
      <w:r w:rsidRPr="0050122D">
        <w:rPr>
          <w:rFonts w:ascii="Times New Roman" w:eastAsia="Calibri" w:hAnsi="Times New Roman" w:cs="Times New Roman"/>
          <w:bCs/>
          <w:iCs/>
          <w:kern w:val="0"/>
          <w:sz w:val="24"/>
          <w:szCs w:val="24"/>
          <w14:ligatures w14:val="none"/>
        </w:rPr>
        <w:t xml:space="preserve">As the government seeks to rebuild the economy and address widening fiscal deficits, decisions around tax policy have direct implications for consumer spending and overall economic growth (IMF, 2021; World Bank, 2022). Income tax, in particular, plays a crucial role in shaping disposable income levels, which in turn influence household consumption patterns (Modigliani &amp; Brumberg, 1954; Aron &amp; Muellbauer, 2006; Hindls </w:t>
      </w:r>
      <w:r w:rsidRPr="0050122D">
        <w:rPr>
          <w:rFonts w:ascii="Times New Roman" w:eastAsia="Calibri" w:hAnsi="Times New Roman" w:cs="Times New Roman"/>
          <w:bCs/>
          <w:i/>
          <w:kern w:val="0"/>
          <w:sz w:val="24"/>
          <w:szCs w:val="24"/>
          <w14:ligatures w14:val="none"/>
        </w:rPr>
        <w:t>et al.,</w:t>
      </w:r>
      <w:r w:rsidRPr="0050122D">
        <w:rPr>
          <w:rFonts w:ascii="Times New Roman" w:eastAsia="Calibri" w:hAnsi="Times New Roman" w:cs="Times New Roman"/>
          <w:bCs/>
          <w:iCs/>
          <w:kern w:val="0"/>
          <w:sz w:val="24"/>
          <w:szCs w:val="24"/>
          <w14:ligatures w14:val="none"/>
        </w:rPr>
        <w:t xml:space="preserve"> 2022). Understanding this relationship is essential for designing policies that strike a balance between revenue generation and economic stimulation (OECD, 2021). In a country where inequality and unemployment remain pressing challenges, evaluating the impact of income tax on consumption can help inform more inclusive and effective fiscal strategies (Statistics South Africa, 2023; Bhorat </w:t>
      </w:r>
      <w:r w:rsidRPr="0050122D">
        <w:rPr>
          <w:rFonts w:ascii="Times New Roman" w:eastAsia="Calibri" w:hAnsi="Times New Roman" w:cs="Times New Roman"/>
          <w:bCs/>
          <w:i/>
          <w:kern w:val="0"/>
          <w:sz w:val="24"/>
          <w:szCs w:val="24"/>
          <w14:ligatures w14:val="none"/>
        </w:rPr>
        <w:t>et al.,</w:t>
      </w:r>
      <w:r w:rsidRPr="0050122D">
        <w:rPr>
          <w:rFonts w:ascii="Times New Roman" w:eastAsia="Calibri" w:hAnsi="Times New Roman" w:cs="Times New Roman"/>
          <w:bCs/>
          <w:iCs/>
          <w:kern w:val="0"/>
          <w:sz w:val="24"/>
          <w:szCs w:val="24"/>
          <w14:ligatures w14:val="none"/>
        </w:rPr>
        <w:t xml:space="preserve"> 2021).</w:t>
      </w:r>
    </w:p>
    <w:p w14:paraId="5C21110C" w14:textId="77777777" w:rsidR="0050122D" w:rsidRPr="0050122D" w:rsidRDefault="0050122D" w:rsidP="0050122D">
      <w:pPr>
        <w:spacing w:line="360" w:lineRule="auto"/>
        <w:jc w:val="both"/>
        <w:rPr>
          <w:rFonts w:ascii="Times New Roman" w:eastAsia="Calibri" w:hAnsi="Times New Roman" w:cs="Times New Roman"/>
          <w:bCs/>
          <w:iCs/>
          <w:kern w:val="0"/>
          <w:sz w:val="24"/>
          <w:szCs w:val="24"/>
          <w14:ligatures w14:val="none"/>
        </w:rPr>
      </w:pPr>
      <w:r w:rsidRPr="0050122D">
        <w:rPr>
          <w:rFonts w:ascii="Times New Roman" w:eastAsia="Calibri" w:hAnsi="Times New Roman" w:cs="Times New Roman"/>
          <w:bCs/>
          <w:iCs/>
          <w:kern w:val="0"/>
          <w:sz w:val="24"/>
          <w:szCs w:val="24"/>
          <w14:ligatures w14:val="none"/>
        </w:rPr>
        <w:t>This study focuses on the Pay As You Earn (PAYE) tax, which serves as a proxy for income tax. In South Africa, during the 1996/97 financial year, salaries were expected to rise across the economy. However, PAYE tax collections were projected to fall R335 million short of the budgeted amount (SARB, 2022). This shortfall was attributed to declining employment levels, which led to lower PAYE collections. In addition, efficient assessment processing by SARS resulted in increased refund payments.</w:t>
      </w:r>
    </w:p>
    <w:p w14:paraId="7B97EC25" w14:textId="77777777" w:rsidR="0050122D" w:rsidRPr="0050122D" w:rsidRDefault="0050122D" w:rsidP="0050122D">
      <w:pPr>
        <w:spacing w:line="360" w:lineRule="auto"/>
        <w:jc w:val="both"/>
        <w:rPr>
          <w:rFonts w:ascii="Times New Roman" w:eastAsia="Calibri" w:hAnsi="Times New Roman" w:cs="Times New Roman"/>
          <w:bCs/>
          <w:iCs/>
          <w:kern w:val="0"/>
          <w:sz w:val="24"/>
          <w:szCs w:val="24"/>
          <w14:ligatures w14:val="none"/>
        </w:rPr>
      </w:pPr>
      <w:r w:rsidRPr="0050122D">
        <w:rPr>
          <w:rFonts w:ascii="Times New Roman" w:eastAsia="Calibri" w:hAnsi="Times New Roman" w:cs="Times New Roman"/>
          <w:bCs/>
          <w:iCs/>
          <w:kern w:val="0"/>
          <w:sz w:val="24"/>
          <w:szCs w:val="24"/>
          <w14:ligatures w14:val="none"/>
        </w:rPr>
        <w:t xml:space="preserve">Meanwhile, PAYE tax rates continued to rise. In 2014/15, the second income tax bracket was set at 25%, increasing to 26% in 2015/16 (SARS, 2022). The rate in the third bracket rose from 30% in 2014/15 to 31% in 2015/16 (SARS, 2022). In the fourth bracket, the rate increased from 35% in 2014/15 to 36% in 2015/16 (SARS, 2022). The fifth bracket rose from 38% in 2014/15 to 39% in 2016/17 (SARS, 2022). The sixth bracket increased from 40% in 2014/15 to 41% in 2016/17 (SARS, 2022). In 2017/18, the South African government introduced a seventh bracket with a high tax rate of 45% (SARS, 2022). This continuous rise in the rates of PAYE tax resulted to a decline in household consumption. </w:t>
      </w:r>
    </w:p>
    <w:p w14:paraId="0E4B5223" w14:textId="77777777" w:rsidR="0050122D" w:rsidRPr="0050122D" w:rsidRDefault="0050122D" w:rsidP="0050122D">
      <w:pPr>
        <w:spacing w:line="360" w:lineRule="auto"/>
        <w:jc w:val="both"/>
        <w:rPr>
          <w:rFonts w:ascii="Times New Roman" w:eastAsia="Calibri" w:hAnsi="Times New Roman" w:cs="Times New Roman"/>
          <w:bCs/>
          <w:iCs/>
          <w:kern w:val="0"/>
          <w:sz w:val="24"/>
          <w:szCs w:val="24"/>
          <w14:ligatures w14:val="none"/>
        </w:rPr>
      </w:pPr>
      <w:r w:rsidRPr="0050122D">
        <w:rPr>
          <w:rFonts w:ascii="Times New Roman" w:eastAsia="Calibri" w:hAnsi="Times New Roman" w:cs="Times New Roman"/>
          <w:bCs/>
          <w:iCs/>
          <w:kern w:val="0"/>
          <w:sz w:val="24"/>
          <w:szCs w:val="24"/>
          <w14:ligatures w14:val="none"/>
        </w:rPr>
        <w:t>In 2011, household consumption decreased from 4.1% to 2.2% in 2015 (SARB, 2024). Household consumption declined from 2.2% in 2015 to 1.7% in 2017 (SARB, 2024). In 2017, it was 1.7%, and it went down to 1.3% in 2019, followed by a decline of 0.6% between 2019 and 2023 (SARB, 2024). This continued decline in household consumption is a major concern for the South African economy. Hence, this study aims to examine the potential differential effects of PAYE tax across different levels of household consumption.</w:t>
      </w:r>
    </w:p>
    <w:p w14:paraId="7A9AC494" w14:textId="77777777" w:rsidR="0050122D" w:rsidRPr="0050122D" w:rsidRDefault="0050122D" w:rsidP="0050122D">
      <w:pPr>
        <w:spacing w:before="240" w:line="360" w:lineRule="auto"/>
        <w:jc w:val="both"/>
        <w:rPr>
          <w:rFonts w:ascii="Times New Roman" w:eastAsia="Calibri" w:hAnsi="Times New Roman" w:cs="Times New Roman"/>
          <w:bCs/>
          <w:iCs/>
          <w:kern w:val="0"/>
          <w:sz w:val="24"/>
          <w:szCs w:val="24"/>
          <w14:ligatures w14:val="none"/>
        </w:rPr>
      </w:pPr>
      <w:r w:rsidRPr="0050122D">
        <w:rPr>
          <w:rFonts w:ascii="Times New Roman" w:eastAsia="Calibri" w:hAnsi="Times New Roman" w:cs="Times New Roman"/>
          <w:bCs/>
          <w:iCs/>
          <w:kern w:val="0"/>
          <w:sz w:val="24"/>
          <w:szCs w:val="24"/>
          <w14:ligatures w14:val="none"/>
        </w:rPr>
        <w:lastRenderedPageBreak/>
        <w:t>This study makes several key contributions to the existing literature. First, it is among the pioneering efforts to employ the Quantile Autoregressive Distributed Lag (QARDL) model to examine the relationship between PAYE tax and household consumption in South Africa. By doing so, it captures the heterogeneous effects of PAYE tax across the consumption distribution providing a more nuanced understanding of how low, middle, and high consuming households respond to changes in tax policy. Second, the study offers timely empirical evidence in the context of South Africa’s post-pandemic recovery and ongoing structural challenges such as inequality and unemployment. The findings contribute to policy debates by highlighting the need for more inclusive and equitable fiscal strategies that do not disproportionately impact vulnerable households. Finally, by focusing on a period of significant shifts in PAYE tax rates and consumption trends, the study deepens our understanding of the long-term implications of tax policy on household behaviour. This enhances its relevance for current and future efforts to design tax systems that balance revenue generation with social equity.</w:t>
      </w:r>
    </w:p>
    <w:p w14:paraId="1E7466FE" w14:textId="3464F467" w:rsidR="0050122D" w:rsidRPr="0050122D" w:rsidRDefault="0050122D" w:rsidP="0050122D">
      <w:pPr>
        <w:spacing w:before="240" w:line="360" w:lineRule="auto"/>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14:ligatures w14:val="none"/>
        </w:rPr>
        <w:t xml:space="preserve">2. Theoretical Literature </w:t>
      </w:r>
      <w:r w:rsidR="002D3516">
        <w:rPr>
          <w:rFonts w:ascii="Times New Roman" w:eastAsia="Calibri" w:hAnsi="Times New Roman" w:cs="Times New Roman"/>
          <w:b/>
          <w:bCs/>
          <w:kern w:val="0"/>
          <w:sz w:val="24"/>
          <w:szCs w:val="24"/>
          <w14:ligatures w14:val="none"/>
        </w:rPr>
        <w:t xml:space="preserve">and Empirical </w:t>
      </w:r>
      <w:r w:rsidRPr="0050122D">
        <w:rPr>
          <w:rFonts w:ascii="Times New Roman" w:eastAsia="Calibri" w:hAnsi="Times New Roman" w:cs="Times New Roman"/>
          <w:b/>
          <w:bCs/>
          <w:kern w:val="0"/>
          <w:sz w:val="24"/>
          <w:szCs w:val="24"/>
          <w14:ligatures w14:val="none"/>
        </w:rPr>
        <w:t>Review</w:t>
      </w:r>
    </w:p>
    <w:p w14:paraId="729FD03F" w14:textId="77777777" w:rsidR="0050122D" w:rsidRPr="0050122D" w:rsidRDefault="0050122D" w:rsidP="0050122D">
      <w:pPr>
        <w:spacing w:after="0" w:line="360" w:lineRule="auto"/>
        <w:jc w:val="both"/>
        <w:rPr>
          <w:rFonts w:ascii="Times New Roman" w:eastAsia="Calibri"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The literature review explores three key theories regarding the relationship between taxation and household consumption. The literature review examines three key theories concerning the relationship between taxation and household consumption. The first is the Permanent Income Hypothesis (PIH): proposed by Milton Friedman, the PIH suggests that individuals base their consumption decisions on expected long-term income rather than current income levels. As a result, only permanent changes in taxation such as sustained adjustments in PAYE tax are likely to significantly influence consumption behaviour (Friedman, 1957; Attanasio &amp; Pavoni, 2021). The second is the Life-Cycle Hypothesis (LCH): developed by Modigliani and Brumberg, the LCH posits that individuals plan their consumption and savings over their entire lifetime, aiming to smooth consumption across different periods. PAYE tax policies can affect this intertemporal allocation by altering disposable income during prime working years, thereby influencing long-term consumption planning (Modigliani &amp; Brumberg, 1954; Kaplan &amp; Violante, 2022). Lastly, the Keynesian Consumption Theory: rooted in the work of John Maynard Keynes, this theory argues that current consumption is primarily driven by current disposable income. Consequently, increases in PAYE tax reduce disposable income, leading to a decline in household consumption particularly among lower-income households with higher marginal propensities to consume (Keynes, 1936; Ganong &amp; Noel, 2022).</w:t>
      </w:r>
    </w:p>
    <w:p w14:paraId="78050701" w14:textId="77777777" w:rsidR="0050122D" w:rsidRPr="0050122D" w:rsidRDefault="0050122D" w:rsidP="0050122D">
      <w:pPr>
        <w:spacing w:after="0" w:line="360" w:lineRule="auto"/>
        <w:jc w:val="both"/>
        <w:rPr>
          <w:rFonts w:ascii="Times New Roman" w:eastAsia="Calibri" w:hAnsi="Times New Roman" w:cs="Times New Roman"/>
          <w:kern w:val="0"/>
          <w:sz w:val="24"/>
          <w:szCs w:val="24"/>
          <w14:ligatures w14:val="none"/>
        </w:rPr>
      </w:pPr>
    </w:p>
    <w:p w14:paraId="1E6639FE" w14:textId="66D6D7A7"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A number of scholars have reviewed the context of the relationship between income tax and household consumption. Zhang (2021) found that in China, income tax reform can significantly boost consumption. Zhang (2021) examined the effect of individual income tax reform on residents' consumption. Based on the review of the literature the focus was income tax reform to improve the threshold level in 2018. Furthermore, Chen and Ni (2023) employed heterogeneity analysis to capture the link between tax structure, tax salience, and consumption gap, between urban and rural residents in China, from 2002 to 2020. According to the study's findings, income tax can better reduce the consumption gap between urban and rural residents. Shiqiang and Yujia (2023) suggested that taxes on income have a positive effect on consumption. Shiqiang and Yujia (2023) used the individual consumption model and provincial-level panel data to empirically investigate the influence of tax regulation on private consumption in China with reference to Zhang (2017), who studied the impact of personal income tax on the structure of residents’ consumption expenditure. To conduct the corresponding analysis Engel’s coefficient was used to test this prediction over the period 1999 to 2012. The findings of the study provided evidence that income tax harms household consumption.</w:t>
      </w:r>
    </w:p>
    <w:p w14:paraId="76BED3CA" w14:textId="77777777"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 xml:space="preserve">Čok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(2012) studied the distribution of personal income tax changes in Slovenia using an exclusive taxpayer database and a general-equilibrium modelling technique over the period from 2004, including the most recent adjustments because of the late-2000s financial crisis. This study's empirical evidence suggests that a decrease in personal income tax burden substantially boosts household consumption in Slovenia. Souleles (1999) used ordinary least squares (OLS) and two-stage least squares (2SLS) to examine the empirical link between household consumption and income tax refunds from 1980 to 1991 in the US. Souleles (1999) found a sensitive response of household consumption to income tax refunds. This concurs with Cloyne and Surico (2017), who revealed that, from a statistical point of view, tax cuts tend to affect consumption. Cloyne and Surico (2017) examined household debt and the dynamic effects of income tax changes during the period 1978 to 2009 through a vector autoregression (VAR) in the UK and the US.</w:t>
      </w:r>
    </w:p>
    <w:p w14:paraId="11CFE9E4" w14:textId="77777777"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 xml:space="preserve">On the other hand, Johnson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(2006) used ordinary least squares (OLS) and two-stage least squares (2SLS) to analyse the relationship between household expenditure and income tax rebates in the US between July and September 2001. The findings affirmed that the 2001 income tax rebates encouraged household consumption. On the other hand, Bonga-Bonga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(2016) used the computable general equilibrium framework to analyse the effect of an expansion in property taxes on the economy in South Africa. The outcomes found by Bonga-Bonga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(2016) indicate that a rise in property taxes negatively affects the demand for the factor of production and low-income households' consumption.</w:t>
      </w:r>
    </w:p>
    <w:p w14:paraId="704C8CE4" w14:textId="5BC66F3D"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 xml:space="preserve">In South Africa, literature on the relationship between income tax and household consumption is under-represented. Numerous studies have focused on the income tax and government spending, while others have tried to examine the effect of income tax on economic growth. Works of several scholars have been reviewed in the context of the income tax-government expenditure link, such as Van Rensburg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(2022), who conducted a study on the size of fiscal expenditure multipliers in South Africa over the period 2009 to 2019. Van Rensburg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(2022) used an econometric model to evaluate the fiscal </w:t>
      </w:r>
      <w:r w:rsidR="002D3516" w:rsidRPr="0050122D">
        <w:rPr>
          <w:rFonts w:ascii="Times New Roman" w:eastAsia="Times New Roman" w:hAnsi="Times New Roman" w:cs="Times New Roman"/>
          <w:kern w:val="0"/>
          <w:sz w:val="24"/>
          <w:szCs w:val="20"/>
          <w14:ligatures w14:val="none"/>
        </w:rPr>
        <w:t>multipliers and</w:t>
      </w:r>
      <w:r w:rsidRPr="0050122D">
        <w:rPr>
          <w:rFonts w:ascii="Times New Roman" w:eastAsia="Times New Roman" w:hAnsi="Times New Roman" w:cs="Times New Roman"/>
          <w:kern w:val="0"/>
          <w:sz w:val="24"/>
          <w:szCs w:val="20"/>
          <w14:ligatures w14:val="none"/>
        </w:rPr>
        <w:t xml:space="preserve"> found a positive connection between income tax and government spending. On the other hand, Ndahiriwe and Gupta (2007) found bi-directional causality between taxes and expenditure. The study used Granger causality tests in a Vector Error Correction framework to explore the effect of the causal relationship between taxes and expenditure in South Africa. This study used annual data from 1960:1 to 2006:2. Tendengu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(2022) assessed the effect of public sector expenditure, public consumption spending, and taxation, on economic growth in South Africa. This study used the ARDL method to examine the annual data from 1988 to 2018. Tendengu </w:t>
      </w:r>
      <w:r w:rsidRPr="0050122D">
        <w:rPr>
          <w:rFonts w:ascii="Times New Roman" w:eastAsia="Times New Roman" w:hAnsi="Times New Roman" w:cs="Times New Roman"/>
          <w:i/>
          <w:iCs/>
          <w:kern w:val="0"/>
          <w:sz w:val="24"/>
          <w:szCs w:val="20"/>
          <w14:ligatures w14:val="none"/>
        </w:rPr>
        <w:t>et al.</w:t>
      </w:r>
      <w:r w:rsidRPr="0050122D">
        <w:rPr>
          <w:rFonts w:ascii="Times New Roman" w:eastAsia="Times New Roman" w:hAnsi="Times New Roman" w:cs="Times New Roman"/>
          <w:kern w:val="0"/>
          <w:sz w:val="24"/>
          <w:szCs w:val="20"/>
          <w14:ligatures w14:val="none"/>
        </w:rPr>
        <w:t xml:space="preserve"> (2022) suggested that there is a positive relationship between taxation and economic growth in South Africa. </w:t>
      </w:r>
    </w:p>
    <w:p w14:paraId="43C60874" w14:textId="77777777"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The above results were confirmed by Pamba (2022), who found a positive link between income tax and economic growth in South Africa. Pamba (2022) used time series data from 1994 to 2015 to assess the relationship between tax revenue components and economic growth using the ARDL technique, in line with Khobai and Dladla (2018), who used the ARDL framework to investigate the effect of taxation on economic growth from 1981 to 2016. Khobai and Dladla (2018) found a negative relationship between taxes and economic growth in South Africa. This is contrary to the findings of Kavese and Phiri (2020), who found a positive relationship between income tax and growth in South Africa. Kavese and Phiri (2020) employed the ARDL method to analyse quarterly data from 2002Q1 to 2017Q4.</w:t>
      </w:r>
    </w:p>
    <w:p w14:paraId="1F3F2D46" w14:textId="77777777" w:rsidR="0050122D" w:rsidRPr="0050122D" w:rsidRDefault="0050122D" w:rsidP="0050122D">
      <w:pPr>
        <w:spacing w:line="360" w:lineRule="auto"/>
        <w:jc w:val="both"/>
        <w:rPr>
          <w:rFonts w:ascii="Times New Roman" w:eastAsia="Times New Roman" w:hAnsi="Times New Roman" w:cs="Times New Roman"/>
          <w:kern w:val="0"/>
          <w:sz w:val="24"/>
          <w:szCs w:val="20"/>
          <w14:ligatures w14:val="none"/>
        </w:rPr>
      </w:pPr>
      <w:r w:rsidRPr="0050122D">
        <w:rPr>
          <w:rFonts w:ascii="Times New Roman" w:eastAsia="Times New Roman" w:hAnsi="Times New Roman" w:cs="Times New Roman"/>
          <w:kern w:val="0"/>
          <w:sz w:val="24"/>
          <w:szCs w:val="20"/>
          <w14:ligatures w14:val="none"/>
        </w:rPr>
        <w:t>The empirical literature reviewed above makes it clear that most studies examining the relationship between income tax and household consumption have not employed the QARDL method. In the South African context, this study finds that the link between income tax and household consumption is not well documented. The existing empirical evidence primarily focuses on the relationship between income tax and other economic factors, such as economic growth. None of the reviewed studies investigated the impact of income tax on household consumption in South Africa. Furthermore, the findings of the reviewed literature on the income tax–consumption relationship are inconsistent. Therefore, this study applies the QARDL model to analyse the effect of income tax on household consumption in South Africa.</w:t>
      </w:r>
    </w:p>
    <w:p w14:paraId="55B895D1" w14:textId="52B07FFD" w:rsidR="0050122D" w:rsidRPr="0050122D" w:rsidRDefault="0050122D" w:rsidP="0050122D">
      <w:pPr>
        <w:spacing w:line="360" w:lineRule="auto"/>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14:ligatures w14:val="none"/>
        </w:rPr>
        <w:t xml:space="preserve">3. Methodology </w:t>
      </w:r>
      <w:r w:rsidR="002D3516">
        <w:rPr>
          <w:rFonts w:ascii="Times New Roman" w:eastAsia="Calibri" w:hAnsi="Times New Roman" w:cs="Times New Roman"/>
          <w:b/>
          <w:bCs/>
          <w:kern w:val="0"/>
          <w:sz w:val="24"/>
          <w:szCs w:val="24"/>
          <w14:ligatures w14:val="none"/>
        </w:rPr>
        <w:t>and Data</w:t>
      </w:r>
    </w:p>
    <w:p w14:paraId="25586664" w14:textId="77777777" w:rsidR="0050122D" w:rsidRPr="0050122D" w:rsidRDefault="0050122D" w:rsidP="0050122D">
      <w:pPr>
        <w:keepNext/>
        <w:spacing w:before="120" w:after="0" w:line="360" w:lineRule="auto"/>
        <w:ind w:left="851" w:hanging="851"/>
        <w:jc w:val="both"/>
        <w:rPr>
          <w:rFonts w:ascii="Times New Roman" w:eastAsia="Calibri" w:hAnsi="Times New Roman" w:cs="Times New Roman"/>
          <w:b/>
          <w:bCs/>
          <w:kern w:val="0"/>
          <w:sz w:val="24"/>
          <w:szCs w:val="24"/>
          <w14:ligatures w14:val="none"/>
        </w:rPr>
      </w:pPr>
      <w:bookmarkStart w:id="0" w:name="_Toc180249504"/>
      <w:bookmarkStart w:id="1" w:name="_Toc183161986"/>
      <w:r w:rsidRPr="0050122D">
        <w:rPr>
          <w:rFonts w:ascii="Times New Roman" w:eastAsia="Calibri" w:hAnsi="Times New Roman" w:cs="Times New Roman"/>
          <w:b/>
          <w:bCs/>
          <w:kern w:val="0"/>
          <w:sz w:val="24"/>
          <w:szCs w:val="24"/>
          <w14:ligatures w14:val="none"/>
        </w:rPr>
        <w:t xml:space="preserve">3.1 </w:t>
      </w:r>
      <w:bookmarkStart w:id="2" w:name="_Hlk177059803"/>
      <w:bookmarkEnd w:id="0"/>
      <w:bookmarkEnd w:id="1"/>
      <w:r w:rsidRPr="0050122D">
        <w:rPr>
          <w:rFonts w:ascii="Times New Roman" w:eastAsia="Calibri" w:hAnsi="Times New Roman" w:cs="Times New Roman"/>
          <w:b/>
          <w:bCs/>
          <w:kern w:val="0"/>
          <w:sz w:val="24"/>
          <w:szCs w:val="24"/>
          <w14:ligatures w14:val="none"/>
        </w:rPr>
        <w:t>The normality test</w:t>
      </w:r>
    </w:p>
    <w:p w14:paraId="4B5CE0A5" w14:textId="77777777" w:rsidR="0050122D" w:rsidRPr="0050122D" w:rsidRDefault="0050122D" w:rsidP="0050122D">
      <w:pPr>
        <w:tabs>
          <w:tab w:val="left" w:pos="4215"/>
        </w:tabs>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 xml:space="preserve">The normality test in the QARDL model is used primarily as a diagnostic tool to check the distribution of the variables. The assumption of the QARDL model does not strictly require a normally distributed series (Shahzad </w:t>
      </w:r>
      <w:r w:rsidRPr="0050122D">
        <w:rPr>
          <w:rFonts w:ascii="Times New Roman" w:eastAsia="Times New Roman" w:hAnsi="Times New Roman" w:cs="Times New Roman"/>
          <w:i/>
          <w:iCs/>
          <w:kern w:val="0"/>
          <w:sz w:val="24"/>
          <w:szCs w:val="24"/>
          <w:lang w:eastAsia="en-ZA"/>
          <w14:ligatures w14:val="none"/>
        </w:rPr>
        <w:t>et al.,</w:t>
      </w:r>
      <w:r w:rsidRPr="0050122D">
        <w:rPr>
          <w:rFonts w:ascii="Times New Roman" w:eastAsia="Times New Roman" w:hAnsi="Times New Roman" w:cs="Times New Roman"/>
          <w:kern w:val="0"/>
          <w:sz w:val="24"/>
          <w:szCs w:val="24"/>
          <w:lang w:eastAsia="en-ZA"/>
          <w14:ligatures w14:val="none"/>
        </w:rPr>
        <w:t xml:space="preserve"> 2021). This study used the multivariate normality test to assess if the variables are normally distributed.</w:t>
      </w:r>
    </w:p>
    <w:p w14:paraId="4522FD5F" w14:textId="77777777"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3" w:name="_Toc183627126"/>
      <w:r w:rsidRPr="0050122D">
        <w:rPr>
          <w:rFonts w:ascii="Times New Roman" w:eastAsia="Calibri" w:hAnsi="Times New Roman" w:cs="Times New Roman"/>
          <w:b/>
          <w:bCs/>
          <w:kern w:val="0"/>
          <w:sz w:val="24"/>
          <w:szCs w:val="24"/>
          <w:lang w:val="en-US" w:eastAsia="en-ZA"/>
          <w14:ligatures w14:val="none"/>
        </w:rPr>
        <w:t xml:space="preserve">3.2 </w:t>
      </w:r>
      <w:bookmarkEnd w:id="3"/>
      <w:r w:rsidRPr="0050122D">
        <w:rPr>
          <w:rFonts w:ascii="Times New Roman" w:eastAsia="Calibri" w:hAnsi="Times New Roman" w:cs="Times New Roman"/>
          <w:b/>
          <w:bCs/>
          <w:kern w:val="0"/>
          <w:sz w:val="24"/>
          <w:szCs w:val="24"/>
          <w:lang w:val="en-US" w:eastAsia="en-ZA"/>
          <w14:ligatures w14:val="none"/>
        </w:rPr>
        <w:t>The multivariate normality test</w:t>
      </w:r>
    </w:p>
    <w:p w14:paraId="6A5F00C6"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bookmarkStart w:id="4" w:name="_Hlk174224461"/>
      <w:r w:rsidRPr="0050122D">
        <w:rPr>
          <w:rFonts w:ascii="Times New Roman" w:eastAsia="Calibri" w:hAnsi="Times New Roman" w:cs="Times New Roman"/>
          <w:kern w:val="0"/>
          <w:sz w:val="24"/>
          <w:szCs w:val="24"/>
          <w14:ligatures w14:val="none"/>
        </w:rPr>
        <w:t>The multivariate normality test has been developed by various statisticians with different methods.</w:t>
      </w:r>
      <w:r w:rsidRPr="0050122D">
        <w:rPr>
          <w:rFonts w:ascii="Times New Roman" w:eastAsia="Times New Roman" w:hAnsi="Times New Roman" w:cs="Times New Roman"/>
          <w:kern w:val="0"/>
          <w:sz w:val="24"/>
          <w:szCs w:val="24"/>
          <w14:ligatures w14:val="none"/>
        </w:rPr>
        <w:t xml:space="preserve"> These several tests of the multivariate normality method include; Shapiro-Wilk, Henze-Zirkler, </w:t>
      </w:r>
      <w:bookmarkStart w:id="5" w:name="_Hlk174196371"/>
      <w:r w:rsidRPr="0050122D">
        <w:rPr>
          <w:rFonts w:ascii="Times New Roman" w:eastAsia="Times New Roman" w:hAnsi="Times New Roman" w:cs="Times New Roman"/>
          <w:kern w:val="0"/>
          <w:sz w:val="24"/>
          <w:szCs w:val="24"/>
          <w14:ligatures w14:val="none"/>
        </w:rPr>
        <w:t>Mardia's Skewness, Mardia's Kurtosis</w:t>
      </w:r>
      <w:bookmarkEnd w:id="5"/>
      <w:r w:rsidRPr="0050122D">
        <w:rPr>
          <w:rFonts w:ascii="Times New Roman" w:eastAsia="Times New Roman" w:hAnsi="Times New Roman" w:cs="Times New Roman"/>
          <w:kern w:val="0"/>
          <w:sz w:val="24"/>
          <w:szCs w:val="24"/>
          <w14:ligatures w14:val="none"/>
        </w:rPr>
        <w:t xml:space="preserve">, and Doornik-Hansen. </w:t>
      </w:r>
    </w:p>
    <w:p w14:paraId="59AD8EE9"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The Shapiro-Wilk test was developed by Patrick Royston in the early 1980s, and operates well in detecting departures from normality, especially in small sample sizes (Kres, 1983).​ The combined test statistic </w:t>
      </w:r>
      <m:oMath>
        <m:r>
          <w:rPr>
            <w:rFonts w:ascii="Cambria Math" w:eastAsia="Times New Roman" w:hAnsi="Cambria Math" w:cs="Times New Roman"/>
            <w:kern w:val="0"/>
            <w:sz w:val="24"/>
            <w:szCs w:val="24"/>
            <w14:ligatures w14:val="none"/>
          </w:rPr>
          <m:t>W</m:t>
        </m:r>
      </m:oMath>
      <w:r w:rsidRPr="0050122D">
        <w:rPr>
          <w:rFonts w:ascii="Times New Roman" w:eastAsia="Times New Roman" w:hAnsi="Times New Roman" w:cs="Times New Roman"/>
          <w:kern w:val="0"/>
          <w:sz w:val="24"/>
          <w:szCs w:val="24"/>
          <w14:ligatures w14:val="none"/>
        </w:rPr>
        <w:t xml:space="preserve"> is computed from individual Shapiro-Wilk statistics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i</m:t>
            </m:r>
          </m:sub>
        </m:sSub>
      </m:oMath>
      <w:r w:rsidRPr="0050122D">
        <w:rPr>
          <w:rFonts w:ascii="Times New Roman" w:eastAsia="Times New Roman" w:hAnsi="Times New Roman" w:cs="Times New Roman"/>
          <w:kern w:val="0"/>
          <w:sz w:val="24"/>
          <w:szCs w:val="24"/>
          <w14:ligatures w14:val="none"/>
        </w:rPr>
        <w:t>​ as:</w:t>
      </w:r>
    </w:p>
    <w:p w14:paraId="72505875" w14:textId="77777777" w:rsidR="0050122D" w:rsidRPr="0050122D" w:rsidRDefault="00ED6F44" w:rsidP="0050122D">
      <w:pPr>
        <w:spacing w:after="240" w:line="360" w:lineRule="auto"/>
        <w:jc w:val="both"/>
        <w:rPr>
          <w:rFonts w:ascii="Times New Roman" w:eastAsia="Times New Roman" w:hAnsi="Times New Roman" w:cs="Times New Roman"/>
          <w:kern w:val="0"/>
          <w:sz w:val="24"/>
          <w:szCs w:val="24"/>
          <w14:ligatures w14:val="none"/>
        </w:rPr>
      </w:pP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W</m:t>
            </m:r>
          </m:e>
          <m:sup>
            <m:r>
              <w:rPr>
                <w:rFonts w:ascii="Cambria Math" w:eastAsia="Times New Roman" w:hAnsi="Cambria Math" w:cs="Times New Roman"/>
                <w:kern w:val="0"/>
                <w:sz w:val="24"/>
                <w:szCs w:val="24"/>
                <w14:ligatures w14:val="none"/>
              </w:rPr>
              <m:t>*</m:t>
            </m:r>
          </m:sup>
        </m:sSup>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p</m:t>
            </m:r>
          </m:sup>
          <m:e>
            <m:f>
              <m:fPr>
                <m:ctrlPr>
                  <w:rPr>
                    <w:rFonts w:ascii="Cambria Math" w:eastAsia="Times New Roman" w:hAnsi="Cambria Math" w:cs="Times New Roman"/>
                    <w:i/>
                    <w:kern w:val="0"/>
                    <w:sz w:val="24"/>
                    <w:szCs w:val="24"/>
                    <w14:ligatures w14:val="none"/>
                  </w:rPr>
                </m:ctrlPr>
              </m:fPr>
              <m:num>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 xml:space="preserve"> - </m:t>
                </m:r>
                <m:acc>
                  <m:accPr>
                    <m:chr m:val="̅"/>
                    <m:ctrlPr>
                      <w:rPr>
                        <w:rFonts w:ascii="Cambria Math" w:eastAsia="Times New Roman" w:hAnsi="Cambria Math" w:cs="Times New Roman"/>
                        <w:i/>
                        <w:kern w:val="0"/>
                        <w:sz w:val="24"/>
                        <w:szCs w:val="24"/>
                        <w14:ligatures w14:val="none"/>
                      </w:rPr>
                    </m:ctrlPr>
                  </m:accPr>
                  <m:e>
                    <w:bookmarkStart w:id="6" w:name="_Hlk174218557"/>
                    <m:r>
                      <w:rPr>
                        <w:rFonts w:ascii="Cambria Math" w:eastAsia="Times New Roman" w:hAnsi="Cambria Math" w:cs="Times New Roman"/>
                        <w:kern w:val="0"/>
                        <w:sz w:val="24"/>
                        <w:szCs w:val="24"/>
                        <w14:ligatures w14:val="none"/>
                      </w:rPr>
                      <m:t>W</m:t>
                    </m:r>
                    <w:bookmarkEnd w:id="6"/>
                  </m:e>
                </m:acc>
                <m:r>
                  <w:rPr>
                    <w:rFonts w:ascii="Cambria Math" w:eastAsia="Times New Roman" w:hAnsi="Cambria Math" w:cs="Times New Roman"/>
                    <w:kern w:val="0"/>
                    <w:sz w:val="24"/>
                    <w:szCs w:val="24"/>
                    <w14:ligatures w14:val="none"/>
                  </w:rPr>
                  <m:t xml:space="preserve"> </m:t>
                </m:r>
              </m:num>
              <m:den>
                <w:bookmarkStart w:id="7" w:name="_Hlk174218809"/>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w</m:t>
                    </m:r>
                  </m:sub>
                </m:sSub>
                <w:bookmarkEnd w:id="7"/>
              </m:den>
            </m:f>
          </m:e>
        </m:nary>
      </m:oMath>
      <w:r w:rsidR="0050122D" w:rsidRPr="0050122D">
        <w:rPr>
          <w:rFonts w:ascii="Times New Roman" w:eastAsia="Times New Roman" w:hAnsi="Times New Roman" w:cs="Times New Roman"/>
          <w:kern w:val="0"/>
          <w:sz w:val="24"/>
          <w:szCs w:val="24"/>
          <w14:ligatures w14:val="none"/>
        </w:rPr>
        <w:t xml:space="preserve"> …………………………………………………..……………………...........(1)</w:t>
      </w:r>
    </w:p>
    <w:p w14:paraId="0F5E7C37" w14:textId="77777777" w:rsidR="0050122D" w:rsidRPr="0050122D" w:rsidRDefault="0050122D" w:rsidP="0050122D">
      <w:pPr>
        <w:spacing w:after="240" w:line="360" w:lineRule="auto"/>
        <w:jc w:val="both"/>
        <w:rPr>
          <w:rFonts w:ascii="Times New Roman" w:eastAsia="Times New Roman" w:hAnsi="Times New Roman" w:cs="Times New Roman"/>
          <w:iCs/>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W</m:t>
            </m:r>
          </m:e>
        </m:acc>
      </m:oMath>
      <w:r w:rsidRPr="0050122D">
        <w:rPr>
          <w:rFonts w:ascii="Times New Roman" w:eastAsia="Times New Roman" w:hAnsi="Times New Roman" w:cs="Times New Roman"/>
          <w:kern w:val="0"/>
          <w:sz w:val="24"/>
          <w:szCs w:val="24"/>
          <w14:ligatures w14:val="none"/>
        </w:rPr>
        <w:t xml:space="preserve"> is the mean of the individual Shapiro-Wilk statistics,</w:t>
      </w:r>
      <w:r w:rsidRPr="0050122D">
        <w:rPr>
          <w:rFonts w:ascii="Times New Roman" w:eastAsia="Times New Roman" w:hAnsi="Times New Roman" w:cs="Times New Roman"/>
          <w:i/>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w</m:t>
            </m:r>
          </m:sub>
        </m:sSub>
      </m:oMath>
      <w:r w:rsidRPr="0050122D">
        <w:rPr>
          <w:rFonts w:ascii="Times New Roman" w:eastAsia="Times New Roman" w:hAnsi="Times New Roman" w:cs="Times New Roman"/>
          <w:i/>
          <w:kern w:val="0"/>
          <w:sz w:val="24"/>
          <w:szCs w:val="24"/>
          <w14:ligatures w14:val="none"/>
        </w:rPr>
        <w:t xml:space="preserve"> </w:t>
      </w:r>
      <w:r w:rsidRPr="0050122D">
        <w:rPr>
          <w:rFonts w:ascii="Times New Roman" w:eastAsia="Times New Roman" w:hAnsi="Times New Roman" w:cs="Times New Roman"/>
          <w:kern w:val="0"/>
          <w:sz w:val="24"/>
          <w:szCs w:val="24"/>
          <w14:ligatures w14:val="none"/>
        </w:rPr>
        <w:t>is the standard deviation of the individual Shapiro-Wilk statistics,</w:t>
      </w:r>
      <w:r w:rsidRPr="0050122D">
        <w:rPr>
          <w:rFonts w:ascii="Times New Roman" w:eastAsia="Times New Roman" w:hAnsi="Times New Roman" w:cs="Times New Roman"/>
          <w:i/>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W</m:t>
            </m:r>
          </m:e>
          <m:sup>
            <m:r>
              <w:rPr>
                <w:rFonts w:ascii="Cambria Math" w:eastAsia="Times New Roman" w:hAnsi="Cambria Math" w:cs="Times New Roman"/>
                <w:kern w:val="0"/>
                <w:sz w:val="24"/>
                <w:szCs w:val="24"/>
                <w14:ligatures w14:val="none"/>
              </w:rPr>
              <m:t>*</m:t>
            </m:r>
          </m:sup>
        </m:sSup>
      </m:oMath>
      <w:r w:rsidRPr="0050122D">
        <w:rPr>
          <w:rFonts w:ascii="Times New Roman" w:eastAsia="Times New Roman" w:hAnsi="Times New Roman" w:cs="Times New Roman"/>
          <w:i/>
          <w:kern w:val="0"/>
          <w:sz w:val="24"/>
          <w:szCs w:val="24"/>
          <w14:ligatures w14:val="none"/>
        </w:rPr>
        <w:t xml:space="preserve"> </w:t>
      </w:r>
      <w:r w:rsidRPr="0050122D">
        <w:rPr>
          <w:rFonts w:ascii="Times New Roman" w:eastAsia="Times New Roman" w:hAnsi="Times New Roman" w:cs="Times New Roman"/>
          <w:kern w:val="0"/>
          <w:sz w:val="24"/>
          <w:szCs w:val="24"/>
          <w14:ligatures w14:val="none"/>
        </w:rPr>
        <w:t xml:space="preserve">can then be compared to a normal distribution to determine significance. </w:t>
      </w:r>
      <w:r w:rsidRPr="0050122D">
        <w:rPr>
          <w:rFonts w:ascii="Times New Roman" w:eastAsia="Times New Roman" w:hAnsi="Times New Roman" w:cs="Times New Roman"/>
          <w:iCs/>
          <w:kern w:val="0"/>
          <w:sz w:val="24"/>
          <w:szCs w:val="24"/>
          <w14:ligatures w14:val="none"/>
        </w:rPr>
        <w:t xml:space="preserve">The </w:t>
      </w:r>
      <w:r w:rsidRPr="0050122D">
        <w:rPr>
          <w:rFonts w:ascii="Times New Roman" w:eastAsia="Calibri" w:hAnsi="Times New Roman" w:cs="Times New Roman"/>
          <w:kern w:val="0"/>
          <w:sz w:val="24"/>
          <w:szCs w:val="24"/>
          <w14:ligatures w14:val="none"/>
        </w:rPr>
        <w:t>Mardia's tests, which are</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Calibri" w:hAnsi="Times New Roman" w:cs="Times New Roman"/>
          <w:kern w:val="0"/>
          <w:sz w:val="24"/>
          <w:szCs w:val="24"/>
          <w14:ligatures w14:val="none"/>
        </w:rPr>
        <w:t>based on multivariate skewness and kurtosis, were constructed by Kanti V. Mardia in 1970, and are the most widely used tests for assessing deviations from normality in multivariate skewness (</w:t>
      </w:r>
      <w:r w:rsidRPr="0050122D">
        <w:rPr>
          <w:rFonts w:ascii="Times New Roman" w:eastAsia="Times New Roman" w:hAnsi="Times New Roman" w:cs="Times New Roman"/>
          <w:kern w:val="0"/>
          <w:sz w:val="24"/>
          <w:szCs w:val="24"/>
          <w14:ligatures w14:val="none"/>
        </w:rPr>
        <w:t xml:space="preserve">Farrell </w:t>
      </w:r>
      <w:r w:rsidRPr="0050122D">
        <w:rPr>
          <w:rFonts w:ascii="Times New Roman" w:eastAsia="Times New Roman" w:hAnsi="Times New Roman" w:cs="Times New Roman"/>
          <w:i/>
          <w:iCs/>
          <w:kern w:val="0"/>
          <w:sz w:val="24"/>
          <w:szCs w:val="24"/>
          <w14:ligatures w14:val="none"/>
        </w:rPr>
        <w:t>et al.,</w:t>
      </w:r>
      <w:r w:rsidRPr="0050122D">
        <w:rPr>
          <w:rFonts w:ascii="Times New Roman" w:eastAsia="Times New Roman" w:hAnsi="Times New Roman" w:cs="Times New Roman"/>
          <w:kern w:val="0"/>
          <w:sz w:val="24"/>
          <w:szCs w:val="24"/>
          <w14:ligatures w14:val="none"/>
        </w:rPr>
        <w:t xml:space="preserve"> 2007</w:t>
      </w:r>
      <w:r w:rsidRPr="0050122D">
        <w:rPr>
          <w:rFonts w:ascii="Times New Roman" w:eastAsia="Calibri" w:hAnsi="Times New Roman" w:cs="Times New Roman"/>
          <w:kern w:val="0"/>
          <w:sz w:val="24"/>
          <w:szCs w:val="24"/>
          <w14:ligatures w14:val="none"/>
        </w:rPr>
        <w:t>).</w:t>
      </w:r>
      <w:r w:rsidRPr="0050122D">
        <w:rPr>
          <w:rFonts w:ascii="Times New Roman" w:eastAsia="Times New Roman" w:hAnsi="Times New Roman" w:cs="Times New Roman"/>
          <w:kern w:val="0"/>
          <w:sz w:val="24"/>
          <w:szCs w:val="24"/>
          <w14:ligatures w14:val="none"/>
        </w:rPr>
        <w:t xml:space="preserve"> In addition, </w:t>
      </w:r>
      <w:r w:rsidRPr="0050122D">
        <w:rPr>
          <w:rFonts w:ascii="Times New Roman" w:eastAsia="Calibri" w:hAnsi="Times New Roman" w:cs="Times New Roman"/>
          <w:kern w:val="0"/>
          <w:sz w:val="24"/>
          <w:szCs w:val="24"/>
          <w14:ligatures w14:val="none"/>
        </w:rPr>
        <w:t>Mardia's Skewness and Mardia's Kurtosis tests remain a standard in statistical analysis for identifying non-normality.</w:t>
      </w:r>
      <w:r w:rsidRPr="0050122D">
        <w:rPr>
          <w:rFonts w:ascii="Times New Roman" w:eastAsia="Times New Roman" w:hAnsi="Times New Roman" w:cs="Times New Roman"/>
          <w:kern w:val="0"/>
          <w:sz w:val="24"/>
          <w:szCs w:val="24"/>
          <w14:ligatures w14:val="none"/>
        </w:rPr>
        <w:t xml:space="preserve"> The Mardia's Multivariate Skewness equation is specified as follows:</w:t>
      </w:r>
    </w:p>
    <w:p w14:paraId="36CFF943" w14:textId="77777777" w:rsidR="0050122D" w:rsidRPr="0050122D" w:rsidRDefault="00ED6F44" w:rsidP="0050122D">
      <w:pPr>
        <w:spacing w:after="240" w:line="36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1</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n</m:t>
                </m:r>
              </m:e>
              <m:sup>
                <m:r>
                  <w:rPr>
                    <w:rFonts w:ascii="Cambria Math" w:eastAsia="Times New Roman" w:hAnsi="Cambria Math" w:cs="Times New Roman"/>
                    <w:kern w:val="0"/>
                    <w:sz w:val="24"/>
                    <w:szCs w:val="24"/>
                    <w14:ligatures w14:val="none"/>
                  </w:rPr>
                  <m:t>2</m:t>
                </m:r>
              </m:sup>
            </m:sSup>
          </m:den>
        </m:f>
      </m:oMath>
      <w:r w:rsidR="0050122D" w:rsidRPr="0050122D">
        <w:rPr>
          <w:rFonts w:ascii="Times New Roman" w:eastAsia="Times New Roman" w:hAnsi="Times New Roman" w:cs="Times New Roman"/>
          <w:kern w:val="0"/>
          <w:sz w:val="24"/>
          <w:szCs w:val="24"/>
          <w14:ligatures w14:val="none"/>
        </w:rPr>
        <w:t xml:space="preserve"> </w:t>
      </w:r>
      <w:bookmarkStart w:id="8" w:name="_Hlk174207321"/>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j=1</m:t>
                </m:r>
              </m:sub>
              <m:sup>
                <m:r>
                  <w:rPr>
                    <w:rFonts w:ascii="Cambria Math" w:eastAsia="Times New Roman" w:hAnsi="Cambria Math" w:cs="Times New Roman"/>
                    <w:kern w:val="0"/>
                    <w:sz w:val="24"/>
                    <w:szCs w:val="24"/>
                    <w14:ligatures w14:val="none"/>
                  </w:rPr>
                  <m:t>n</m:t>
                </m:r>
              </m:sup>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e>
            </m:nary>
          </m:e>
        </m:nary>
        <w:bookmarkEnd w:id="8"/>
        <m:r>
          <w:rPr>
            <w:rFonts w:ascii="Cambria Math" w:eastAsia="Times New Roman" w:hAnsi="Cambria Math" w:cs="Times New Roman"/>
            <w:kern w:val="0"/>
            <w:sz w:val="24"/>
            <w:szCs w:val="24"/>
            <w14:ligatures w14:val="none"/>
          </w:rPr>
          <m:t xml:space="preserve">- </m:t>
        </m:r>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0050122D"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S</m:t>
            </m:r>
          </m:e>
          <m:sup>
            <m:r>
              <w:rPr>
                <w:rFonts w:ascii="Cambria Math" w:eastAsia="Times New Roman" w:hAnsi="Cambria Math" w:cs="Times New Roman"/>
                <w:kern w:val="0"/>
                <w:sz w:val="24"/>
                <w:szCs w:val="24"/>
                <w14:ligatures w14:val="none"/>
              </w:rPr>
              <m:t>-1</m:t>
            </m:r>
          </m:sup>
        </m:sSup>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j</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oMath>
      <w:r w:rsidR="0050122D" w:rsidRPr="0050122D">
        <w:rPr>
          <w:rFonts w:ascii="Times New Roman" w:eastAsia="Times New Roman" w:hAnsi="Times New Roman" w:cs="Times New Roman"/>
          <w:kern w:val="0"/>
          <w:sz w:val="24"/>
          <w:szCs w:val="24"/>
          <w14:ligatures w14:val="none"/>
        </w:rPr>
        <w:t>)</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3</m:t>
            </m:r>
          </m:sup>
        </m:sSup>
      </m:oMath>
      <w:r w:rsidR="0050122D" w:rsidRPr="0050122D">
        <w:rPr>
          <w:rFonts w:ascii="Times New Roman" w:eastAsia="Times New Roman" w:hAnsi="Times New Roman" w:cs="Times New Roman"/>
          <w:kern w:val="0"/>
          <w:sz w:val="24"/>
          <w:szCs w:val="24"/>
          <w14:ligatures w14:val="none"/>
        </w:rPr>
        <w:t xml:space="preserve"> ………………………………………..………….(2)</w:t>
      </w:r>
    </w:p>
    <w:p w14:paraId="639A4A6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represents the deviation of the </w:t>
      </w:r>
      <m:oMath>
        <m:r>
          <w:rPr>
            <w:rFonts w:ascii="Cambria Math" w:eastAsia="Times New Roman" w:hAnsi="Cambria Math" w:cs="Times New Roman"/>
            <w:kern w:val="0"/>
            <w:sz w:val="24"/>
            <w:szCs w:val="24"/>
            <w14:ligatures w14:val="none"/>
          </w:rPr>
          <m:t>i</m:t>
        </m:r>
      </m:oMath>
      <w:r w:rsidRPr="0050122D">
        <w:rPr>
          <w:rFonts w:ascii="Times New Roman" w:eastAsia="Times New Roman" w:hAnsi="Times New Roman" w:cs="Times New Roman"/>
          <w:kern w:val="0"/>
          <w:sz w:val="24"/>
          <w:szCs w:val="24"/>
          <w14:ligatures w14:val="none"/>
        </w:rPr>
        <w:t xml:space="preserve">-th observation from the mean,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S</m:t>
            </m:r>
          </m:e>
          <m:sup>
            <m:r>
              <w:rPr>
                <w:rFonts w:ascii="Cambria Math" w:eastAsia="Times New Roman" w:hAnsi="Cambria Math" w:cs="Times New Roman"/>
                <w:kern w:val="0"/>
                <w:sz w:val="24"/>
                <w:szCs w:val="24"/>
                <w14:ligatures w14:val="none"/>
              </w:rPr>
              <m:t>-1</m:t>
            </m:r>
          </m:sup>
        </m:sSup>
      </m:oMath>
      <w:r w:rsidRPr="0050122D">
        <w:rPr>
          <w:rFonts w:ascii="Times New Roman" w:eastAsia="Times New Roman" w:hAnsi="Times New Roman" w:cs="Times New Roman"/>
          <w:kern w:val="0"/>
          <w:sz w:val="24"/>
          <w:szCs w:val="24"/>
          <w14:ligatures w14:val="none"/>
        </w:rPr>
        <w:t xml:space="preserve"> is the inverse of the sample covariance matrix, and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Pr="0050122D">
        <w:rPr>
          <w:rFonts w:ascii="Times New Roman" w:eastAsia="Times New Roman" w:hAnsi="Times New Roman" w:cs="Times New Roman"/>
          <w:kern w:val="0"/>
          <w:sz w:val="24"/>
          <w:szCs w:val="24"/>
          <w14:ligatures w14:val="none"/>
        </w:rPr>
        <w:t xml:space="preserve"> indicate the transpose of the deviation vector. The multivariate kurtosis statistic is calculated as follows: </w:t>
      </w:r>
    </w:p>
    <w:p w14:paraId="3125C4DC" w14:textId="77777777" w:rsidR="0050122D" w:rsidRPr="0050122D" w:rsidRDefault="00ED6F44" w:rsidP="0050122D">
      <w:pPr>
        <w:spacing w:after="240" w:line="36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2</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n</m:t>
            </m:r>
          </m:den>
        </m:f>
      </m:oMath>
      <w:r w:rsidR="0050122D" w:rsidRPr="0050122D">
        <w:rPr>
          <w:rFonts w:ascii="Times New Roman" w:eastAsia="Times New Roman" w:hAnsi="Times New Roman" w:cs="Times New Roman"/>
          <w:kern w:val="0"/>
          <w:sz w:val="24"/>
          <w:szCs w:val="24"/>
          <w14:ligatures w14:val="none"/>
        </w:rPr>
        <w:t xml:space="preserve"> </w:t>
      </w:r>
      <w:bookmarkStart w:id="9" w:name="_Hlk174216112"/>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e>
        </m:nary>
        <m:r>
          <w:rPr>
            <w:rFonts w:ascii="Cambria Math" w:eastAsia="Times New Roman" w:hAnsi="Cambria Math" w:cs="Times New Roman"/>
            <w:kern w:val="0"/>
            <w:sz w:val="24"/>
            <w:szCs w:val="24"/>
            <w14:ligatures w14:val="none"/>
          </w:rPr>
          <m:t xml:space="preserve">- </m:t>
        </m:r>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0050122D"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S</m:t>
            </m:r>
          </m:e>
          <m:sup>
            <m:r>
              <w:rPr>
                <w:rFonts w:ascii="Cambria Math" w:eastAsia="Times New Roman" w:hAnsi="Cambria Math" w:cs="Times New Roman"/>
                <w:kern w:val="0"/>
                <w:sz w:val="24"/>
                <w:szCs w:val="24"/>
                <w14:ligatures w14:val="none"/>
              </w:rPr>
              <m:t>-1</m:t>
            </m:r>
          </m:sup>
        </m:sSup>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acc>
          <m:accPr>
            <m:chr m:val="̅"/>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X</m:t>
            </m:r>
          </m:e>
        </m:acc>
      </m:oMath>
      <w:bookmarkEnd w:id="9"/>
      <w:r w:rsidR="0050122D" w:rsidRPr="0050122D">
        <w:rPr>
          <w:rFonts w:ascii="Times New Roman" w:eastAsia="Times New Roman" w:hAnsi="Times New Roman" w:cs="Times New Roman"/>
          <w:kern w:val="0"/>
          <w:sz w:val="24"/>
          <w:szCs w:val="24"/>
          <w14:ligatures w14:val="none"/>
        </w:rPr>
        <w:t>)</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oMath>
      <w:r w:rsidR="0050122D" w:rsidRPr="0050122D">
        <w:rPr>
          <w:rFonts w:ascii="Times New Roman" w:eastAsia="Times New Roman" w:hAnsi="Times New Roman" w:cs="Times New Roman"/>
          <w:kern w:val="0"/>
          <w:sz w:val="24"/>
          <w:szCs w:val="24"/>
          <w14:ligatures w14:val="none"/>
        </w:rPr>
        <w:t xml:space="preserve"> …………………………………………….……………(3)</w:t>
      </w:r>
    </w:p>
    <w:p w14:paraId="10FE0B89"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On the other hand, the </w:t>
      </w:r>
      <w:r w:rsidRPr="0050122D">
        <w:rPr>
          <w:rFonts w:ascii="Times New Roman" w:eastAsia="Calibri" w:hAnsi="Times New Roman" w:cs="Times New Roman"/>
          <w:kern w:val="0"/>
          <w:sz w:val="24"/>
          <w:szCs w:val="24"/>
          <w14:ligatures w14:val="none"/>
        </w:rPr>
        <w:t>Henze-Zirkler test was introduced by Norbert Henze and Bernhard Zirkler in 1990. This test is based on the characteristic function and is known for its good performance under a wide range of alternatives (</w:t>
      </w:r>
      <w:r w:rsidRPr="0050122D">
        <w:rPr>
          <w:rFonts w:ascii="Times New Roman" w:eastAsia="Times New Roman" w:hAnsi="Times New Roman" w:cs="Times New Roman"/>
          <w:kern w:val="0"/>
          <w:sz w:val="24"/>
          <w:szCs w:val="24"/>
          <w14:ligatures w14:val="none"/>
        </w:rPr>
        <w:t>Ebner &amp; Henze, 2020</w:t>
      </w:r>
      <w:r w:rsidRPr="0050122D">
        <w:rPr>
          <w:rFonts w:ascii="Times New Roman" w:eastAsia="Calibri" w:hAnsi="Times New Roman" w:cs="Times New Roman"/>
          <w:kern w:val="0"/>
          <w:sz w:val="24"/>
          <w:szCs w:val="24"/>
          <w14:ligatures w14:val="none"/>
        </w:rPr>
        <w:t>).</w:t>
      </w:r>
      <w:r w:rsidRPr="0050122D">
        <w:rPr>
          <w:rFonts w:ascii="Times New Roman" w:eastAsia="Times New Roman" w:hAnsi="Times New Roman" w:cs="Times New Roman"/>
          <w:kern w:val="0"/>
          <w:sz w:val="24"/>
          <w:szCs w:val="24"/>
          <w:shd w:val="clear" w:color="auto" w:fill="FFFFFF"/>
          <w14:ligatures w14:val="none"/>
        </w:rPr>
        <w:t xml:space="preserve"> </w:t>
      </w:r>
      <w:r w:rsidRPr="0050122D">
        <w:rPr>
          <w:rFonts w:ascii="Times New Roman" w:eastAsia="Times New Roman" w:hAnsi="Times New Roman" w:cs="Times New Roman"/>
          <w:kern w:val="0"/>
          <w:sz w:val="24"/>
          <w:szCs w:val="24"/>
          <w14:ligatures w14:val="none"/>
        </w:rPr>
        <w:t>The test statistic Henze-Zirkler is specified as:</w:t>
      </w:r>
    </w:p>
    <w:p w14:paraId="7D0D318D"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HZ</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n</m:t>
            </m:r>
          </m:den>
        </m:f>
      </m:oMath>
      <w:r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j=1</m:t>
                </m:r>
              </m:sub>
              <m:sup>
                <m:r>
                  <w:rPr>
                    <w:rFonts w:ascii="Cambria Math" w:eastAsia="Times New Roman" w:hAnsi="Cambria Math" w:cs="Times New Roman"/>
                    <w:kern w:val="0"/>
                    <w:sz w:val="24"/>
                    <w:szCs w:val="24"/>
                    <w14:ligatures w14:val="none"/>
                  </w:rPr>
                  <m:t>n</m:t>
                </m:r>
              </m:sup>
              <m:e>
                <m:r>
                  <w:rPr>
                    <w:rFonts w:ascii="Cambria Math" w:eastAsia="Times New Roman" w:hAnsi="Cambria Math" w:cs="Times New Roman"/>
                    <w:kern w:val="0"/>
                    <w:sz w:val="24"/>
                    <w:szCs w:val="24"/>
                    <w14:ligatures w14:val="none"/>
                  </w:rPr>
                  <m:t>exp</m:t>
                </m:r>
              </m:e>
            </m:nary>
          </m:e>
        </m:nary>
      </m:oMath>
      <w:r w:rsidRPr="0050122D">
        <w:rPr>
          <w:rFonts w:ascii="Times New Roman" w:eastAsia="Times New Roman" w:hAnsi="Times New Roman" w:cs="Times New Roman"/>
          <w:kern w:val="0"/>
          <w:sz w:val="24"/>
          <w:szCs w:val="24"/>
          <w14:ligatures w14:val="none"/>
        </w:rPr>
        <w:t xml:space="preserve"> </w:t>
      </w:r>
      <m:oMath>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w:bookmarkStart w:id="10" w:name="_Hlk174215653"/>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ij</m:t>
                </m:r>
              </m:sub>
            </m:sSub>
            <w:bookmarkEnd w:id="10"/>
          </m:e>
        </m:d>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-2</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e>
            </m:d>
          </m:e>
          <m:sup>
            <m:r>
              <w:rPr>
                <w:rFonts w:ascii="Cambria Math" w:eastAsia="Times New Roman" w:hAnsi="Cambria Math" w:cs="Times New Roman"/>
                <w:kern w:val="0"/>
                <w:sz w:val="24"/>
                <w:szCs w:val="24"/>
                <w14:ligatures w14:val="none"/>
              </w:rPr>
              <m:t>-p/2</m:t>
            </m:r>
          </m:sup>
        </m:sSup>
      </m:oMath>
      <w:r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m:t>
            </m:r>
          </m:sup>
          <m:e>
            <m:r>
              <w:rPr>
                <w:rFonts w:ascii="Cambria Math" w:eastAsia="Times New Roman" w:hAnsi="Cambria Math" w:cs="Times New Roman"/>
                <w:kern w:val="0"/>
                <w:sz w:val="24"/>
                <w:szCs w:val="24"/>
                <w14:ligatures w14:val="none"/>
              </w:rPr>
              <m:t>exp</m:t>
            </m:r>
          </m:e>
        </m:nary>
      </m:oMath>
      <w:r w:rsidRPr="0050122D">
        <w:rPr>
          <w:rFonts w:ascii="Times New Roman" w:eastAsia="Times New Roman" w:hAnsi="Times New Roman" w:cs="Times New Roman"/>
          <w:kern w:val="0"/>
          <w:sz w:val="24"/>
          <w:szCs w:val="24"/>
          <w14:ligatures w14:val="none"/>
        </w:rPr>
        <w:t xml:space="preserve"> </w:t>
      </w:r>
      <m:oMath>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4</m:t>
                </m:r>
              </m:den>
            </m:f>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ii</m:t>
                </m:r>
              </m:sub>
            </m:sSub>
          </m:e>
        </m:d>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n</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1+1</m:t>
                </m:r>
              </m:e>
            </m:d>
          </m:e>
          <m:sup>
            <m:r>
              <w:rPr>
                <w:rFonts w:ascii="Cambria Math" w:eastAsia="Times New Roman" w:hAnsi="Cambria Math" w:cs="Times New Roman"/>
                <w:kern w:val="0"/>
                <w:sz w:val="24"/>
                <w:szCs w:val="24"/>
                <w14:ligatures w14:val="none"/>
              </w:rPr>
              <m:t>-p/2</m:t>
            </m:r>
          </m:sup>
        </m:sSup>
      </m:oMath>
      <w:r w:rsidRPr="0050122D">
        <w:rPr>
          <w:rFonts w:ascii="Times New Roman" w:eastAsia="Times New Roman" w:hAnsi="Times New Roman" w:cs="Times New Roman"/>
          <w:kern w:val="0"/>
          <w:sz w:val="24"/>
          <w:szCs w:val="24"/>
          <w14:ligatures w14:val="none"/>
        </w:rPr>
        <w:t xml:space="preserve"> ……..…(4)</w:t>
      </w:r>
    </w:p>
    <w:p w14:paraId="7E32E38F"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ij</m:t>
            </m:r>
          </m:sub>
        </m:sSub>
      </m:oMath>
      <w:r w:rsidRPr="0050122D">
        <w:rPr>
          <w:rFonts w:ascii="Times New Roman" w:eastAsia="Times New Roman" w:hAnsi="Times New Roman" w:cs="Times New Roman"/>
          <w:kern w:val="0"/>
          <w:sz w:val="24"/>
          <w:szCs w:val="24"/>
          <w14:ligatures w14:val="none"/>
        </w:rPr>
        <w:t xml:space="preserve"> stands for the Mahalanobis distance between the </w:t>
      </w:r>
      <m:oMath>
        <m:r>
          <w:rPr>
            <w:rFonts w:ascii="Cambria Math" w:eastAsia="Times New Roman" w:hAnsi="Cambria Math" w:cs="Times New Roman"/>
            <w:kern w:val="0"/>
            <w:sz w:val="24"/>
            <w:szCs w:val="24"/>
            <w14:ligatures w14:val="none"/>
          </w:rPr>
          <m:t>i</m:t>
        </m:r>
      </m:oMath>
      <w:r w:rsidRPr="0050122D">
        <w:rPr>
          <w:rFonts w:ascii="Times New Roman" w:eastAsia="Times New Roman" w:hAnsi="Times New Roman" w:cs="Times New Roman"/>
          <w:kern w:val="0"/>
          <w:sz w:val="24"/>
          <w:szCs w:val="24"/>
          <w14:ligatures w14:val="none"/>
        </w:rPr>
        <w:t>-th and</w:t>
      </w:r>
      <m:oMath>
        <m:r>
          <w:rPr>
            <w:rFonts w:ascii="Cambria Math" w:eastAsia="Times New Roman" w:hAnsi="Cambria Math" w:cs="Times New Roman"/>
            <w:kern w:val="0"/>
            <w:sz w:val="24"/>
            <w:szCs w:val="24"/>
            <w14:ligatures w14:val="none"/>
          </w:rPr>
          <m:t xml:space="preserve"> j</m:t>
        </m:r>
      </m:oMath>
      <w:r w:rsidRPr="0050122D">
        <w:rPr>
          <w:rFonts w:ascii="Times New Roman" w:eastAsia="Times New Roman" w:hAnsi="Times New Roman" w:cs="Times New Roman"/>
          <w:kern w:val="0"/>
          <w:sz w:val="24"/>
          <w:szCs w:val="24"/>
          <w14:ligatures w14:val="none"/>
        </w:rPr>
        <w:t xml:space="preserve">-th observations: </w:t>
      </w:r>
    </w:p>
    <w:p w14:paraId="0150D02D" w14:textId="77777777" w:rsidR="0050122D" w:rsidRPr="0050122D" w:rsidRDefault="00ED6F44" w:rsidP="0050122D">
      <w:pPr>
        <w:spacing w:after="240" w:line="36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w:rPr>
                <w:rFonts w:ascii="Cambria Math" w:eastAsia="Times New Roman" w:hAnsi="Cambria Math" w:cs="Times New Roman"/>
                <w:kern w:val="0"/>
                <w:sz w:val="24"/>
                <w:szCs w:val="24"/>
                <w14:ligatures w14:val="none"/>
              </w:rPr>
              <m:t>ij</m:t>
            </m:r>
          </m:sub>
        </m:sSub>
        <m:r>
          <w:rPr>
            <w:rFonts w:ascii="Cambria Math" w:eastAsia="Times New Roman" w:hAnsi="Cambria Math" w:cs="Times New Roman"/>
            <w:kern w:val="0"/>
            <w:sz w:val="24"/>
            <w:szCs w:val="24"/>
            <w14:ligatures w14:val="none"/>
          </w:rPr>
          <m:t xml:space="preserve"> =</m:t>
        </m:r>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j</m:t>
            </m:r>
          </m:sub>
        </m:sSub>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0050122D"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S</m:t>
            </m:r>
          </m:e>
          <m:sup>
            <m:r>
              <w:rPr>
                <w:rFonts w:ascii="Cambria Math" w:eastAsia="Times New Roman" w:hAnsi="Cambria Math" w:cs="Times New Roman"/>
                <w:kern w:val="0"/>
                <w:sz w:val="24"/>
                <w:szCs w:val="24"/>
                <w14:ligatures w14:val="none"/>
              </w:rPr>
              <m:t>-1</m:t>
            </m:r>
          </m:sup>
        </m:sSup>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 xml:space="preserve">- </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j</m:t>
            </m:r>
          </m:sub>
        </m:sSub>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…………………………………………….…………………...(5)</w:t>
      </w:r>
    </w:p>
    <w:p w14:paraId="144EFF21"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p</m:t>
        </m:r>
      </m:oMath>
      <w:r w:rsidRPr="0050122D">
        <w:rPr>
          <w:rFonts w:ascii="Times New Roman" w:eastAsia="Times New Roman" w:hAnsi="Times New Roman" w:cs="Times New Roman"/>
          <w:kern w:val="0"/>
          <w:sz w:val="24"/>
          <w:szCs w:val="24"/>
          <w14:ligatures w14:val="none"/>
        </w:rPr>
        <w:t xml:space="preserve"> is the number of variables. </w:t>
      </w:r>
      <w:r w:rsidRPr="0050122D">
        <w:rPr>
          <w:rFonts w:ascii="Times New Roman" w:eastAsia="Calibri" w:hAnsi="Times New Roman" w:cs="Times New Roman"/>
          <w:kern w:val="0"/>
          <w:sz w:val="24"/>
          <w:szCs w:val="24"/>
          <w14:ligatures w14:val="none"/>
        </w:rPr>
        <w:t>The Doornik-Hansen test was formed by Jurgen A. Doornik and Henrik Hansen in 1994; this test is an extension of the Shapiro-Wilk test and is used for testing multivariate normality in the context of regression models.</w:t>
      </w:r>
      <w:r w:rsidRPr="0050122D">
        <w:rPr>
          <w:rFonts w:ascii="Times New Roman" w:eastAsia="Times New Roman" w:hAnsi="Times New Roman" w:cs="Times New Roman"/>
          <w:kern w:val="0"/>
          <w:sz w:val="24"/>
          <w:szCs w:val="24"/>
          <w14:ligatures w14:val="none"/>
        </w:rPr>
        <w:t xml:space="preserve"> The </w:t>
      </w:r>
      <w:bookmarkStart w:id="11" w:name="_Hlk174220132"/>
      <w:r w:rsidRPr="0050122D">
        <w:rPr>
          <w:rFonts w:ascii="Times New Roman" w:eastAsia="Times New Roman" w:hAnsi="Times New Roman" w:cs="Times New Roman"/>
          <w:kern w:val="0"/>
          <w:sz w:val="24"/>
          <w:szCs w:val="24"/>
          <w14:ligatures w14:val="none"/>
        </w:rPr>
        <w:t>Doornik-Hansen test</w:t>
      </w:r>
      <w:r w:rsidRPr="0050122D">
        <w:rPr>
          <w:rFonts w:ascii="Times New Roman" w:eastAsia="Calibri" w:hAnsi="Times New Roman" w:cs="Times New Roman"/>
          <w:kern w:val="0"/>
          <w:sz w:val="24"/>
          <w:szCs w:val="24"/>
          <w14:ligatures w14:val="none"/>
        </w:rPr>
        <w:t xml:space="preserve"> </w:t>
      </w:r>
      <w:bookmarkEnd w:id="11"/>
      <w:r w:rsidRPr="0050122D">
        <w:rPr>
          <w:rFonts w:ascii="Times New Roman" w:eastAsia="Calibri" w:hAnsi="Times New Roman" w:cs="Times New Roman"/>
          <w:kern w:val="0"/>
          <w:sz w:val="24"/>
          <w:szCs w:val="24"/>
          <w14:ligatures w14:val="none"/>
        </w:rPr>
        <w:t>combines skewness and kurtosis measures</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Calibri" w:hAnsi="Times New Roman" w:cs="Times New Roman"/>
          <w:kern w:val="0"/>
          <w:sz w:val="24"/>
          <w:szCs w:val="24"/>
          <w14:ligatures w14:val="none"/>
        </w:rPr>
        <w:t>and is used in econometric analyses (</w:t>
      </w:r>
      <w:r w:rsidRPr="0050122D">
        <w:rPr>
          <w:rFonts w:ascii="Times New Roman" w:eastAsia="Times New Roman" w:hAnsi="Times New Roman" w:cs="Times New Roman"/>
          <w:kern w:val="0"/>
          <w:sz w:val="24"/>
          <w:szCs w:val="24"/>
          <w14:ligatures w14:val="none"/>
        </w:rPr>
        <w:t xml:space="preserve">A-Mandah </w:t>
      </w:r>
      <w:bookmarkStart w:id="12" w:name="_Hlk174284978"/>
      <w:r w:rsidRPr="0050122D">
        <w:rPr>
          <w:rFonts w:ascii="Times New Roman" w:eastAsia="Times New Roman" w:hAnsi="Times New Roman" w:cs="Times New Roman"/>
          <w:i/>
          <w:iCs/>
          <w:kern w:val="0"/>
          <w:sz w:val="24"/>
          <w:szCs w:val="24"/>
          <w14:ligatures w14:val="none"/>
        </w:rPr>
        <w:t>et al.,</w:t>
      </w:r>
      <w:r w:rsidRPr="0050122D">
        <w:rPr>
          <w:rFonts w:ascii="Times New Roman" w:eastAsia="Times New Roman" w:hAnsi="Times New Roman" w:cs="Times New Roman"/>
          <w:kern w:val="0"/>
          <w:sz w:val="24"/>
          <w:szCs w:val="24"/>
          <w14:ligatures w14:val="none"/>
        </w:rPr>
        <w:t xml:space="preserve"> </w:t>
      </w:r>
      <w:bookmarkEnd w:id="12"/>
      <w:r w:rsidRPr="0050122D">
        <w:rPr>
          <w:rFonts w:ascii="Times New Roman" w:eastAsia="Times New Roman" w:hAnsi="Times New Roman" w:cs="Times New Roman"/>
          <w:kern w:val="0"/>
          <w:sz w:val="24"/>
          <w:szCs w:val="24"/>
          <w14:ligatures w14:val="none"/>
        </w:rPr>
        <w:t>2016</w:t>
      </w:r>
      <w:r w:rsidRPr="0050122D">
        <w:rPr>
          <w:rFonts w:ascii="Times New Roman" w:eastAsia="Calibri" w:hAnsi="Times New Roman" w:cs="Times New Roman"/>
          <w:kern w:val="0"/>
          <w:sz w:val="24"/>
          <w:szCs w:val="24"/>
          <w14:ligatures w14:val="none"/>
        </w:rPr>
        <w:t>).</w:t>
      </w:r>
      <w:r w:rsidRPr="0050122D">
        <w:rPr>
          <w:rFonts w:ascii="Times New Roman" w:eastAsia="Times New Roman" w:hAnsi="Times New Roman" w:cs="Times New Roman"/>
          <w:kern w:val="0"/>
          <w:sz w:val="24"/>
          <w:szCs w:val="24"/>
          <w14:ligatures w14:val="none"/>
        </w:rPr>
        <w:t xml:space="preserve"> The test statistic Doornik-Hansen (DH) test is given by: </w:t>
      </w:r>
    </w:p>
    <w:p w14:paraId="359E51F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DH</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-2</m:t>
        </m:r>
      </m:oMath>
      <w:r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p</m:t>
            </m:r>
          </m:sup>
          <m:e>
            <m:r>
              <m:rPr>
                <m:sty m:val="p"/>
              </m:rPr>
              <w:rPr>
                <w:rFonts w:ascii="Cambria Math" w:eastAsia="Times New Roman" w:hAnsi="Cambria Math" w:cs="Times New Roman"/>
                <w:kern w:val="0"/>
                <w:sz w:val="24"/>
                <w:szCs w:val="24"/>
                <w14:ligatures w14:val="none"/>
              </w:rPr>
              <m:t>log</m:t>
            </m:r>
          </m:e>
        </m:nary>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……………………………………………………………….……...…(6)</w:t>
      </w:r>
    </w:p>
    <w:p w14:paraId="15BBE9F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are the individual p-values for skewness and kurtosis tests, and </w:t>
      </w:r>
      <m:oMath>
        <m:r>
          <w:rPr>
            <w:rFonts w:ascii="Cambria Math" w:eastAsia="Times New Roman" w:hAnsi="Cambria Math" w:cs="Times New Roman"/>
            <w:kern w:val="0"/>
            <w:sz w:val="24"/>
            <w:szCs w:val="24"/>
            <w14:ligatures w14:val="none"/>
          </w:rPr>
          <m:t>p</m:t>
        </m:r>
      </m:oMath>
      <w:r w:rsidRPr="0050122D">
        <w:rPr>
          <w:rFonts w:ascii="Times New Roman" w:eastAsia="Times New Roman" w:hAnsi="Times New Roman" w:cs="Times New Roman"/>
          <w:kern w:val="0"/>
          <w:sz w:val="24"/>
          <w:szCs w:val="24"/>
          <w14:ligatures w14:val="none"/>
        </w:rPr>
        <w:t xml:space="preserve"> is the number of variables. The </w:t>
      </w:r>
      <m:oMath>
        <m:r>
          <w:rPr>
            <w:rFonts w:ascii="Cambria Math" w:eastAsia="Times New Roman" w:hAnsi="Cambria Math" w:cs="Times New Roman"/>
            <w:kern w:val="0"/>
            <w:sz w:val="24"/>
            <w:szCs w:val="24"/>
            <w14:ligatures w14:val="none"/>
          </w:rPr>
          <m:t>DH</m:t>
        </m:r>
      </m:oMath>
      <w:r w:rsidRPr="0050122D">
        <w:rPr>
          <w:rFonts w:ascii="Times New Roman" w:eastAsia="Times New Roman" w:hAnsi="Times New Roman" w:cs="Times New Roman"/>
          <w:kern w:val="0"/>
          <w:sz w:val="24"/>
          <w:szCs w:val="24"/>
          <w14:ligatures w14:val="none"/>
        </w:rPr>
        <w:t xml:space="preserve"> statistic follows a chi-square distribution with </w:t>
      </w:r>
      <m:oMath>
        <m:r>
          <w:rPr>
            <w:rFonts w:ascii="Cambria Math" w:eastAsia="Times New Roman" w:hAnsi="Cambria Math" w:cs="Times New Roman"/>
            <w:kern w:val="0"/>
            <w:sz w:val="24"/>
            <w:szCs w:val="24"/>
            <w14:ligatures w14:val="none"/>
          </w:rPr>
          <m:t>2p</m:t>
        </m:r>
      </m:oMath>
      <w:r w:rsidRPr="0050122D">
        <w:rPr>
          <w:rFonts w:ascii="Times New Roman" w:eastAsia="Times New Roman" w:hAnsi="Times New Roman" w:cs="Times New Roman"/>
          <w:kern w:val="0"/>
          <w:sz w:val="24"/>
          <w:szCs w:val="24"/>
          <w14:ligatures w14:val="none"/>
        </w:rPr>
        <w:t xml:space="preserve"> degrees of freedom. </w:t>
      </w:r>
    </w:p>
    <w:p w14:paraId="650C119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The decision rule for the multivariate normality tests is that if the p-value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α (1%, 5%, or 10%), this suggests that the data does not </w:t>
      </w:r>
      <w:bookmarkStart w:id="13" w:name="_Hlk174222233"/>
      <w:r w:rsidRPr="0050122D">
        <w:rPr>
          <w:rFonts w:ascii="Times New Roman" w:eastAsia="Times New Roman" w:hAnsi="Times New Roman" w:cs="Times New Roman"/>
          <w:kern w:val="0"/>
          <w:sz w:val="24"/>
          <w:szCs w:val="24"/>
          <w14:ligatures w14:val="none"/>
        </w:rPr>
        <w:t xml:space="preserve">have a multivariate normal </w:t>
      </w:r>
      <w:bookmarkEnd w:id="13"/>
      <w:r w:rsidRPr="0050122D">
        <w:rPr>
          <w:rFonts w:ascii="Times New Roman" w:eastAsia="Times New Roman" w:hAnsi="Times New Roman" w:cs="Times New Roman"/>
          <w:kern w:val="0"/>
          <w:sz w:val="24"/>
          <w:szCs w:val="24"/>
          <w14:ligatures w14:val="none"/>
        </w:rPr>
        <w:t>distribution. This study is of the view that if at least one of the multivariate normal distribution tests suggests that the data deviates from normality, it is crucial to conclude that the normality assumption might not hold.</w:t>
      </w:r>
    </w:p>
    <w:bookmarkEnd w:id="4"/>
    <w:p w14:paraId="1B0C55D5" w14:textId="02CEAF50" w:rsidR="0050122D" w:rsidRPr="0050122D" w:rsidRDefault="0050122D" w:rsidP="0050122D">
      <w:pPr>
        <w:keepNext/>
        <w:numPr>
          <w:ilvl w:val="2"/>
          <w:numId w:val="0"/>
        </w:numPr>
        <w:spacing w:before="120" w:after="0" w:line="360" w:lineRule="auto"/>
        <w:ind w:left="851" w:hanging="851"/>
        <w:jc w:val="both"/>
        <w:rPr>
          <w:rFonts w:ascii="Times New Roman" w:eastAsia="Calibri" w:hAnsi="Times New Roman" w:cs="Times New Roman"/>
          <w:b/>
          <w:bCs/>
          <w:iCs/>
          <w:kern w:val="0"/>
          <w:sz w:val="24"/>
          <w:szCs w:val="24"/>
          <w14:ligatures w14:val="none"/>
        </w:rPr>
      </w:pPr>
      <w:r w:rsidRPr="0050122D">
        <w:rPr>
          <w:rFonts w:ascii="Times New Roman" w:eastAsia="Calibri" w:hAnsi="Times New Roman" w:cs="Times New Roman"/>
          <w:b/>
          <w:bCs/>
          <w:iCs/>
          <w:kern w:val="0"/>
          <w:sz w:val="24"/>
          <w:szCs w:val="24"/>
          <w14:ligatures w14:val="none"/>
        </w:rPr>
        <w:t>3.</w:t>
      </w:r>
      <w:r w:rsidR="002D3516">
        <w:rPr>
          <w:rFonts w:ascii="Times New Roman" w:eastAsia="Calibri" w:hAnsi="Times New Roman" w:cs="Times New Roman"/>
          <w:b/>
          <w:bCs/>
          <w:iCs/>
          <w:kern w:val="0"/>
          <w:sz w:val="24"/>
          <w:szCs w:val="24"/>
          <w14:ligatures w14:val="none"/>
        </w:rPr>
        <w:t>3</w:t>
      </w:r>
      <w:r w:rsidRPr="0050122D">
        <w:rPr>
          <w:rFonts w:ascii="Times New Roman" w:eastAsia="Calibri" w:hAnsi="Times New Roman" w:cs="Times New Roman"/>
          <w:b/>
          <w:bCs/>
          <w:iCs/>
          <w:kern w:val="0"/>
          <w:sz w:val="24"/>
          <w:szCs w:val="24"/>
          <w14:ligatures w14:val="none"/>
        </w:rPr>
        <w:t xml:space="preserve"> Data sources</w:t>
      </w:r>
    </w:p>
    <w:p w14:paraId="43457CC8" w14:textId="77777777" w:rsidR="0050122D" w:rsidRPr="0050122D" w:rsidRDefault="0050122D" w:rsidP="0050122D">
      <w:pPr>
        <w:spacing w:after="240" w:line="360" w:lineRule="auto"/>
        <w:jc w:val="both"/>
        <w:rPr>
          <w:rFonts w:ascii="Times New Roman" w:eastAsia="Calibri" w:hAnsi="Times New Roman" w:cs="Times New Roman"/>
          <w:iCs/>
          <w:kern w:val="0"/>
          <w:sz w:val="24"/>
          <w:szCs w:val="24"/>
          <w14:ligatures w14:val="none"/>
        </w:rPr>
      </w:pPr>
      <w:r w:rsidRPr="0050122D">
        <w:rPr>
          <w:rFonts w:ascii="Times New Roman" w:eastAsia="Calibri" w:hAnsi="Times New Roman" w:cs="Times New Roman"/>
          <w:iCs/>
          <w:kern w:val="0"/>
          <w:sz w:val="24"/>
          <w:szCs w:val="24"/>
          <w14:ligatures w14:val="none"/>
        </w:rPr>
        <w:t>The data for the variables that were examined in this study were extracted from the SARB database. Due to the limited number of quarterly data available in South Africa, this study used annual data starting from 1994 up to 2023 with 30 observations. This study period was chosen to check the impact of PAYE tax on household consumption after the first South African democratic election and after the economic devastation caused by the Covid-19 pandemic, hence, using the estimation of the QARDL regression model to check the effect of PAYE tax on household consumption during the specified study period.</w:t>
      </w:r>
    </w:p>
    <w:p w14:paraId="5BD0EB88" w14:textId="77835006" w:rsidR="0050122D" w:rsidRPr="0050122D" w:rsidRDefault="0050122D" w:rsidP="0050122D">
      <w:pPr>
        <w:keepNext/>
        <w:spacing w:before="120" w:after="0" w:line="360" w:lineRule="auto"/>
        <w:ind w:left="851" w:hanging="851"/>
        <w:jc w:val="both"/>
        <w:rPr>
          <w:rFonts w:ascii="Times New Roman" w:eastAsia="Calibri" w:hAnsi="Times New Roman" w:cs="Times New Roman"/>
          <w:b/>
          <w:bCs/>
          <w:kern w:val="0"/>
          <w:sz w:val="24"/>
          <w:szCs w:val="24"/>
          <w14:ligatures w14:val="none"/>
        </w:rPr>
      </w:pPr>
      <w:bookmarkStart w:id="14" w:name="_Toc180249505"/>
      <w:bookmarkStart w:id="15" w:name="_Toc183161988"/>
      <w:r w:rsidRPr="0050122D">
        <w:rPr>
          <w:rFonts w:ascii="Times New Roman" w:eastAsia="Calibri" w:hAnsi="Times New Roman" w:cs="Times New Roman"/>
          <w:b/>
          <w:bCs/>
          <w:kern w:val="0"/>
          <w:sz w:val="24"/>
          <w:szCs w:val="24"/>
          <w14:ligatures w14:val="none"/>
        </w:rPr>
        <w:t>3.</w:t>
      </w:r>
      <w:r w:rsidR="002D3516">
        <w:rPr>
          <w:rFonts w:ascii="Times New Roman" w:eastAsia="Calibri" w:hAnsi="Times New Roman" w:cs="Times New Roman"/>
          <w:b/>
          <w:bCs/>
          <w:kern w:val="0"/>
          <w:sz w:val="24"/>
          <w:szCs w:val="24"/>
          <w14:ligatures w14:val="none"/>
        </w:rPr>
        <w:t>4</w:t>
      </w:r>
      <w:r w:rsidRPr="0050122D">
        <w:rPr>
          <w:rFonts w:ascii="Times New Roman" w:eastAsia="Calibri" w:hAnsi="Times New Roman" w:cs="Times New Roman"/>
          <w:b/>
          <w:bCs/>
          <w:kern w:val="0"/>
          <w:sz w:val="24"/>
          <w:szCs w:val="24"/>
          <w14:ligatures w14:val="none"/>
        </w:rPr>
        <w:t xml:space="preserve"> </w:t>
      </w:r>
      <w:bookmarkStart w:id="16" w:name="_Toc180249506"/>
      <w:bookmarkStart w:id="17" w:name="_Toc183161992"/>
      <w:bookmarkEnd w:id="14"/>
      <w:bookmarkEnd w:id="15"/>
      <w:r w:rsidRPr="0050122D">
        <w:rPr>
          <w:rFonts w:ascii="Times New Roman" w:eastAsia="Calibri" w:hAnsi="Times New Roman" w:cs="Times New Roman"/>
          <w:b/>
          <w:bCs/>
          <w:kern w:val="0"/>
          <w:sz w:val="24"/>
          <w:szCs w:val="24"/>
          <w14:ligatures w14:val="none"/>
        </w:rPr>
        <w:t>Quantile unit root test</w:t>
      </w:r>
    </w:p>
    <w:p w14:paraId="78E8A94D"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bookmarkStart w:id="18" w:name="_Toc183627132"/>
      <w:r w:rsidRPr="0050122D">
        <w:rPr>
          <w:rFonts w:ascii="Times New Roman" w:eastAsia="Calibri" w:hAnsi="Times New Roman" w:cs="Times New Roman"/>
          <w:kern w:val="0"/>
          <w:sz w:val="24"/>
          <w:szCs w:val="24"/>
          <w14:ligatures w14:val="none"/>
        </w:rPr>
        <w:t>The quantile Augmented Dickey-Fuller (QADF) and</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Calibri" w:hAnsi="Times New Roman" w:cs="Times New Roman"/>
          <w:kern w:val="0"/>
          <w:sz w:val="24"/>
          <w:szCs w:val="24"/>
          <w14:ligatures w14:val="none"/>
        </w:rPr>
        <w:t>quantile Phillips-Perron test (QPP) tests for unit root analyses were estimated in this study, instead of standard unit root tests such as ADF and PP, since the data is not normally distributed. The quantile unit root methods provide more robust inference and avoid biased results</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Calibri" w:hAnsi="Times New Roman" w:cs="Times New Roman"/>
          <w:kern w:val="0"/>
          <w:sz w:val="24"/>
          <w:szCs w:val="24"/>
          <w14:ligatures w14:val="none"/>
        </w:rPr>
        <w:t xml:space="preserve">Koenker &amp; Xiao, 2004; Anwar </w:t>
      </w:r>
      <w:r w:rsidRPr="0050122D">
        <w:rPr>
          <w:rFonts w:ascii="Times New Roman" w:eastAsia="Times New Roman" w:hAnsi="Times New Roman" w:cs="Times New Roman"/>
          <w:i/>
          <w:iCs/>
          <w:kern w:val="0"/>
          <w:sz w:val="24"/>
          <w:szCs w:val="24"/>
          <w14:ligatures w14:val="none"/>
        </w:rPr>
        <w:t>et al.,</w:t>
      </w:r>
      <w:r w:rsidRPr="0050122D">
        <w:rPr>
          <w:rFonts w:ascii="Times New Roman" w:eastAsia="Calibri" w:hAnsi="Times New Roman" w:cs="Times New Roman"/>
          <w:kern w:val="0"/>
          <w:sz w:val="24"/>
          <w:szCs w:val="24"/>
          <w14:ligatures w14:val="none"/>
        </w:rPr>
        <w:t xml:space="preserve"> 2021). </w:t>
      </w:r>
    </w:p>
    <w:p w14:paraId="10B3FA91" w14:textId="292B053B" w:rsidR="0050122D" w:rsidRPr="002D3516" w:rsidRDefault="0050122D" w:rsidP="002D3516">
      <w:pPr>
        <w:pStyle w:val="ListParagraph"/>
        <w:keepNext/>
        <w:numPr>
          <w:ilvl w:val="2"/>
          <w:numId w:val="44"/>
        </w:numPr>
        <w:spacing w:before="120" w:after="0" w:line="360" w:lineRule="auto"/>
        <w:jc w:val="both"/>
        <w:outlineLvl w:val="3"/>
        <w:rPr>
          <w:rFonts w:ascii="Times New Roman" w:eastAsia="Calibri" w:hAnsi="Times New Roman" w:cs="Times New Roman"/>
          <w:b/>
          <w:bCs/>
          <w:kern w:val="0"/>
          <w:sz w:val="24"/>
          <w:szCs w:val="24"/>
          <w:lang w:val="en-US" w:eastAsia="en-ZA"/>
          <w14:ligatures w14:val="none"/>
        </w:rPr>
      </w:pPr>
      <w:bookmarkStart w:id="19" w:name="_Toc183627143"/>
      <w:bookmarkEnd w:id="18"/>
      <w:r w:rsidRPr="002D3516">
        <w:rPr>
          <w:rFonts w:ascii="Times New Roman" w:eastAsia="Calibri" w:hAnsi="Times New Roman" w:cs="Times New Roman"/>
          <w:b/>
          <w:bCs/>
          <w:kern w:val="0"/>
          <w:sz w:val="24"/>
          <w:szCs w:val="24"/>
          <w:lang w:val="en-US" w:eastAsia="en-ZA"/>
          <w14:ligatures w14:val="none"/>
        </w:rPr>
        <w:t>Quantile Augmented Dickey-Fuller test</w:t>
      </w:r>
      <w:bookmarkEnd w:id="19"/>
    </w:p>
    <w:p w14:paraId="63A04F6F"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bookmarkStart w:id="20" w:name="_Hlk174290790"/>
      <w:r w:rsidRPr="0050122D">
        <w:rPr>
          <w:rFonts w:ascii="Times New Roman" w:eastAsia="Calibri" w:hAnsi="Times New Roman" w:cs="Times New Roman"/>
          <w:kern w:val="0"/>
          <w:sz w:val="24"/>
          <w:szCs w:val="24"/>
          <w14:ligatures w14:val="none"/>
        </w:rPr>
        <w:t>The QADF test is an extension of the traditional ADF test. The quantile unit root test is designed to improve unit root detection</w:t>
      </w:r>
      <w:r w:rsidRPr="0050122D">
        <w:rPr>
          <w:rFonts w:ascii="Times New Roman" w:eastAsia="Times New Roman" w:hAnsi="Times New Roman" w:cs="Times New Roman"/>
          <w:kern w:val="0"/>
          <w:sz w:val="24"/>
          <w:szCs w:val="24"/>
          <w14:ligatures w14:val="none"/>
        </w:rPr>
        <w:t xml:space="preserve"> by </w:t>
      </w:r>
      <w:r w:rsidRPr="0050122D">
        <w:rPr>
          <w:rFonts w:ascii="Times New Roman" w:eastAsia="Calibri" w:hAnsi="Times New Roman" w:cs="Times New Roman"/>
          <w:kern w:val="0"/>
          <w:sz w:val="24"/>
          <w:szCs w:val="24"/>
          <w14:ligatures w14:val="none"/>
        </w:rPr>
        <w:t xml:space="preserve">dealing with outliers in time series </w:t>
      </w:r>
      <w:r w:rsidRPr="0050122D">
        <w:rPr>
          <w:rFonts w:ascii="Times New Roman" w:eastAsia="Times New Roman" w:hAnsi="Times New Roman" w:cs="Times New Roman"/>
          <w:kern w:val="0"/>
          <w:sz w:val="24"/>
          <w:szCs w:val="24"/>
          <w14:ligatures w14:val="none"/>
        </w:rPr>
        <w:t>(</w:t>
      </w:r>
      <w:r w:rsidRPr="0050122D">
        <w:rPr>
          <w:rFonts w:ascii="Times New Roman" w:eastAsia="Calibri" w:hAnsi="Times New Roman" w:cs="Times New Roman"/>
          <w:kern w:val="0"/>
          <w:sz w:val="24"/>
          <w:szCs w:val="24"/>
          <w14:ligatures w14:val="none"/>
        </w:rPr>
        <w:t xml:space="preserve">Kuo, 2016; </w:t>
      </w:r>
      <w:bookmarkStart w:id="21" w:name="_Hlk174306621"/>
      <w:r w:rsidRPr="0050122D">
        <w:rPr>
          <w:rFonts w:ascii="Times New Roman" w:eastAsia="Times New Roman" w:hAnsi="Times New Roman" w:cs="Times New Roman"/>
          <w:kern w:val="0"/>
          <w:sz w:val="24"/>
          <w:szCs w:val="24"/>
          <w:shd w:val="clear" w:color="auto" w:fill="FFFFFF"/>
          <w14:ligatures w14:val="none"/>
        </w:rPr>
        <w:t>Koenker &amp; Xiao, 2004</w:t>
      </w:r>
      <w:bookmarkEnd w:id="21"/>
      <w:r w:rsidRPr="0050122D">
        <w:rPr>
          <w:rFonts w:ascii="Times New Roman" w:eastAsia="Times New Roman" w:hAnsi="Times New Roman" w:cs="Times New Roman"/>
          <w:kern w:val="0"/>
          <w:sz w:val="24"/>
          <w:szCs w:val="24"/>
          <w:shd w:val="clear" w:color="auto" w:fill="FFFFFF"/>
          <w14:ligatures w14:val="none"/>
        </w:rPr>
        <w:t xml:space="preserve">; Galvao, 2009; </w:t>
      </w:r>
      <w:r w:rsidRPr="0050122D">
        <w:rPr>
          <w:rFonts w:ascii="Times New Roman" w:eastAsia="Calibri" w:hAnsi="Times New Roman" w:cs="Times New Roman"/>
          <w:kern w:val="0"/>
          <w:sz w:val="24"/>
          <w:szCs w:val="24"/>
          <w14:ligatures w14:val="none"/>
        </w:rPr>
        <w:t xml:space="preserve">Bahmani-Oskooee &amp; Ranjbar, 2016). In other words, the QADF test generalizes the ADF test to different quantiles </w:t>
      </w:r>
      <m:oMath>
        <m:r>
          <w:rPr>
            <w:rFonts w:ascii="Cambria Math" w:eastAsia="Calibri" w:hAnsi="Cambria Math" w:cs="Times New Roman"/>
            <w:kern w:val="0"/>
            <w:sz w:val="24"/>
            <w:szCs w:val="24"/>
            <w14:ligatures w14:val="none"/>
          </w:rPr>
          <m:t>τ</m:t>
        </m:r>
      </m:oMath>
      <w:r w:rsidRPr="0050122D">
        <w:rPr>
          <w:rFonts w:ascii="Times New Roman" w:eastAsia="Calibri" w:hAnsi="Times New Roman" w:cs="Times New Roman"/>
          <w:kern w:val="0"/>
          <w:sz w:val="24"/>
          <w:szCs w:val="24"/>
          <w14:ligatures w14:val="none"/>
        </w:rPr>
        <w:t xml:space="preserve"> of the conditional distribution of the time series.</w:t>
      </w:r>
      <w:r w:rsidRPr="0050122D">
        <w:rPr>
          <w:rFonts w:ascii="Times New Roman" w:eastAsia="Times New Roman" w:hAnsi="Times New Roman" w:cs="Times New Roman"/>
          <w:kern w:val="0"/>
          <w:sz w:val="24"/>
          <w:szCs w:val="24"/>
          <w14:ligatures w14:val="none"/>
        </w:rPr>
        <w:t xml:space="preserve"> Thus, this study followed the unit root test based on quantile regression proposed by Koenker and Xiao (2004). </w:t>
      </w:r>
      <w:r w:rsidRPr="0050122D">
        <w:rPr>
          <w:rFonts w:ascii="Times New Roman" w:eastAsia="Calibri" w:hAnsi="Times New Roman" w:cs="Times New Roman"/>
          <w:kern w:val="0"/>
          <w:sz w:val="24"/>
          <w:szCs w:val="24"/>
          <w14:ligatures w14:val="none"/>
        </w:rPr>
        <w:t xml:space="preserve">The basic form of the QADF test equation estimated in this study for a given quantile </w:t>
      </w:r>
      <m:oMath>
        <m:r>
          <w:rPr>
            <w:rFonts w:ascii="Cambria Math" w:eastAsia="Calibri" w:hAnsi="Cambria Math" w:cs="Times New Roman"/>
            <w:kern w:val="0"/>
            <w:sz w:val="24"/>
            <w:szCs w:val="24"/>
            <w14:ligatures w14:val="none"/>
          </w:rPr>
          <m:t>τ</m:t>
        </m:r>
      </m:oMath>
      <w:r w:rsidRPr="0050122D">
        <w:rPr>
          <w:rFonts w:ascii="Times New Roman" w:eastAsia="Calibri" w:hAnsi="Times New Roman" w:cs="Times New Roman"/>
          <w:kern w:val="0"/>
          <w:sz w:val="24"/>
          <w:szCs w:val="24"/>
          <w14:ligatures w14:val="none"/>
        </w:rPr>
        <w:t xml:space="preserve"> is: </w:t>
      </w:r>
    </w:p>
    <w:p w14:paraId="18144F76"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m:oMath>
        <m:r>
          <w:rPr>
            <w:rFonts w:ascii="Cambria Math" w:eastAsia="Calibri" w:hAnsi="Cambria Math" w:cs="Times New Roman"/>
            <w:kern w:val="0"/>
            <w:sz w:val="24"/>
            <w:szCs w:val="24"/>
            <w14:ligatures w14:val="none"/>
          </w:rPr>
          <m:t>∆</m:t>
        </m:r>
        <m:sSubSup>
          <m:sSubSupPr>
            <m:ctrlPr>
              <w:rPr>
                <w:rFonts w:ascii="Cambria Math" w:eastAsia="Calibri" w:hAnsi="Cambria Math" w:cs="Times New Roman"/>
                <w:i/>
                <w:kern w:val="0"/>
                <w:sz w:val="24"/>
                <w:szCs w:val="24"/>
                <w14:ligatures w14:val="none"/>
              </w:rPr>
            </m:ctrlPr>
          </m:sSubSupPr>
          <m:e>
            <m:r>
              <w:rPr>
                <w:rFonts w:ascii="Cambria Math" w:eastAsia="Calibri" w:hAnsi="Cambria Math" w:cs="Times New Roman"/>
                <w:kern w:val="0"/>
                <w:sz w:val="24"/>
                <w:szCs w:val="24"/>
                <w14:ligatures w14:val="none"/>
              </w:rPr>
              <m:t>y</m:t>
            </m:r>
          </m:e>
          <m:sub>
            <m:r>
              <w:rPr>
                <w:rFonts w:ascii="Cambria Math" w:eastAsia="Calibri" w:hAnsi="Cambria Math" w:cs="Times New Roman"/>
                <w:kern w:val="0"/>
                <w:sz w:val="24"/>
                <w:szCs w:val="24"/>
                <w14:ligatures w14:val="none"/>
              </w:rPr>
              <m:t>t</m:t>
            </m:r>
          </m:sub>
          <m:sup>
            <m:r>
              <w:rPr>
                <w:rFonts w:ascii="Cambria Math" w:eastAsia="Calibri"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α</m:t>
            </m:r>
          </m:e>
          <m:sup>
            <m:r>
              <w:rPr>
                <w:rFonts w:ascii="Cambria Math" w:eastAsia="Times New Roman" w:hAnsi="Cambria Math" w:cs="Times New Roman"/>
                <w:kern w:val="0"/>
                <w:sz w:val="24"/>
                <w:szCs w:val="24"/>
                <w14:ligatures w14:val="none"/>
              </w:rPr>
              <m:t>(τ)</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β</m:t>
            </m:r>
          </m:e>
          <m:sup>
            <m:r>
              <w:rPr>
                <w:rFonts w:ascii="Cambria Math" w:eastAsia="Times New Roman" w:hAnsi="Cambria Math" w:cs="Times New Roman"/>
                <w:kern w:val="0"/>
                <w:sz w:val="24"/>
                <w:szCs w:val="24"/>
                <w14:ligatures w14:val="none"/>
              </w:rPr>
              <m:t>(τ)</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γ</m:t>
            </m:r>
          </m:e>
          <m:sup>
            <m:r>
              <w:rPr>
                <w:rFonts w:ascii="Cambria Math" w:eastAsia="Times New Roman" w:hAnsi="Cambria Math" w:cs="Times New Roman"/>
                <w:kern w:val="0"/>
                <w:sz w:val="24"/>
                <w:szCs w:val="24"/>
                <w14:ligatures w14:val="none"/>
              </w:rPr>
              <m:t>(τ)</m:t>
            </m:r>
          </m:sup>
        </m:sSup>
      </m:oMath>
      <w:r w:rsidRPr="0050122D">
        <w:rPr>
          <w:rFonts w:ascii="Times New Roman" w:eastAsia="Times New Roman" w:hAnsi="Times New Roman" w:cs="Times New Roman"/>
          <w:kern w:val="0"/>
          <w:sz w:val="24"/>
          <w:szCs w:val="24"/>
          <w14:ligatures w14:val="none"/>
        </w:rPr>
        <w:t xml:space="preserve"> </w:t>
      </w:r>
      <m:oMath>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t-1</m:t>
            </m:r>
          </m:sub>
          <m:sup>
            <m:r>
              <w:rPr>
                <w:rFonts w:ascii="Cambria Math" w:eastAsia="Times New Roman"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p</m:t>
            </m:r>
          </m:sup>
          <m:e>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δ</m:t>
                </m:r>
              </m:e>
              <m:sub>
                <m:r>
                  <w:rPr>
                    <w:rFonts w:ascii="Cambria Math" w:eastAsia="Times New Roman" w:hAnsi="Cambria Math" w:cs="Times New Roman"/>
                    <w:kern w:val="0"/>
                    <w:sz w:val="24"/>
                    <w:szCs w:val="24"/>
                    <w14:ligatures w14:val="none"/>
                  </w:rPr>
                  <m:t>i</m:t>
                </m:r>
              </m:sub>
              <m:sup>
                <m:r>
                  <w:rPr>
                    <w:rFonts w:ascii="Cambria Math" w:eastAsia="Times New Roman" w:hAnsi="Cambria Math" w:cs="Times New Roman"/>
                    <w:kern w:val="0"/>
                    <w:sz w:val="24"/>
                    <w:szCs w:val="24"/>
                    <w14:ligatures w14:val="none"/>
                  </w:rPr>
                  <m:t>(τ)</m:t>
                </m:r>
              </m:sup>
            </m:sSubSup>
          </m:e>
        </m:nary>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t-i</m:t>
            </m:r>
          </m:sub>
          <m:sup>
            <m:r>
              <w:rPr>
                <w:rFonts w:ascii="Cambria Math" w:eastAsia="Times New Roman"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ε</m:t>
            </m:r>
          </m:e>
          <m:sub>
            <m:r>
              <w:rPr>
                <w:rFonts w:ascii="Cambria Math" w:eastAsia="Times New Roman" w:hAnsi="Cambria Math" w:cs="Times New Roman"/>
                <w:kern w:val="0"/>
                <w:sz w:val="24"/>
                <w:szCs w:val="24"/>
                <w14:ligatures w14:val="none"/>
              </w:rPr>
              <m:t>t</m:t>
            </m:r>
          </m:sub>
          <m:sup>
            <m:r>
              <w:rPr>
                <w:rFonts w:ascii="Cambria Math" w:eastAsia="Times New Roman"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…………………………………..…(7)</w:t>
      </w:r>
    </w:p>
    <w:p w14:paraId="5E391830" w14:textId="77777777" w:rsidR="0050122D" w:rsidRPr="0050122D" w:rsidRDefault="0050122D" w:rsidP="0050122D">
      <w:pPr>
        <w:spacing w:after="240" w:line="360" w:lineRule="auto"/>
        <w:jc w:val="both"/>
        <w:rPr>
          <w:rFonts w:ascii="Times New Roman" w:eastAsia="Calibri" w:hAnsi="Times New Roman" w:cs="Times New Roman"/>
          <w:iCs/>
          <w:kern w:val="0"/>
          <w:sz w:val="24"/>
          <w:szCs w:val="24"/>
          <w14:ligatures w14:val="none"/>
        </w:rPr>
      </w:pPr>
      <w:r w:rsidRPr="0050122D">
        <w:rPr>
          <w:rFonts w:ascii="Times New Roman" w:eastAsia="Calibri" w:hAnsi="Times New Roman" w:cs="Times New Roman"/>
          <w:kern w:val="0"/>
          <w:sz w:val="24"/>
          <w:szCs w:val="24"/>
          <w14:ligatures w14:val="none"/>
        </w:rPr>
        <w:t xml:space="preserve">Where </w:t>
      </w:r>
      <m:oMath>
        <m:sSubSup>
          <m:sSubSupPr>
            <m:ctrlPr>
              <w:rPr>
                <w:rFonts w:ascii="Cambria Math" w:eastAsia="Calibri" w:hAnsi="Cambria Math" w:cs="Times New Roman"/>
                <w:i/>
                <w:kern w:val="0"/>
                <w:sz w:val="24"/>
                <w:szCs w:val="24"/>
                <w14:ligatures w14:val="none"/>
              </w:rPr>
            </m:ctrlPr>
          </m:sSubSupPr>
          <m:e>
            <m:r>
              <w:rPr>
                <w:rFonts w:ascii="Cambria Math" w:eastAsia="Calibri" w:hAnsi="Cambria Math" w:cs="Times New Roman"/>
                <w:kern w:val="0"/>
                <w:sz w:val="24"/>
                <w:szCs w:val="24"/>
                <w14:ligatures w14:val="none"/>
              </w:rPr>
              <m:t>y</m:t>
            </m:r>
          </m:e>
          <m:sub>
            <m:r>
              <w:rPr>
                <w:rFonts w:ascii="Cambria Math" w:eastAsia="Calibri" w:hAnsi="Cambria Math" w:cs="Times New Roman"/>
                <w:kern w:val="0"/>
                <w:sz w:val="24"/>
                <w:szCs w:val="24"/>
                <w14:ligatures w14:val="none"/>
              </w:rPr>
              <m:t>t</m:t>
            </m:r>
          </m:sub>
          <m:sup>
            <m:r>
              <w:rPr>
                <w:rFonts w:ascii="Cambria Math" w:eastAsia="Calibri"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represents the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-th quantile of the time series at time </w:t>
      </w:r>
      <m:oMath>
        <m:r>
          <w:rPr>
            <w:rFonts w:ascii="Cambria Math" w:eastAsia="Times New Roman" w:hAnsi="Cambria Math" w:cs="Times New Roman"/>
            <w:kern w:val="0"/>
            <w:sz w:val="24"/>
            <w:szCs w:val="24"/>
            <w14:ligatures w14:val="none"/>
          </w:rPr>
          <m:t>t</m:t>
        </m:r>
      </m:oMath>
      <w:r w:rsidRPr="0050122D">
        <w:rPr>
          <w:rFonts w:ascii="Times New Roman" w:eastAsia="Times New Roman" w:hAnsi="Times New Roman" w:cs="Times New Roman"/>
          <w:kern w:val="0"/>
          <w:sz w:val="24"/>
          <w:szCs w:val="24"/>
          <w14:ligatures w14:val="none"/>
        </w:rPr>
        <w:t xml:space="preserve">. </w:t>
      </w:r>
      <m:oMath>
        <m:r>
          <w:rPr>
            <w:rFonts w:ascii="Cambria Math" w:eastAsia="Calibri" w:hAnsi="Cambria Math" w:cs="Times New Roman"/>
            <w:kern w:val="0"/>
            <w:sz w:val="24"/>
            <w:szCs w:val="24"/>
            <w14:ligatures w14:val="none"/>
          </w:rPr>
          <m:t>∆</m:t>
        </m:r>
        <m:sSubSup>
          <m:sSubSupPr>
            <m:ctrlPr>
              <w:rPr>
                <w:rFonts w:ascii="Cambria Math" w:eastAsia="Calibri" w:hAnsi="Cambria Math" w:cs="Times New Roman"/>
                <w:i/>
                <w:kern w:val="0"/>
                <w:sz w:val="24"/>
                <w:szCs w:val="24"/>
                <w14:ligatures w14:val="none"/>
              </w:rPr>
            </m:ctrlPr>
          </m:sSubSupPr>
          <m:e>
            <m:r>
              <w:rPr>
                <w:rFonts w:ascii="Cambria Math" w:eastAsia="Calibri" w:hAnsi="Cambria Math" w:cs="Times New Roman"/>
                <w:kern w:val="0"/>
                <w:sz w:val="24"/>
                <w:szCs w:val="24"/>
                <w14:ligatures w14:val="none"/>
              </w:rPr>
              <m:t>y</m:t>
            </m:r>
          </m:e>
          <m:sub>
            <m:r>
              <w:rPr>
                <w:rFonts w:ascii="Cambria Math" w:eastAsia="Calibri" w:hAnsi="Cambria Math" w:cs="Times New Roman"/>
                <w:kern w:val="0"/>
                <w:sz w:val="24"/>
                <w:szCs w:val="24"/>
                <w14:ligatures w14:val="none"/>
              </w:rPr>
              <m:t>t</m:t>
            </m:r>
          </m:sub>
          <m:sup>
            <m:r>
              <w:rPr>
                <w:rFonts w:ascii="Cambria Math" w:eastAsia="Calibri" w:hAnsi="Cambria Math" w:cs="Times New Roman"/>
                <w:kern w:val="0"/>
                <w:sz w:val="24"/>
                <w:szCs w:val="24"/>
                <w14:ligatures w14:val="none"/>
              </w:rPr>
              <m:t>(τ)</m:t>
            </m:r>
          </m:sup>
        </m:sSubSup>
      </m:oMath>
      <w:r w:rsidRPr="0050122D">
        <w:rPr>
          <w:rFonts w:ascii="Times New Roman" w:eastAsia="Times New Roman" w:hAnsi="Times New Roman" w:cs="Times New Roman"/>
          <w:iCs/>
          <w:kern w:val="0"/>
          <w:sz w:val="24"/>
          <w:szCs w:val="24"/>
          <w14:ligatures w14:val="none"/>
        </w:rPr>
        <w:t xml:space="preserve"> </w:t>
      </w:r>
      <w:r w:rsidRPr="0050122D">
        <w:rPr>
          <w:rFonts w:ascii="Times New Roman" w:eastAsia="Times New Roman" w:hAnsi="Times New Roman" w:cs="Times New Roman"/>
          <w:kern w:val="0"/>
          <w:sz w:val="24"/>
          <w:szCs w:val="24"/>
          <w14:ligatures w14:val="none"/>
        </w:rPr>
        <w:t xml:space="preserve">is the first difference of the </w:t>
      </w:r>
      <m:oMath>
        <m:r>
          <w:rPr>
            <w:rFonts w:ascii="Cambria Math" w:eastAsia="Calibri"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-th quantile,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α</m:t>
            </m:r>
          </m:e>
          <m:sup>
            <m:r>
              <w:rPr>
                <w:rFonts w:ascii="Cambria Math" w:eastAsia="Times New Roman" w:hAnsi="Cambria Math" w:cs="Times New Roman"/>
                <w:kern w:val="0"/>
                <w:sz w:val="24"/>
                <w:szCs w:val="24"/>
                <w14:ligatures w14:val="none"/>
              </w:rPr>
              <m:t>(τ)</m:t>
            </m:r>
          </m:sup>
        </m:sSup>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β</m:t>
            </m:r>
          </m:e>
          <m:sup>
            <m:r>
              <w:rPr>
                <w:rFonts w:ascii="Cambria Math" w:eastAsia="Times New Roman" w:hAnsi="Cambria Math" w:cs="Times New Roman"/>
                <w:kern w:val="0"/>
                <w:sz w:val="24"/>
                <w:szCs w:val="24"/>
                <w14:ligatures w14:val="none"/>
              </w:rPr>
              <m:t>(τ)</m:t>
            </m:r>
          </m:sup>
        </m:sSup>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γ</m:t>
            </m:r>
          </m:e>
          <m:sup>
            <m:r>
              <w:rPr>
                <w:rFonts w:ascii="Cambria Math" w:eastAsia="Times New Roman" w:hAnsi="Cambria Math" w:cs="Times New Roman"/>
                <w:kern w:val="0"/>
                <w:sz w:val="24"/>
                <w:szCs w:val="24"/>
                <w14:ligatures w14:val="none"/>
              </w:rPr>
              <m:t>(τ)</m:t>
            </m:r>
          </m:sup>
        </m:sSup>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δ</m:t>
            </m:r>
          </m:e>
          <m:sub>
            <m:r>
              <w:rPr>
                <w:rFonts w:ascii="Cambria Math" w:eastAsia="Times New Roman" w:hAnsi="Cambria Math" w:cs="Times New Roman"/>
                <w:kern w:val="0"/>
                <w:sz w:val="24"/>
                <w:szCs w:val="24"/>
                <w14:ligatures w14:val="none"/>
              </w:rPr>
              <m:t>i</m:t>
            </m:r>
          </m:sub>
          <m:sup>
            <m:r>
              <w:rPr>
                <w:rFonts w:ascii="Cambria Math" w:eastAsia="Times New Roman"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are the parameters associated with the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 -th quantile, </w:t>
      </w:r>
      <m:oMath>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ε</m:t>
            </m:r>
          </m:e>
          <m:sub>
            <m:r>
              <w:rPr>
                <w:rFonts w:ascii="Cambria Math" w:eastAsia="Times New Roman" w:hAnsi="Cambria Math" w:cs="Times New Roman"/>
                <w:kern w:val="0"/>
                <w:sz w:val="24"/>
                <w:szCs w:val="24"/>
                <w14:ligatures w14:val="none"/>
              </w:rPr>
              <m:t>t</m:t>
            </m:r>
          </m:sub>
          <m:sup>
            <m:r>
              <w:rPr>
                <w:rFonts w:ascii="Cambria Math" w:eastAsia="Times New Roman" w:hAnsi="Cambria Math" w:cs="Times New Roman"/>
                <w:kern w:val="0"/>
                <w:sz w:val="24"/>
                <w:szCs w:val="24"/>
                <w14:ligatures w14:val="none"/>
              </w:rPr>
              <m:t>(τ)</m:t>
            </m:r>
          </m:sup>
        </m:sSubSup>
      </m:oMath>
      <w:r w:rsidRPr="0050122D">
        <w:rPr>
          <w:rFonts w:ascii="Times New Roman" w:eastAsia="Times New Roman" w:hAnsi="Times New Roman" w:cs="Times New Roman"/>
          <w:kern w:val="0"/>
          <w:sz w:val="24"/>
          <w:szCs w:val="24"/>
          <w14:ligatures w14:val="none"/>
        </w:rPr>
        <w:t xml:space="preserve"> is the error term for the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-th quantile. </w:t>
      </w:r>
    </w:p>
    <w:p w14:paraId="4F61DDBA"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bookmarkStart w:id="22" w:name="_Hlk174294775"/>
      <w:r w:rsidRPr="0050122D">
        <w:rPr>
          <w:rFonts w:ascii="Times New Roman" w:eastAsia="Calibri" w:hAnsi="Times New Roman" w:cs="Times New Roman"/>
          <w:kern w:val="0"/>
          <w:sz w:val="24"/>
          <w:szCs w:val="24"/>
          <w14:ligatures w14:val="none"/>
        </w:rPr>
        <w:t>The rule of thumb is if the p-value is less than the significance level (1%, 5%, 10%), reject the null hypothesis, and the series is stationary. When the p-value is greater or equal to the level of significance the series is non-stationary.</w:t>
      </w:r>
      <w:bookmarkEnd w:id="22"/>
    </w:p>
    <w:bookmarkEnd w:id="20"/>
    <w:p w14:paraId="7883FECF" w14:textId="284768C5" w:rsidR="0050122D" w:rsidRPr="0050122D" w:rsidRDefault="0050122D" w:rsidP="0050122D">
      <w:pPr>
        <w:keepNext/>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r w:rsidRPr="0050122D">
        <w:rPr>
          <w:rFonts w:ascii="Times New Roman" w:eastAsia="Times New Roman" w:hAnsi="Times New Roman" w:cs="Times New Roman"/>
          <w:b/>
          <w:bCs/>
          <w:kern w:val="0"/>
          <w:sz w:val="24"/>
          <w:szCs w:val="24"/>
          <w:lang w:val="en-US" w:eastAsia="en-ZA"/>
          <w14:ligatures w14:val="none"/>
        </w:rPr>
        <w:t>3.</w:t>
      </w:r>
      <w:r w:rsidR="002D3516">
        <w:rPr>
          <w:rFonts w:ascii="Times New Roman" w:eastAsia="Times New Roman" w:hAnsi="Times New Roman" w:cs="Times New Roman"/>
          <w:b/>
          <w:bCs/>
          <w:kern w:val="0"/>
          <w:sz w:val="24"/>
          <w:szCs w:val="24"/>
          <w:lang w:val="en-US" w:eastAsia="en-ZA"/>
          <w14:ligatures w14:val="none"/>
        </w:rPr>
        <w:t>4</w:t>
      </w:r>
      <w:r w:rsidRPr="0050122D">
        <w:rPr>
          <w:rFonts w:ascii="Times New Roman" w:eastAsia="Times New Roman" w:hAnsi="Times New Roman" w:cs="Times New Roman"/>
          <w:b/>
          <w:bCs/>
          <w:kern w:val="0"/>
          <w:sz w:val="24"/>
          <w:szCs w:val="24"/>
          <w:lang w:val="en-US" w:eastAsia="en-ZA"/>
          <w14:ligatures w14:val="none"/>
        </w:rPr>
        <w:t>.2</w:t>
      </w:r>
      <w:r w:rsidRPr="0050122D">
        <w:rPr>
          <w:rFonts w:ascii="Times New Roman" w:eastAsia="Times New Roman" w:hAnsi="Times New Roman" w:cs="Times New Roman"/>
          <w:kern w:val="0"/>
          <w:sz w:val="24"/>
          <w:szCs w:val="24"/>
          <w:lang w:val="en-US" w:eastAsia="en-ZA"/>
          <w14:ligatures w14:val="none"/>
        </w:rPr>
        <w:t xml:space="preserve"> </w:t>
      </w:r>
      <w:bookmarkStart w:id="23" w:name="_Hlk174283568"/>
      <w:bookmarkStart w:id="24" w:name="_Toc183627144"/>
      <w:r w:rsidRPr="0050122D">
        <w:rPr>
          <w:rFonts w:ascii="Times New Roman" w:eastAsia="Calibri" w:hAnsi="Times New Roman" w:cs="Times New Roman"/>
          <w:b/>
          <w:bCs/>
          <w:kern w:val="0"/>
          <w:sz w:val="24"/>
          <w:szCs w:val="24"/>
          <w:lang w:val="en-US" w:eastAsia="en-ZA"/>
          <w14:ligatures w14:val="none"/>
        </w:rPr>
        <w:t>Quantile Phillips-Perron test</w:t>
      </w:r>
      <w:bookmarkEnd w:id="23"/>
      <w:bookmarkEnd w:id="24"/>
    </w:p>
    <w:p w14:paraId="7AD34E05"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0"/>
          <w14:ligatures w14:val="none"/>
        </w:rPr>
      </w:pPr>
      <w:r w:rsidRPr="0050122D">
        <w:rPr>
          <w:rFonts w:ascii="Times New Roman" w:eastAsia="cmr10" w:hAnsi="Times New Roman" w:cs="Times New Roman"/>
          <w:kern w:val="0"/>
          <w:sz w:val="24"/>
          <w:szCs w:val="20"/>
          <w:lang w:eastAsia="en-ZA"/>
          <w14:ligatures w14:val="none"/>
        </w:rPr>
        <w:t>The QPP test is the extension of the standard PP unit root test.</w:t>
      </w:r>
      <w:r w:rsidRPr="0050122D">
        <w:rPr>
          <w:rFonts w:ascii="Times New Roman" w:eastAsia="Times New Roman" w:hAnsi="Times New Roman" w:cs="Times New Roman"/>
          <w:kern w:val="0"/>
          <w:sz w:val="24"/>
          <w:szCs w:val="20"/>
          <w14:ligatures w14:val="none"/>
        </w:rPr>
        <w:t xml:space="preserve"> </w:t>
      </w:r>
      <w:r w:rsidRPr="0050122D">
        <w:rPr>
          <w:rFonts w:ascii="Times New Roman" w:eastAsia="cmr10" w:hAnsi="Times New Roman" w:cs="Times New Roman"/>
          <w:kern w:val="0"/>
          <w:sz w:val="24"/>
          <w:szCs w:val="20"/>
          <w:lang w:eastAsia="en-ZA"/>
          <w14:ligatures w14:val="none"/>
        </w:rPr>
        <w:t>The quantile unit root test provides a significant improvement in time series analysis by allowing for adjustments that account for distribution-specific effects, making it a powerful tool for assessing unit root in the series (</w:t>
      </w:r>
      <w:r w:rsidRPr="0050122D">
        <w:rPr>
          <w:rFonts w:ascii="Times New Roman" w:eastAsia="Times New Roman" w:hAnsi="Times New Roman" w:cs="Times New Roman"/>
          <w:kern w:val="0"/>
          <w:sz w:val="24"/>
          <w:szCs w:val="20"/>
          <w14:ligatures w14:val="none"/>
        </w:rPr>
        <w:t xml:space="preserve">Ling &amp; McAleer; 2004; Liu </w:t>
      </w:r>
      <w:r w:rsidRPr="0050122D">
        <w:rPr>
          <w:rFonts w:ascii="Times New Roman" w:eastAsia="Times New Roman" w:hAnsi="Times New Roman" w:cs="Times New Roman"/>
          <w:i/>
          <w:iCs/>
          <w:kern w:val="0"/>
          <w:sz w:val="24"/>
          <w:szCs w:val="20"/>
          <w14:ligatures w14:val="none"/>
        </w:rPr>
        <w:t xml:space="preserve">et al., </w:t>
      </w:r>
      <w:r w:rsidRPr="0050122D">
        <w:rPr>
          <w:rFonts w:ascii="Times New Roman" w:eastAsia="cmr10" w:hAnsi="Times New Roman" w:cs="Times New Roman"/>
          <w:kern w:val="0"/>
          <w:sz w:val="24"/>
          <w:szCs w:val="20"/>
          <w:lang w:eastAsia="en-ZA"/>
          <w14:ligatures w14:val="none"/>
        </w:rPr>
        <w:t>2021).</w:t>
      </w:r>
      <w:r w:rsidRPr="0050122D">
        <w:rPr>
          <w:rFonts w:ascii="Times New Roman" w:eastAsia="Times New Roman" w:hAnsi="Times New Roman" w:cs="Times New Roman"/>
          <w:kern w:val="0"/>
          <w:sz w:val="24"/>
          <w:szCs w:val="20"/>
          <w14:ligatures w14:val="none"/>
        </w:rPr>
        <w:t xml:space="preserve"> This study </w:t>
      </w:r>
      <w:r w:rsidRPr="0050122D">
        <w:rPr>
          <w:rFonts w:ascii="Times New Roman" w:eastAsia="Calibri" w:hAnsi="Times New Roman" w:cs="Times New Roman"/>
          <w:kern w:val="0"/>
          <w:sz w:val="24"/>
          <w:szCs w:val="20"/>
          <w14:ligatures w14:val="none"/>
        </w:rPr>
        <w:t>estimated the following QPP equation, which is based on the quantile unit root test regression proposed by</w:t>
      </w:r>
      <w:r w:rsidRPr="0050122D">
        <w:rPr>
          <w:rFonts w:ascii="Times New Roman" w:eastAsia="Times New Roman" w:hAnsi="Times New Roman" w:cs="Times New Roman"/>
          <w:kern w:val="0"/>
          <w:sz w:val="24"/>
          <w:szCs w:val="20"/>
          <w14:ligatures w14:val="none"/>
        </w:rPr>
        <w:t xml:space="preserve"> </w:t>
      </w:r>
      <w:r w:rsidRPr="0050122D">
        <w:rPr>
          <w:rFonts w:ascii="Times New Roman" w:eastAsia="Calibri" w:hAnsi="Times New Roman" w:cs="Times New Roman"/>
          <w:kern w:val="0"/>
          <w:sz w:val="24"/>
          <w:szCs w:val="20"/>
          <w14:ligatures w14:val="none"/>
        </w:rPr>
        <w:t>Li and Zheng (2017).</w:t>
      </w:r>
    </w:p>
    <w:p w14:paraId="17651BB7" w14:textId="77777777" w:rsidR="0050122D" w:rsidRPr="0050122D" w:rsidRDefault="00ED6F44" w:rsidP="0050122D">
      <w:pPr>
        <w:spacing w:after="240" w:line="360" w:lineRule="auto"/>
        <w:jc w:val="both"/>
        <w:rPr>
          <w:rFonts w:ascii="Times New Roman" w:eastAsia="Times New Roman" w:hAnsi="Times New Roman" w:cs="Times New Roman"/>
          <w:kern w:val="0"/>
          <w:sz w:val="24"/>
          <w:szCs w:val="24"/>
          <w14:ligatures w14:val="none"/>
        </w:rPr>
      </w:pP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t</m:t>
            </m:r>
          </m:e>
          <m:sub>
            <m:r>
              <w:rPr>
                <w:rFonts w:ascii="Cambria Math" w:eastAsia="Calibri" w:hAnsi="Cambria Math" w:cs="Times New Roman"/>
                <w:kern w:val="0"/>
                <w:sz w:val="24"/>
                <w:szCs w:val="24"/>
                <w14:ligatures w14:val="none"/>
              </w:rPr>
              <m:t>α</m:t>
            </m:r>
          </m:sub>
        </m:sSub>
        <m:r>
          <w:rPr>
            <w:rFonts w:ascii="Cambria Math" w:eastAsia="Times New Roman" w:hAnsi="Cambria Math" w:cs="Times New Roman"/>
            <w:kern w:val="0"/>
            <w:sz w:val="24"/>
            <w:szCs w:val="24"/>
            <w14:ligatures w14:val="none"/>
          </w:rPr>
          <m:t xml:space="preserve">(τ) </m:t>
        </m:r>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f>
          <m:fPr>
            <m:ctrlPr>
              <w:rPr>
                <w:rFonts w:ascii="Cambria Math" w:eastAsia="Times New Roman" w:hAnsi="Cambria Math" w:cs="Times New Roman"/>
                <w:i/>
                <w:kern w:val="0"/>
                <w:sz w:val="24"/>
                <w:szCs w:val="24"/>
                <w14:ligatures w14:val="none"/>
              </w:rPr>
            </m:ctrlPr>
          </m:fPr>
          <m:num>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α</m:t>
                </m:r>
              </m:e>
            </m:acc>
            <m:r>
              <w:rPr>
                <w:rFonts w:ascii="Cambria Math" w:eastAsia="Times New Roman" w:hAnsi="Cambria Math" w:cs="Times New Roman"/>
                <w:kern w:val="0"/>
                <w:sz w:val="24"/>
                <w:szCs w:val="24"/>
                <w14:ligatures w14:val="none"/>
              </w:rPr>
              <m:t xml:space="preserve"> </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τ</m:t>
                </m:r>
              </m:e>
            </m:d>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S(</m:t>
            </m:r>
            <w:bookmarkStart w:id="25" w:name="_Hlk174309227"/>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α</m:t>
                </m:r>
              </m:e>
            </m:acc>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τ</m:t>
                </m:r>
              </m:e>
            </m:d>
            <w:bookmarkEnd w:id="25"/>
            <m:r>
              <w:rPr>
                <w:rFonts w:ascii="Cambria Math" w:eastAsia="Times New Roman" w:hAnsi="Cambria Math" w:cs="Times New Roman"/>
                <w:kern w:val="0"/>
                <w:sz w:val="24"/>
                <w:szCs w:val="24"/>
                <w14:ligatures w14:val="none"/>
              </w:rPr>
              <m:t>)</m:t>
            </m:r>
          </m:den>
        </m:f>
      </m:oMath>
      <w:r w:rsidR="0050122D" w:rsidRPr="0050122D">
        <w:rPr>
          <w:rFonts w:ascii="Times New Roman" w:eastAsia="Times New Roman" w:hAnsi="Times New Roman" w:cs="Times New Roman"/>
          <w:kern w:val="0"/>
          <w:sz w:val="24"/>
          <w:szCs w:val="24"/>
          <w14:ligatures w14:val="none"/>
        </w:rPr>
        <w:t xml:space="preserve"> ………………………………………………………………..……………….(8)</w:t>
      </w:r>
    </w:p>
    <w:p w14:paraId="1CE505BD"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α</m:t>
            </m:r>
          </m:e>
        </m:acc>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τ</m:t>
            </m:r>
          </m:e>
        </m:d>
      </m:oMath>
      <w:r w:rsidRPr="0050122D">
        <w:rPr>
          <w:rFonts w:ascii="Times New Roman" w:eastAsia="Times New Roman" w:hAnsi="Times New Roman" w:cs="Times New Roman"/>
          <w:kern w:val="0"/>
          <w:sz w:val="24"/>
          <w:szCs w:val="24"/>
          <w14:ligatures w14:val="none"/>
        </w:rPr>
        <w:t xml:space="preserve"> is the autoregressive coefficient estimated for the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-th quantile,</w:t>
      </w:r>
      <w:r w:rsidRPr="0050122D">
        <w:rPr>
          <w:rFonts w:ascii="Times New Roman" w:eastAsia="Times New Roman" w:hAnsi="Times New Roman" w:cs="Times New Roman"/>
          <w:i/>
          <w:kern w:val="0"/>
          <w:sz w:val="24"/>
          <w:szCs w:val="24"/>
          <w14:ligatures w14:val="none"/>
        </w:rPr>
        <w:t xml:space="preserve"> </w:t>
      </w:r>
      <m:oMath>
        <m:r>
          <w:rPr>
            <w:rFonts w:ascii="Cambria Math" w:eastAsia="Times New Roman" w:hAnsi="Cambria Math" w:cs="Times New Roman"/>
            <w:kern w:val="0"/>
            <w:sz w:val="24"/>
            <w:szCs w:val="24"/>
            <w14:ligatures w14:val="none"/>
          </w:rPr>
          <m:t>S(</m:t>
        </m:r>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α</m:t>
            </m:r>
          </m:e>
        </m:acc>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τ</m:t>
            </m:r>
          </m:e>
        </m:d>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iCs/>
          <w:kern w:val="0"/>
          <w:sz w:val="24"/>
          <w:szCs w:val="24"/>
          <w14:ligatures w14:val="none"/>
        </w:rPr>
        <w:t xml:space="preserve"> is its robust standard error.</w:t>
      </w:r>
      <w:r w:rsidRPr="0050122D">
        <w:rPr>
          <w:rFonts w:ascii="Times New Roman" w:eastAsia="Calibri" w:hAnsi="Times New Roman" w:cs="Times New Roman"/>
          <w:iCs/>
          <w:kern w:val="0"/>
          <w:sz w:val="24"/>
          <w:szCs w:val="24"/>
          <w14:ligatures w14:val="none"/>
        </w:rPr>
        <w:t xml:space="preserve"> </w:t>
      </w:r>
      <w:r w:rsidRPr="0050122D">
        <w:rPr>
          <w:rFonts w:ascii="Times New Roman" w:eastAsia="Calibri" w:hAnsi="Times New Roman" w:cs="Times New Roman"/>
          <w:kern w:val="0"/>
          <w:sz w:val="24"/>
          <w:szCs w:val="24"/>
          <w14:ligatures w14:val="none"/>
        </w:rPr>
        <w:t>The decision rule, as discussed in the above section if the p-value is less than the significance level (1%, 5%, 10%), reject the null hypothesis, and the series is stationary. When the p-value is greater than or equal to the level of significance, the series is non-stationary.</w:t>
      </w:r>
    </w:p>
    <w:p w14:paraId="1919D75D" w14:textId="32E3D8EC" w:rsidR="0050122D" w:rsidRPr="0050122D" w:rsidRDefault="0050122D" w:rsidP="0050122D">
      <w:pPr>
        <w:keepNext/>
        <w:spacing w:before="120" w:after="0" w:line="360" w:lineRule="auto"/>
        <w:ind w:left="851" w:hanging="851"/>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lang w:val="en-US" w:eastAsia="en-ZA"/>
          <w14:ligatures w14:val="none"/>
        </w:rPr>
        <w:t>3.</w:t>
      </w:r>
      <w:r w:rsidR="002D3516">
        <w:rPr>
          <w:rFonts w:ascii="Times New Roman" w:eastAsia="Calibri" w:hAnsi="Times New Roman" w:cs="Times New Roman"/>
          <w:b/>
          <w:bCs/>
          <w:kern w:val="0"/>
          <w:sz w:val="24"/>
          <w:szCs w:val="24"/>
          <w:lang w:val="en-US" w:eastAsia="en-ZA"/>
          <w14:ligatures w14:val="none"/>
        </w:rPr>
        <w:t>5</w:t>
      </w:r>
      <w:r w:rsidRPr="0050122D">
        <w:rPr>
          <w:rFonts w:ascii="Times New Roman" w:eastAsia="Calibri" w:hAnsi="Times New Roman" w:cs="Times New Roman"/>
          <w:b/>
          <w:bCs/>
          <w:kern w:val="0"/>
          <w:sz w:val="24"/>
          <w:szCs w:val="24"/>
          <w:lang w:val="en-US" w:eastAsia="en-ZA"/>
          <w14:ligatures w14:val="none"/>
        </w:rPr>
        <w:t xml:space="preserve"> </w:t>
      </w:r>
      <w:bookmarkStart w:id="26" w:name="_Toc180249510"/>
      <w:bookmarkStart w:id="27" w:name="_Toc183161999"/>
      <w:bookmarkStart w:id="28" w:name="_Hlk182469214"/>
      <w:bookmarkEnd w:id="2"/>
      <w:bookmarkEnd w:id="16"/>
      <w:bookmarkEnd w:id="17"/>
      <w:r w:rsidRPr="0050122D">
        <w:rPr>
          <w:rFonts w:ascii="Times New Roman" w:eastAsia="Calibri" w:hAnsi="Times New Roman" w:cs="Times New Roman"/>
          <w:b/>
          <w:bCs/>
          <w:kern w:val="0"/>
          <w:sz w:val="24"/>
          <w:szCs w:val="24"/>
          <w14:ligatures w14:val="none"/>
        </w:rPr>
        <w:t>Quantile cointegration</w:t>
      </w:r>
    </w:p>
    <w:p w14:paraId="0F67CB01" w14:textId="77777777" w:rsidR="0050122D" w:rsidRPr="0050122D" w:rsidRDefault="0050122D" w:rsidP="0050122D">
      <w:pPr>
        <w:spacing w:line="360" w:lineRule="auto"/>
        <w:jc w:val="both"/>
        <w:rPr>
          <w:rFonts w:ascii="Times New Roman" w:eastAsia="Times New Roman" w:hAnsi="Times New Roman" w:cs="Times New Roman"/>
          <w:kern w:val="0"/>
          <w:sz w:val="24"/>
          <w:szCs w:val="24"/>
          <w14:ligatures w14:val="none"/>
        </w:rPr>
      </w:pPr>
      <w:r w:rsidRPr="0050122D">
        <w:rPr>
          <w:rFonts w:ascii="Times New Roman" w:eastAsia="Aptos" w:hAnsi="Times New Roman" w:cs="Times New Roman"/>
          <w:iCs/>
          <w:sz w:val="24"/>
          <w:szCs w:val="24"/>
        </w:rPr>
        <w:t xml:space="preserve">This study adopted the cointegrating relation quantile processes which involve analysing cointegration relationships at various quantiles of the conditional distribution of the dependent variable. This methodology extends traditional cointegration analysis, to examine the cointegrating relationship that might vary across the distribution (Xiao, 2009; </w:t>
      </w:r>
      <w:bookmarkStart w:id="29" w:name="_Hlk177054620"/>
      <w:r w:rsidRPr="0050122D">
        <w:rPr>
          <w:rFonts w:ascii="Times New Roman" w:eastAsia="Aptos" w:hAnsi="Times New Roman" w:cs="Times New Roman"/>
          <w:iCs/>
          <w:sz w:val="24"/>
          <w:szCs w:val="24"/>
        </w:rPr>
        <w:t xml:space="preserve">Cho </w:t>
      </w:r>
      <w:r w:rsidRPr="0050122D">
        <w:rPr>
          <w:rFonts w:ascii="Times New Roman" w:eastAsia="Calibri" w:hAnsi="Times New Roman" w:cs="Times New Roman"/>
          <w:i/>
          <w:iCs/>
          <w:kern w:val="0"/>
          <w:sz w:val="24"/>
          <w:szCs w:val="24"/>
          <w14:ligatures w14:val="none"/>
        </w:rPr>
        <w:t>et al.</w:t>
      </w:r>
      <w:r w:rsidRPr="0050122D">
        <w:rPr>
          <w:rFonts w:ascii="Times New Roman" w:eastAsia="Calibri" w:hAnsi="Times New Roman" w:cs="Times New Roman"/>
          <w:kern w:val="0"/>
          <w:sz w:val="24"/>
          <w:szCs w:val="24"/>
          <w14:ligatures w14:val="none"/>
        </w:rPr>
        <w:t xml:space="preserve"> </w:t>
      </w:r>
      <w:r w:rsidRPr="0050122D">
        <w:rPr>
          <w:rFonts w:ascii="Times New Roman" w:eastAsia="Aptos" w:hAnsi="Times New Roman" w:cs="Times New Roman"/>
          <w:iCs/>
          <w:sz w:val="24"/>
          <w:szCs w:val="24"/>
        </w:rPr>
        <w:t>2015</w:t>
      </w:r>
      <w:bookmarkEnd w:id="29"/>
      <w:r w:rsidRPr="0050122D">
        <w:rPr>
          <w:rFonts w:ascii="Times New Roman" w:eastAsia="Aptos" w:hAnsi="Times New Roman" w:cs="Times New Roman"/>
          <w:iCs/>
          <w:sz w:val="24"/>
          <w:szCs w:val="24"/>
        </w:rPr>
        <w:t xml:space="preserve">). By employing quantile regression techniques, this method allows for the investigation of potential heterogeneity and asymmetry in the long-run relationships between variables at different points of the distribution, such as the median or extreme tails (Schweikert, 2018). </w:t>
      </w:r>
      <w:r w:rsidRPr="0050122D">
        <w:rPr>
          <w:rFonts w:ascii="Times New Roman" w:eastAsia="Times New Roman" w:hAnsi="Times New Roman" w:cs="Times New Roman"/>
          <w:kern w:val="0"/>
          <w:sz w:val="24"/>
          <w:szCs w:val="24"/>
          <w:lang w:eastAsia="en-ZA"/>
          <w14:ligatures w14:val="none"/>
        </w:rPr>
        <w:t>This type of analysis is particularly useful in econometrics for assessing non-linear dynamics in cointegrating relationships (</w:t>
      </w:r>
      <w:r w:rsidRPr="0050122D">
        <w:rPr>
          <w:rFonts w:ascii="Times New Roman" w:eastAsia="Aptos" w:hAnsi="Times New Roman" w:cs="Times New Roman"/>
          <w:iCs/>
          <w:sz w:val="24"/>
          <w:szCs w:val="24"/>
        </w:rPr>
        <w:t xml:space="preserve">Cho </w:t>
      </w:r>
      <w:r w:rsidRPr="0050122D">
        <w:rPr>
          <w:rFonts w:ascii="Times New Roman" w:eastAsia="Calibri" w:hAnsi="Times New Roman" w:cs="Times New Roman"/>
          <w:i/>
          <w:iCs/>
          <w:kern w:val="0"/>
          <w:sz w:val="24"/>
          <w:szCs w:val="24"/>
          <w14:ligatures w14:val="none"/>
        </w:rPr>
        <w:t>et al.</w:t>
      </w:r>
      <w:r w:rsidRPr="0050122D">
        <w:rPr>
          <w:rFonts w:ascii="Times New Roman" w:eastAsia="Calibri" w:hAnsi="Times New Roman" w:cs="Times New Roman"/>
          <w:kern w:val="0"/>
          <w:sz w:val="24"/>
          <w:szCs w:val="24"/>
          <w14:ligatures w14:val="none"/>
        </w:rPr>
        <w:t xml:space="preserve"> </w:t>
      </w:r>
      <w:r w:rsidRPr="0050122D">
        <w:rPr>
          <w:rFonts w:ascii="Times New Roman" w:eastAsia="Aptos" w:hAnsi="Times New Roman" w:cs="Times New Roman"/>
          <w:iCs/>
          <w:sz w:val="24"/>
          <w:szCs w:val="24"/>
        </w:rPr>
        <w:t>2015</w:t>
      </w:r>
      <w:r w:rsidRPr="0050122D">
        <w:rPr>
          <w:rFonts w:ascii="Times New Roman" w:eastAsia="Times New Roman" w:hAnsi="Times New Roman" w:cs="Times New Roman"/>
          <w:kern w:val="0"/>
          <w:sz w:val="24"/>
          <w:szCs w:val="24"/>
          <w:lang w:eastAsia="en-ZA"/>
          <w14:ligatures w14:val="none"/>
        </w:rPr>
        <w:t>).</w:t>
      </w:r>
      <w:r w:rsidRPr="0050122D">
        <w:rPr>
          <w:rFonts w:ascii="Times New Roman" w:eastAsia="Times New Roman" w:hAnsi="Times New Roman" w:cs="Times New Roman"/>
          <w:kern w:val="0"/>
          <w:sz w:val="24"/>
          <w:szCs w:val="24"/>
          <w14:ligatures w14:val="none"/>
        </w:rPr>
        <w:t xml:space="preserve"> </w:t>
      </w:r>
    </w:p>
    <w:p w14:paraId="1BE38C07" w14:textId="77777777" w:rsidR="0050122D" w:rsidRPr="0050122D" w:rsidRDefault="0050122D" w:rsidP="0050122D">
      <w:pPr>
        <w:spacing w:line="360" w:lineRule="auto"/>
        <w:jc w:val="both"/>
        <w:rPr>
          <w:rFonts w:ascii="Times New Roman" w:eastAsia="Aptos" w:hAnsi="Times New Roman" w:cs="Times New Roman"/>
          <w:iCs/>
          <w:sz w:val="24"/>
          <w:szCs w:val="24"/>
        </w:rPr>
      </w:pPr>
      <w:r w:rsidRPr="0050122D">
        <w:rPr>
          <w:rFonts w:ascii="Times New Roman" w:eastAsia="Times New Roman" w:hAnsi="Times New Roman" w:cs="Times New Roman"/>
          <w:kern w:val="0"/>
          <w:sz w:val="24"/>
          <w:szCs w:val="24"/>
          <w14:ligatures w14:val="none"/>
        </w:rPr>
        <w:t xml:space="preserve">In this study, the estimation of quantile cointegrating relationships is performed using the </w:t>
      </w:r>
      <w:r w:rsidRPr="0050122D">
        <w:rPr>
          <w:rFonts w:ascii="Times New Roman" w:eastAsia="Aptos" w:hAnsi="Times New Roman" w:cs="Times New Roman"/>
          <w:iCs/>
          <w:sz w:val="24"/>
          <w:szCs w:val="24"/>
        </w:rPr>
        <w:t xml:space="preserve">visual plot which has multiple quantile levels that show the cointegrating relation, and each line represents the behaviour of the cointegrating relation for different parts of the distribution, with the 0.5 quantile (median) being highlighted in red and labelled as “Estimated.” The decision rule is that if the cointegrating relationship holds at certain quantiles but not others, this suggests that the relationship between the variables may be </w:t>
      </w:r>
      <w:bookmarkStart w:id="30" w:name="_Hlk177059406"/>
      <w:r w:rsidRPr="0050122D">
        <w:rPr>
          <w:rFonts w:ascii="Times New Roman" w:eastAsia="Aptos" w:hAnsi="Times New Roman" w:cs="Times New Roman"/>
          <w:iCs/>
          <w:sz w:val="24"/>
          <w:szCs w:val="24"/>
        </w:rPr>
        <w:t>heterogeneous</w:t>
      </w:r>
      <w:bookmarkEnd w:id="30"/>
      <w:r w:rsidRPr="0050122D">
        <w:rPr>
          <w:rFonts w:ascii="Times New Roman" w:eastAsia="Aptos" w:hAnsi="Times New Roman" w:cs="Times New Roman"/>
          <w:iCs/>
          <w:sz w:val="24"/>
          <w:szCs w:val="24"/>
        </w:rPr>
        <w:t xml:space="preserve"> or asymmetric across the distribution (Schweikert, 2018). In other terms, if the different quantile lines generally move together but show some divergence in certain periods, this suggests that the relationship between the variables might vary across quantiles, which implies heterogeneity.</w:t>
      </w:r>
    </w:p>
    <w:p w14:paraId="037FB7E5" w14:textId="737E967E" w:rsidR="0050122D" w:rsidRPr="0050122D" w:rsidRDefault="0050122D" w:rsidP="0050122D">
      <w:pPr>
        <w:keepNext/>
        <w:spacing w:before="120" w:after="0" w:line="360" w:lineRule="auto"/>
        <w:ind w:left="851" w:hanging="851"/>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lang w:val="en-US" w:eastAsia="en-ZA"/>
          <w14:ligatures w14:val="none"/>
        </w:rPr>
        <w:t>3.</w:t>
      </w:r>
      <w:bookmarkStart w:id="31" w:name="_Toc180249507"/>
      <w:bookmarkStart w:id="32" w:name="_Toc183627147"/>
      <w:bookmarkEnd w:id="26"/>
      <w:bookmarkEnd w:id="27"/>
      <w:bookmarkEnd w:id="28"/>
      <w:r w:rsidR="002D3516">
        <w:rPr>
          <w:rFonts w:ascii="Times New Roman" w:eastAsia="Calibri" w:hAnsi="Times New Roman" w:cs="Times New Roman"/>
          <w:b/>
          <w:bCs/>
          <w:kern w:val="0"/>
          <w:sz w:val="24"/>
          <w:szCs w:val="24"/>
          <w:lang w:val="en-US" w:eastAsia="en-ZA"/>
          <w14:ligatures w14:val="none"/>
        </w:rPr>
        <w:t>6</w:t>
      </w:r>
      <w:r w:rsidRPr="0050122D">
        <w:rPr>
          <w:rFonts w:ascii="Times New Roman" w:eastAsia="Calibri" w:hAnsi="Times New Roman" w:cs="Times New Roman"/>
          <w:b/>
          <w:bCs/>
          <w:kern w:val="0"/>
          <w:sz w:val="24"/>
          <w:szCs w:val="24"/>
          <w:lang w:val="en-US" w:eastAsia="en-ZA"/>
          <w14:ligatures w14:val="none"/>
        </w:rPr>
        <w:t xml:space="preserve"> </w:t>
      </w:r>
      <w:r w:rsidRPr="0050122D">
        <w:rPr>
          <w:rFonts w:ascii="Times New Roman" w:eastAsia="Calibri" w:hAnsi="Times New Roman" w:cs="Times New Roman"/>
          <w:b/>
          <w:bCs/>
          <w:kern w:val="0"/>
          <w:sz w:val="24"/>
          <w:szCs w:val="24"/>
          <w14:ligatures w14:val="none"/>
        </w:rPr>
        <w:t>QARDL long and short run model specification</w:t>
      </w:r>
      <w:bookmarkEnd w:id="31"/>
      <w:bookmarkEnd w:id="32"/>
      <w:r w:rsidRPr="0050122D">
        <w:rPr>
          <w:rFonts w:ascii="Times New Roman" w:eastAsia="Calibri" w:hAnsi="Times New Roman" w:cs="Times New Roman"/>
          <w:b/>
          <w:bCs/>
          <w:kern w:val="0"/>
          <w:sz w:val="24"/>
          <w:szCs w:val="24"/>
          <w14:ligatures w14:val="none"/>
        </w:rPr>
        <w:t xml:space="preserve"> </w:t>
      </w:r>
    </w:p>
    <w:p w14:paraId="55BE8D61"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 xml:space="preserve">In analysing the potential differential effects of PAYE tax across different levels of South African consumption of households, </w:t>
      </w:r>
      <w:bookmarkStart w:id="33" w:name="_Hlk177316547"/>
      <w:r w:rsidRPr="0050122D">
        <w:rPr>
          <w:rFonts w:ascii="Times New Roman" w:eastAsia="Calibri" w:hAnsi="Times New Roman" w:cs="Times New Roman"/>
          <w:kern w:val="0"/>
          <w:sz w:val="24"/>
          <w:szCs w:val="24"/>
          <w14:ligatures w14:val="none"/>
        </w:rPr>
        <w:t xml:space="preserve">this study modified the model previously used by Gohar </w:t>
      </w:r>
      <w:bookmarkStart w:id="34" w:name="_Hlk177053890"/>
      <w:r w:rsidRPr="0050122D">
        <w:rPr>
          <w:rFonts w:ascii="Times New Roman" w:eastAsia="Calibri" w:hAnsi="Times New Roman" w:cs="Times New Roman"/>
          <w:i/>
          <w:iCs/>
          <w:kern w:val="0"/>
          <w:sz w:val="24"/>
          <w:szCs w:val="24"/>
          <w14:ligatures w14:val="none"/>
        </w:rPr>
        <w:t>et al.</w:t>
      </w:r>
      <w:r w:rsidRPr="0050122D">
        <w:rPr>
          <w:rFonts w:ascii="Times New Roman" w:eastAsia="Calibri" w:hAnsi="Times New Roman" w:cs="Times New Roman"/>
          <w:kern w:val="0"/>
          <w:sz w:val="24"/>
          <w:szCs w:val="24"/>
          <w14:ligatures w14:val="none"/>
        </w:rPr>
        <w:t xml:space="preserve"> </w:t>
      </w:r>
      <w:bookmarkEnd w:id="34"/>
      <w:r w:rsidRPr="0050122D">
        <w:rPr>
          <w:rFonts w:ascii="Times New Roman" w:eastAsia="Calibri" w:hAnsi="Times New Roman" w:cs="Times New Roman"/>
          <w:kern w:val="0"/>
          <w:sz w:val="24"/>
          <w:szCs w:val="24"/>
          <w14:ligatures w14:val="none"/>
        </w:rPr>
        <w:t>(2022). That study examined the short-run and long-run effects of income and price changes across various quantiles of the consumption expenditures in 7 emerging countries over the period 1991 to 2020</w:t>
      </w:r>
      <w:bookmarkEnd w:id="33"/>
      <w:r w:rsidRPr="0050122D">
        <w:rPr>
          <w:rFonts w:ascii="Times New Roman" w:eastAsia="Calibri" w:hAnsi="Times New Roman" w:cs="Times New Roman"/>
          <w:kern w:val="0"/>
          <w:sz w:val="24"/>
          <w:szCs w:val="24"/>
          <w14:ligatures w14:val="none"/>
        </w:rPr>
        <w:t>, the mathematical formula takes the following form:</w:t>
      </w:r>
    </w:p>
    <w:p w14:paraId="0A429D21" w14:textId="77777777" w:rsidR="0050122D" w:rsidRPr="0050122D" w:rsidRDefault="00ED6F44" w:rsidP="0050122D">
      <w:pPr>
        <w:spacing w:after="240" w:line="360" w:lineRule="auto"/>
        <w:jc w:val="both"/>
        <w:rPr>
          <w:rFonts w:ascii="Times New Roman" w:eastAsia="Times New Roman" w:hAnsi="Times New Roman" w:cs="Times New Roman"/>
          <w:iCs/>
          <w:kern w:val="0"/>
          <w:sz w:val="24"/>
          <w:szCs w:val="24"/>
          <w14:ligatures w14:val="none"/>
        </w:rPr>
      </w:pP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Q</m:t>
            </m:r>
          </m:e>
          <m:sub>
            <m:r>
              <w:rPr>
                <w:rFonts w:ascii="Cambria Math" w:eastAsia="Calibri" w:hAnsi="Cambria Math" w:cs="Times New Roman"/>
                <w:kern w:val="0"/>
                <w:sz w:val="24"/>
                <w:szCs w:val="24"/>
                <w14:ligatures w14:val="none"/>
              </w:rPr>
              <m:t>CP</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(τ)+</m:t>
        </m:r>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n1</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1</m:t>
                </m:r>
              </m:sub>
            </m:sSub>
          </m:e>
        </m:nary>
        <w:bookmarkStart w:id="35" w:name="_Hlk174350358"/>
        <m:r>
          <w:rPr>
            <w:rFonts w:ascii="Cambria Math" w:eastAsia="Times New Roman" w:hAnsi="Cambria Math" w:cs="Times New Roman"/>
            <w:kern w:val="0"/>
            <w:sz w:val="24"/>
            <w:szCs w:val="24"/>
            <w14:ligatures w14:val="none"/>
          </w:rPr>
          <m:t>(τ)∆</m:t>
        </m:r>
        <w:bookmarkStart w:id="36" w:name="_Hlk174351035"/>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InCP</m:t>
            </m:r>
          </m:e>
          <m:sub>
            <m:r>
              <w:rPr>
                <w:rFonts w:ascii="Cambria Math" w:eastAsia="Times New Roman" w:hAnsi="Cambria Math" w:cs="Times New Roman"/>
                <w:kern w:val="0"/>
                <w:sz w:val="24"/>
                <w:szCs w:val="24"/>
                <w14:ligatures w14:val="none"/>
              </w:rPr>
              <m:t>t-i</m:t>
            </m:r>
          </m:sub>
        </m:sSub>
      </m:oMath>
      <w:bookmarkEnd w:id="35"/>
      <w:bookmarkEnd w:id="36"/>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i=0</m:t>
            </m:r>
          </m:sub>
          <m:sup>
            <m:r>
              <w:rPr>
                <w:rFonts w:ascii="Cambria Math" w:eastAsia="Times New Roman" w:hAnsi="Cambria Math" w:cs="Times New Roman"/>
                <w:kern w:val="0"/>
                <w:sz w:val="24"/>
                <w:szCs w:val="24"/>
                <w14:ligatures w14:val="none"/>
              </w:rPr>
              <m:t>n2</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2</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InNI</m:t>
            </m:r>
          </m:e>
          <m:sub>
            <m:r>
              <w:rPr>
                <w:rFonts w:ascii="Cambria Math" w:eastAsia="Times New Roman" w:hAnsi="Cambria Math" w:cs="Times New Roman"/>
                <w:kern w:val="0"/>
                <w:sz w:val="24"/>
                <w:szCs w:val="24"/>
                <w14:ligatures w14:val="none"/>
              </w:rPr>
              <m:t>t-i</m:t>
            </m:r>
          </m:sub>
        </m:sSub>
        <m:r>
          <w:rPr>
            <w:rFonts w:ascii="Cambria Math" w:eastAsia="Times New Roman" w:hAnsi="Cambria Math" w:cs="Times New Roman"/>
            <w:kern w:val="0"/>
            <w:sz w:val="24"/>
            <w:szCs w:val="24"/>
            <w14:ligatures w14:val="none"/>
          </w:rPr>
          <m:t>+</m:t>
        </m:r>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i=0</m:t>
            </m:r>
          </m:sub>
          <m:sup>
            <m:r>
              <w:rPr>
                <w:rFonts w:ascii="Cambria Math" w:eastAsia="Times New Roman" w:hAnsi="Cambria Math" w:cs="Times New Roman"/>
                <w:kern w:val="0"/>
                <w:sz w:val="24"/>
                <w:szCs w:val="24"/>
                <w14:ligatures w14:val="none"/>
              </w:rPr>
              <m:t>n3</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3</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InPR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i=0</m:t>
            </m:r>
          </m:sub>
          <m:sup>
            <m:r>
              <w:rPr>
                <w:rFonts w:ascii="Cambria Math" w:eastAsia="Times New Roman" w:hAnsi="Cambria Math" w:cs="Times New Roman"/>
                <w:kern w:val="0"/>
                <w:sz w:val="24"/>
                <w:szCs w:val="24"/>
                <w14:ligatures w14:val="none"/>
              </w:rPr>
              <m:t>n3</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4</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InIR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InCP</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InNI</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InPR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InIR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t</m:t>
            </m:r>
          </m:sub>
        </m:sSub>
        <m:r>
          <w:rPr>
            <w:rFonts w:ascii="Cambria Math" w:eastAsia="Times New Roman" w:hAnsi="Cambria Math" w:cs="Times New Roman"/>
            <w:kern w:val="0"/>
            <w:sz w:val="24"/>
            <w:szCs w:val="24"/>
            <w14:ligatures w14:val="none"/>
          </w:rPr>
          <m:t>(τ)</m:t>
        </m:r>
      </m:oMath>
      <w:r w:rsidR="0050122D" w:rsidRPr="0050122D">
        <w:rPr>
          <w:rFonts w:ascii="Times New Roman" w:eastAsia="Times New Roman" w:hAnsi="Times New Roman" w:cs="Times New Roman"/>
          <w:iCs/>
          <w:kern w:val="0"/>
          <w:sz w:val="24"/>
          <w:szCs w:val="24"/>
          <w14:ligatures w14:val="none"/>
        </w:rPr>
        <w:t xml:space="preserve"> …………………………………………………………………..…..………………..………….(9)</w:t>
      </w:r>
    </w:p>
    <w:p w14:paraId="3892BB21" w14:textId="77777777" w:rsidR="0050122D" w:rsidRPr="0050122D" w:rsidRDefault="0050122D" w:rsidP="0050122D">
      <w:pPr>
        <w:spacing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iCs/>
          <w:kern w:val="0"/>
          <w:sz w:val="24"/>
          <w:szCs w:val="24"/>
          <w14:ligatures w14:val="none"/>
        </w:rPr>
        <w:t xml:space="preserve">Where </w:t>
      </w:r>
      <m:oMath>
        <m:r>
          <w:rPr>
            <w:rFonts w:ascii="Cambria Math" w:eastAsia="Times New Roman" w:hAnsi="Cambria Math" w:cs="Times New Roman"/>
            <w:kern w:val="0"/>
            <w:sz w:val="24"/>
            <w:szCs w:val="24"/>
            <w:lang w:eastAsia="en-ZA"/>
            <w14:ligatures w14:val="none"/>
          </w:rPr>
          <m:t>CP</m:t>
        </m:r>
      </m:oMath>
      <w:r w:rsidRPr="0050122D">
        <w:rPr>
          <w:rFonts w:ascii="Times New Roman" w:eastAsia="Times New Roman" w:hAnsi="Times New Roman" w:cs="Times New Roman"/>
          <w:kern w:val="0"/>
          <w:sz w:val="24"/>
          <w:szCs w:val="24"/>
          <w:lang w:eastAsia="en-ZA"/>
          <w14:ligatures w14:val="none"/>
        </w:rPr>
        <w:t xml:space="preserve"> stands for household consumption, </w:t>
      </w:r>
      <w:bookmarkStart w:id="37" w:name="_Hlk174354543"/>
      <m:oMath>
        <m:r>
          <w:rPr>
            <w:rFonts w:ascii="Cambria Math" w:eastAsia="Times New Roman" w:hAnsi="Cambria Math" w:cs="Times New Roman"/>
            <w:kern w:val="0"/>
            <w:sz w:val="24"/>
            <w:szCs w:val="24"/>
            <w:lang w:eastAsia="en-ZA"/>
            <w14:ligatures w14:val="none"/>
          </w:rPr>
          <m:t>NI</m:t>
        </m:r>
      </m:oMath>
      <w:r w:rsidRPr="0050122D">
        <w:rPr>
          <w:rFonts w:ascii="Times New Roman" w:eastAsia="Times New Roman" w:hAnsi="Times New Roman" w:cs="Times New Roman"/>
          <w:kern w:val="0"/>
          <w:sz w:val="24"/>
          <w:szCs w:val="24"/>
          <w:lang w:eastAsia="en-ZA"/>
          <w14:ligatures w14:val="none"/>
        </w:rPr>
        <w:t xml:space="preserve"> represents income, </w:t>
      </w:r>
      <m:oMath>
        <m:r>
          <w:rPr>
            <w:rFonts w:ascii="Cambria Math" w:eastAsia="Times New Roman" w:hAnsi="Cambria Math" w:cs="Times New Roman"/>
            <w:kern w:val="0"/>
            <w:sz w:val="24"/>
            <w:szCs w:val="24"/>
            <w:lang w:eastAsia="en-ZA"/>
            <w14:ligatures w14:val="none"/>
          </w:rPr>
          <m:t>PR</m:t>
        </m:r>
      </m:oMath>
      <w:r w:rsidRPr="0050122D">
        <w:rPr>
          <w:rFonts w:ascii="Times New Roman" w:eastAsia="Times New Roman" w:hAnsi="Times New Roman" w:cs="Times New Roman"/>
          <w:kern w:val="0"/>
          <w:sz w:val="24"/>
          <w:szCs w:val="24"/>
          <w:lang w:eastAsia="en-ZA"/>
          <w14:ligatures w14:val="none"/>
        </w:rPr>
        <w:t xml:space="preserve"> is prices, </w:t>
      </w:r>
      <m:oMath>
        <m:r>
          <w:rPr>
            <w:rFonts w:ascii="Cambria Math" w:eastAsia="Times New Roman" w:hAnsi="Cambria Math" w:cs="Times New Roman"/>
            <w:kern w:val="0"/>
            <w:sz w:val="24"/>
            <w:szCs w:val="24"/>
            <w:lang w:eastAsia="en-ZA"/>
            <w14:ligatures w14:val="none"/>
          </w:rPr>
          <m:t>IR</m:t>
        </m:r>
      </m:oMath>
      <w:r w:rsidRPr="0050122D">
        <w:rPr>
          <w:rFonts w:ascii="Times New Roman" w:eastAsia="Times New Roman" w:hAnsi="Times New Roman" w:cs="Times New Roman"/>
          <w:kern w:val="0"/>
          <w:sz w:val="24"/>
          <w:szCs w:val="24"/>
          <w:lang w:eastAsia="en-ZA"/>
          <w14:ligatures w14:val="none"/>
        </w:rPr>
        <w:t xml:space="preserve"> is interest rate. </w:t>
      </w:r>
      <w:bookmarkEnd w:id="37"/>
      <w:r w:rsidRPr="0050122D">
        <w:rPr>
          <w:rFonts w:ascii="Times New Roman" w:eastAsia="Times New Roman" w:hAnsi="Times New Roman" w:cs="Times New Roman"/>
          <w:kern w:val="0"/>
          <w:sz w:val="24"/>
          <w:szCs w:val="24"/>
          <w14:ligatures w14:val="none"/>
        </w:rPr>
        <w:t xml:space="preserve">This study modified equation (9) by excluding variables that were not reviewed by the current study, such as </w:t>
      </w:r>
      <m:oMath>
        <m:r>
          <w:rPr>
            <w:rFonts w:ascii="Cambria Math" w:eastAsia="Times New Roman" w:hAnsi="Cambria Math" w:cs="Times New Roman"/>
            <w:kern w:val="0"/>
            <w:sz w:val="24"/>
            <w:szCs w:val="24"/>
            <w:lang w:eastAsia="en-ZA"/>
            <w14:ligatures w14:val="none"/>
          </w:rPr>
          <m:t>IR</m:t>
        </m:r>
      </m:oMath>
      <w:r w:rsidRPr="0050122D">
        <w:rPr>
          <w:rFonts w:ascii="Times New Roman" w:eastAsia="Times New Roman" w:hAnsi="Times New Roman" w:cs="Times New Roman"/>
          <w:kern w:val="0"/>
          <w:sz w:val="24"/>
          <w:szCs w:val="24"/>
          <w:lang w:eastAsia="en-ZA"/>
          <w14:ligatures w14:val="none"/>
        </w:rPr>
        <w:t xml:space="preserve"> the interest rate, </w:t>
      </w:r>
      <m:oMath>
        <m:r>
          <w:rPr>
            <w:rFonts w:ascii="Cambria Math" w:eastAsia="Times New Roman" w:hAnsi="Cambria Math" w:cs="Times New Roman"/>
            <w:kern w:val="0"/>
            <w:sz w:val="24"/>
            <w:szCs w:val="24"/>
            <w:lang w:eastAsia="en-ZA"/>
            <w14:ligatures w14:val="none"/>
          </w:rPr>
          <m:t>NI</m:t>
        </m:r>
      </m:oMath>
      <w:r w:rsidRPr="0050122D">
        <w:rPr>
          <w:rFonts w:ascii="Times New Roman" w:eastAsia="Times New Roman" w:hAnsi="Times New Roman" w:cs="Times New Roman"/>
          <w:kern w:val="0"/>
          <w:sz w:val="24"/>
          <w:szCs w:val="24"/>
          <w14:ligatures w14:val="none"/>
        </w:rPr>
        <w:t xml:space="preserve">: income, and </w:t>
      </w:r>
      <m:oMath>
        <m:r>
          <w:rPr>
            <w:rFonts w:ascii="Cambria Math" w:eastAsia="Times New Roman" w:hAnsi="Cambria Math" w:cs="Times New Roman"/>
            <w:kern w:val="0"/>
            <w:sz w:val="24"/>
            <w:szCs w:val="24"/>
            <w:lang w:eastAsia="en-ZA"/>
            <w14:ligatures w14:val="none"/>
          </w:rPr>
          <m:t>PR</m:t>
        </m:r>
      </m:oMath>
      <w:r w:rsidRPr="0050122D">
        <w:rPr>
          <w:rFonts w:ascii="Times New Roman" w:eastAsia="Times New Roman" w:hAnsi="Times New Roman" w:cs="Times New Roman"/>
          <w:kern w:val="0"/>
          <w:sz w:val="24"/>
          <w:szCs w:val="24"/>
          <w14:ligatures w14:val="none"/>
        </w:rPr>
        <w:t xml:space="preserve">: prices. This study replaced these variables by PAYE tax, household disposable income, and unemployment to fulfil the aim of the research. Another variable was used as-is, household consumption which takes the following abbreviation </w:t>
      </w:r>
      <m:oMath>
        <m:r>
          <w:rPr>
            <w:rFonts w:ascii="Cambria Math" w:eastAsia="Times New Roman" w:hAnsi="Cambria Math" w:cs="Times New Roman"/>
            <w:kern w:val="0"/>
            <w:sz w:val="24"/>
            <w:szCs w:val="24"/>
            <w14:ligatures w14:val="none"/>
          </w:rPr>
          <m:t>(HC)</m:t>
        </m:r>
      </m:oMath>
      <w:r w:rsidRPr="0050122D">
        <w:rPr>
          <w:rFonts w:ascii="Times New Roman" w:eastAsia="Times New Roman" w:hAnsi="Times New Roman" w:cs="Times New Roman"/>
          <w:kern w:val="0"/>
          <w:sz w:val="24"/>
          <w:szCs w:val="24"/>
          <w14:ligatures w14:val="none"/>
        </w:rPr>
        <w:t>. Therefore, the following equation is in line with equation (9), which represents the long run QARDL technique</w:t>
      </w:r>
      <w:r w:rsidRPr="0050122D">
        <w:rPr>
          <w:rFonts w:ascii="Times New Roman" w:eastAsia="Times New Roman" w:hAnsi="Times New Roman" w:cs="Times New Roman"/>
          <w:kern w:val="0"/>
          <w:sz w:val="24"/>
          <w:szCs w:val="20"/>
          <w14:ligatures w14:val="none"/>
        </w:rPr>
        <w:t xml:space="preserve"> </w:t>
      </w:r>
      <w:r w:rsidRPr="0050122D">
        <w:rPr>
          <w:rFonts w:ascii="Times New Roman" w:eastAsia="Times New Roman" w:hAnsi="Times New Roman" w:cs="Times New Roman"/>
          <w:kern w:val="0"/>
          <w:sz w:val="24"/>
          <w:szCs w:val="24"/>
          <w14:ligatures w14:val="none"/>
        </w:rPr>
        <w:t>for this thesis is formulated as follows:</w:t>
      </w:r>
    </w:p>
    <w:p w14:paraId="7021A70B" w14:textId="77777777" w:rsidR="0050122D" w:rsidRPr="0050122D" w:rsidRDefault="00ED6F44" w:rsidP="0050122D">
      <w:pPr>
        <w:spacing w:after="240" w:line="360" w:lineRule="auto"/>
        <w:jc w:val="both"/>
        <w:rPr>
          <w:rFonts w:ascii="Times New Roman" w:eastAsia="Times New Roman" w:hAnsi="Times New Roman" w:cs="Times New Roman"/>
          <w:iCs/>
          <w:kern w:val="0"/>
          <w:sz w:val="24"/>
          <w:szCs w:val="24"/>
          <w14:ligatures w14:val="none"/>
        </w:rPr>
      </w:pP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Q</m:t>
            </m:r>
          </m:e>
          <m:sub>
            <m:r>
              <w:rPr>
                <w:rFonts w:ascii="Cambria Math" w:eastAsia="Calibri" w:hAnsi="Cambria Math" w:cs="Times New Roman"/>
                <w:kern w:val="0"/>
                <w:sz w:val="24"/>
                <w:szCs w:val="24"/>
                <w14:ligatures w14:val="none"/>
              </w:rPr>
              <m:t>HC</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(τ)</m:t>
        </m:r>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InHC</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InLPAYE</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InLUER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t</m:t>
            </m:r>
          </m:sub>
        </m:sSub>
        <m:r>
          <w:rPr>
            <w:rFonts w:ascii="Cambria Math" w:eastAsia="Times New Roman" w:hAnsi="Cambria Math" w:cs="Times New Roman"/>
            <w:kern w:val="0"/>
            <w:sz w:val="24"/>
            <w:szCs w:val="24"/>
            <w14:ligatures w14:val="none"/>
          </w:rPr>
          <m:t>(τ)</m:t>
        </m:r>
      </m:oMath>
      <w:r w:rsidR="0050122D" w:rsidRPr="0050122D">
        <w:rPr>
          <w:rFonts w:ascii="Times New Roman" w:eastAsia="Times New Roman" w:hAnsi="Times New Roman" w:cs="Times New Roman"/>
          <w:iCs/>
          <w:kern w:val="0"/>
          <w:sz w:val="24"/>
          <w:szCs w:val="24"/>
          <w14:ligatures w14:val="none"/>
        </w:rPr>
        <w:t xml:space="preserve"> ……............(10)</w:t>
      </w:r>
    </w:p>
    <w:p w14:paraId="56124AD4"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Calibri" w:hAnsi="Times New Roman" w:cs="Times New Roman"/>
          <w:kern w:val="0"/>
          <w:sz w:val="24"/>
          <w:szCs w:val="24"/>
          <w14:ligatures w14:val="none"/>
        </w:rPr>
        <w:t>Where</w:t>
      </w:r>
      <w:r w:rsidRPr="0050122D">
        <w:rPr>
          <w:rFonts w:ascii="Times New Roman" w:eastAsia="Times New Roman" w:hAnsi="Times New Roman" w:cs="Times New Roman"/>
          <w:i/>
          <w:iCs/>
          <w:kern w:val="0"/>
          <w:sz w:val="24"/>
          <w:szCs w:val="24"/>
          <w14:ligatures w14:val="none"/>
        </w:rPr>
        <w:t xml:space="preserv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 signifies the quantile distribution,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2,</m:t>
            </m:r>
          </m:sub>
        </m:sSub>
      </m:oMath>
      <w:r w:rsidRPr="0050122D">
        <w:rPr>
          <w:rFonts w:ascii="Times New Roman" w:eastAsia="Times New Roman" w:hAnsi="Times New Roman" w:cs="Times New Roman"/>
          <w:iCs/>
          <w:kern w:val="0"/>
          <w:sz w:val="24"/>
          <w:szCs w:val="24"/>
          <w14:ligatures w14:val="none"/>
        </w:rPr>
        <w:t xml:space="preserve"> and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3</m:t>
            </m:r>
          </m:sub>
        </m:sSub>
      </m:oMath>
      <w:r w:rsidRPr="0050122D">
        <w:rPr>
          <w:rFonts w:ascii="Times New Roman" w:eastAsia="Times New Roman" w:hAnsi="Times New Roman" w:cs="Times New Roman"/>
          <w:iCs/>
          <w:kern w:val="0"/>
          <w:sz w:val="24"/>
          <w:szCs w:val="24"/>
          <w14:ligatures w14:val="none"/>
        </w:rPr>
        <w:t xml:space="preserve"> represent the long-run coefficients which</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iCs/>
          <w:kern w:val="0"/>
          <w:sz w:val="24"/>
          <w:szCs w:val="24"/>
          <w14:ligatures w14:val="none"/>
        </w:rPr>
        <w:t xml:space="preserve">capture the long-term equilibrium relationship between the dependent variable and independent variables. </w:t>
      </w:r>
      <w:r w:rsidRPr="0050122D">
        <w:rPr>
          <w:rFonts w:ascii="Times New Roman" w:eastAsia="Times New Roman" w:hAnsi="Times New Roman" w:cs="Times New Roman"/>
          <w:kern w:val="0"/>
          <w:sz w:val="24"/>
          <w:szCs w:val="24"/>
          <w:lang w:eastAsia="en-ZA"/>
          <w14:ligatures w14:val="none"/>
        </w:rPr>
        <w:t xml:space="preserve">After the QARDL long run model, this study also conducted the short run model, since the long-run model focuses on the equilibrium relationship, while the short-run model deals with the dynamics of how the system adjusts to changes. </w:t>
      </w:r>
      <w:r w:rsidRPr="0050122D">
        <w:rPr>
          <w:rFonts w:ascii="Times New Roman" w:eastAsia="Times New Roman" w:hAnsi="Times New Roman" w:cs="Times New Roman"/>
          <w:iCs/>
          <w:kern w:val="0"/>
          <w:sz w:val="24"/>
          <w:szCs w:val="24"/>
          <w14:ligatures w14:val="none"/>
        </w:rPr>
        <w:t xml:space="preserve">Therefore, the short run QARDL model for this study can be presented in its functional form below: </w:t>
      </w:r>
    </w:p>
    <w:p w14:paraId="16CD8E58" w14:textId="77777777" w:rsidR="0050122D" w:rsidRPr="0050122D" w:rsidRDefault="00ED6F44" w:rsidP="0050122D">
      <w:pPr>
        <w:spacing w:after="240" w:line="360" w:lineRule="auto"/>
        <w:jc w:val="both"/>
        <w:rPr>
          <w:rFonts w:ascii="Times New Roman" w:eastAsia="Times New Roman" w:hAnsi="Times New Roman" w:cs="Times New Roman"/>
          <w:iCs/>
          <w:kern w:val="0"/>
          <w:sz w:val="24"/>
          <w:szCs w:val="24"/>
          <w14:ligatures w14:val="none"/>
        </w:rPr>
      </w:pP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Q</m:t>
            </m:r>
          </m:e>
          <m:sub>
            <m:r>
              <w:rPr>
                <w:rFonts w:ascii="Cambria Math" w:eastAsia="Calibri" w:hAnsi="Cambria Math" w:cs="Times New Roman"/>
                <w:kern w:val="0"/>
                <w:sz w:val="24"/>
                <w:szCs w:val="24"/>
                <w14:ligatures w14:val="none"/>
              </w:rPr>
              <m:t>HC</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(τ)+</m:t>
        </m:r>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i=1</m:t>
            </m:r>
          </m:sub>
          <m:sup>
            <m:r>
              <w:rPr>
                <w:rFonts w:ascii="Cambria Math" w:eastAsia="Times New Roman" w:hAnsi="Cambria Math" w:cs="Times New Roman"/>
                <w:kern w:val="0"/>
                <w:sz w:val="24"/>
                <w:szCs w:val="24"/>
                <w14:ligatures w14:val="none"/>
              </w:rPr>
              <m:t>n1</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1</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InHC</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kern w:val="0"/>
          <w:sz w:val="24"/>
          <w:szCs w:val="24"/>
          <w14:ligatures w14:val="none"/>
        </w:rPr>
        <w:t xml:space="preserve"> </w:t>
      </w:r>
      <m:oMath>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i=0</m:t>
            </m:r>
          </m:sub>
          <m:sup>
            <m:r>
              <w:rPr>
                <w:rFonts w:ascii="Cambria Math" w:eastAsia="Times New Roman" w:hAnsi="Cambria Math" w:cs="Times New Roman"/>
                <w:kern w:val="0"/>
                <w:sz w:val="24"/>
                <w:szCs w:val="24"/>
                <w14:ligatures w14:val="none"/>
              </w:rPr>
              <m:t>n2</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2</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InLPAYE</m:t>
            </m:r>
          </m:e>
          <m:sub>
            <m:r>
              <w:rPr>
                <w:rFonts w:ascii="Cambria Math" w:eastAsia="Times New Roman" w:hAnsi="Cambria Math" w:cs="Times New Roman"/>
                <w:kern w:val="0"/>
                <w:sz w:val="24"/>
                <w:szCs w:val="24"/>
                <w14:ligatures w14:val="none"/>
              </w:rPr>
              <m:t>t-i</m:t>
            </m:r>
          </m:sub>
        </m:sSub>
        <m:r>
          <w:rPr>
            <w:rFonts w:ascii="Cambria Math" w:eastAsia="Times New Roman" w:hAnsi="Cambria Math" w:cs="Times New Roman"/>
            <w:kern w:val="0"/>
            <w:sz w:val="24"/>
            <w:szCs w:val="24"/>
            <w14:ligatures w14:val="none"/>
          </w:rPr>
          <m:t>+</m:t>
        </m:r>
        <m:nary>
          <m:naryPr>
            <m:chr m:val="∑"/>
            <m:limLoc m:val="undOvr"/>
            <m:ctrlPr>
              <w:rPr>
                <w:rFonts w:ascii="Cambria Math" w:eastAsia="Times New Roman" w:hAnsi="Cambria Math" w:cs="Times New Roman"/>
                <w:i/>
                <w:kern w:val="0"/>
                <w:sz w:val="24"/>
                <w:szCs w:val="24"/>
                <w14:ligatures w14:val="none"/>
              </w:rPr>
            </m:ctrlPr>
          </m:naryPr>
          <m:sub>
            <m:r>
              <w:rPr>
                <w:rFonts w:ascii="Cambria Math" w:eastAsia="Times New Roman" w:hAnsi="Cambria Math" w:cs="Times New Roman"/>
                <w:kern w:val="0"/>
                <w:sz w:val="24"/>
                <w:szCs w:val="24"/>
                <w14:ligatures w14:val="none"/>
              </w:rPr>
              <m:t>i=0</m:t>
            </m:r>
          </m:sub>
          <m:sup>
            <m:r>
              <w:rPr>
                <w:rFonts w:ascii="Cambria Math" w:eastAsia="Times New Roman" w:hAnsi="Cambria Math" w:cs="Times New Roman"/>
                <w:kern w:val="0"/>
                <w:sz w:val="24"/>
                <w:szCs w:val="24"/>
                <w14:ligatures w14:val="none"/>
              </w:rPr>
              <m:t>n3</m:t>
            </m:r>
          </m:sup>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3</m:t>
                </m:r>
              </m:sub>
            </m:sSub>
          </m:e>
        </m:nary>
        <m:r>
          <w:rPr>
            <w:rFonts w:ascii="Cambria Math" w:eastAsia="Times New Roman" w:hAnsi="Cambria Math" w:cs="Times New Roman"/>
            <w:kern w:val="0"/>
            <w:sz w:val="24"/>
            <w:szCs w:val="24"/>
            <w14:ligatures w14:val="none"/>
          </w:rPr>
          <m:t>(τ)∆</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InLUER</m:t>
            </m:r>
          </m:e>
          <m:sub>
            <m:r>
              <w:rPr>
                <w:rFonts w:ascii="Cambria Math" w:eastAsia="Times New Roman" w:hAnsi="Cambria Math" w:cs="Times New Roman"/>
                <w:kern w:val="0"/>
                <w:sz w:val="24"/>
                <w:szCs w:val="24"/>
                <w14:ligatures w14:val="none"/>
              </w:rPr>
              <m:t>t-i</m:t>
            </m:r>
          </m:sub>
        </m:sSub>
      </m:oMath>
      <w:r w:rsidR="0050122D" w:rsidRPr="0050122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0050122D" w:rsidRPr="0050122D">
        <w:rPr>
          <w:rFonts w:ascii="Times New Roman" w:eastAsia="Times New Roman" w:hAnsi="Times New Roman" w:cs="Times New Roman"/>
          <w:iCs/>
          <w:kern w:val="0"/>
          <w:sz w:val="24"/>
          <w:szCs w:val="24"/>
          <w14:ligatures w14:val="none"/>
        </w:rPr>
        <w:t xml:space="preserve">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t</m:t>
            </m:r>
          </m:sub>
        </m:sSub>
        <m:r>
          <w:rPr>
            <w:rFonts w:ascii="Cambria Math" w:eastAsia="Times New Roman" w:hAnsi="Cambria Math" w:cs="Times New Roman"/>
            <w:kern w:val="0"/>
            <w:sz w:val="24"/>
            <w:szCs w:val="24"/>
            <w14:ligatures w14:val="none"/>
          </w:rPr>
          <m:t>(τ)</m:t>
        </m:r>
      </m:oMath>
      <w:r w:rsidR="0050122D" w:rsidRPr="0050122D">
        <w:rPr>
          <w:rFonts w:ascii="Times New Roman" w:eastAsia="Times New Roman" w:hAnsi="Times New Roman" w:cs="Times New Roman"/>
          <w:iCs/>
          <w:kern w:val="0"/>
          <w:sz w:val="24"/>
          <w:szCs w:val="24"/>
          <w14:ligatures w14:val="none"/>
        </w:rPr>
        <w:t xml:space="preserve"> ……………………………………………...…………………………………...……….(11)</w:t>
      </w:r>
    </w:p>
    <w:p w14:paraId="66DA8BF3"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Calibri" w:hAnsi="Times New Roman" w:cs="Times New Roman"/>
          <w:kern w:val="0"/>
          <w:sz w:val="24"/>
          <w:szCs w:val="24"/>
          <w14:ligatures w14:val="none"/>
        </w:rPr>
        <w:t xml:space="preserve">Where: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iCs/>
          <w:kern w:val="0"/>
          <w:sz w:val="24"/>
          <w:szCs w:val="24"/>
          <w14:ligatures w14:val="none"/>
        </w:rPr>
        <w:t xml:space="preserve"> indicates the difference operator,</w:t>
      </w:r>
      <w:r w:rsidRPr="0050122D">
        <w:rPr>
          <w:rFonts w:ascii="Times New Roman" w:eastAsia="Times New Roman" w:hAnsi="Times New Roman" w:cs="Times New Roman"/>
          <w:i/>
          <w:iCs/>
          <w:kern w:val="0"/>
          <w:sz w:val="24"/>
          <w:szCs w:val="24"/>
          <w14:ligatures w14:val="none"/>
        </w:rPr>
        <w:t xml:space="preserv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 signifies the quantile distribution,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Sub>
      </m:oMath>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kern w:val="0"/>
          <w:sz w:val="24"/>
          <w:szCs w:val="24"/>
          <w:lang w:eastAsia="en-ZA"/>
          <w14:ligatures w14:val="none"/>
        </w:rPr>
        <w:t xml:space="preserve">mean the drift coefficient, </w:t>
      </w:r>
      <m:oMath>
        <m:r>
          <w:rPr>
            <w:rFonts w:ascii="Cambria Math" w:eastAsia="Times New Roman" w:hAnsi="Cambria Math" w:cs="Times New Roman"/>
            <w:kern w:val="0"/>
            <w:sz w:val="24"/>
            <w:szCs w:val="24"/>
            <w:lang w:eastAsia="en-ZA"/>
            <w14:ligatures w14:val="none"/>
          </w:rPr>
          <m:t>n1, n2 and n3</m:t>
        </m:r>
      </m:oMath>
      <w:r w:rsidRPr="0050122D">
        <w:rPr>
          <w:rFonts w:ascii="Times New Roman" w:eastAsia="Times New Roman" w:hAnsi="Times New Roman" w:cs="Times New Roman"/>
          <w:kern w:val="0"/>
          <w:sz w:val="24"/>
          <w:szCs w:val="24"/>
          <w:lang w:eastAsia="en-ZA"/>
          <w14:ligatures w14:val="none"/>
        </w:rPr>
        <w:t xml:space="preserve"> denote lag orders,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2</m:t>
            </m:r>
          </m:sub>
        </m:sSub>
      </m:oMath>
      <w:r w:rsidRPr="0050122D">
        <w:rPr>
          <w:rFonts w:ascii="Times New Roman" w:eastAsia="Times New Roman" w:hAnsi="Times New Roman" w:cs="Times New Roman"/>
          <w:kern w:val="0"/>
          <w:sz w:val="24"/>
          <w:szCs w:val="24"/>
          <w14:ligatures w14:val="none"/>
        </w:rPr>
        <w:t xml:space="preserve">, and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3</m:t>
            </m:r>
          </m:sub>
        </m:sSub>
      </m:oMath>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kern w:val="0"/>
          <w:sz w:val="24"/>
          <w:szCs w:val="24"/>
          <w:lang w:eastAsia="en-ZA"/>
          <w14:ligatures w14:val="none"/>
        </w:rPr>
        <w:t>indicate the short-run coefficients.</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kern w:val="0"/>
          <w:sz w:val="24"/>
          <w:szCs w:val="24"/>
          <w:lang w:eastAsia="en-ZA"/>
          <w14:ligatures w14:val="none"/>
        </w:rPr>
        <w:t>The short-run dynamics are captured by the error correction mechanism, which adjusts for deviations from the long-run equilibrium.</w:t>
      </w:r>
    </w:p>
    <w:p w14:paraId="6937DC24" w14:textId="39D6BF0A" w:rsidR="0050122D" w:rsidRPr="0050122D" w:rsidRDefault="0050122D" w:rsidP="0050122D">
      <w:pPr>
        <w:keepNext/>
        <w:numPr>
          <w:ilvl w:val="2"/>
          <w:numId w:val="0"/>
        </w:numPr>
        <w:spacing w:before="120" w:after="0" w:line="360" w:lineRule="auto"/>
        <w:ind w:left="851" w:hanging="851"/>
        <w:jc w:val="both"/>
        <w:rPr>
          <w:rFonts w:ascii="Times New Roman" w:eastAsia="Calibri" w:hAnsi="Times New Roman" w:cs="Times New Roman"/>
          <w:b/>
          <w:bCs/>
          <w:kern w:val="0"/>
          <w:sz w:val="24"/>
          <w:szCs w:val="24"/>
          <w14:ligatures w14:val="none"/>
        </w:rPr>
      </w:pPr>
      <w:r w:rsidRPr="0050122D">
        <w:rPr>
          <w:rFonts w:ascii="Times New Roman" w:eastAsia="Times New Roman" w:hAnsi="Times New Roman" w:cs="Times New Roman"/>
          <w:b/>
          <w:bCs/>
          <w:kern w:val="0"/>
          <w:sz w:val="24"/>
          <w:szCs w:val="24"/>
          <w:lang w:eastAsia="en-ZA"/>
          <w14:ligatures w14:val="none"/>
        </w:rPr>
        <w:t>3.</w:t>
      </w:r>
      <w:bookmarkStart w:id="38" w:name="_Toc180249508"/>
      <w:bookmarkStart w:id="39" w:name="_Toc183161996"/>
      <w:r w:rsidR="002D3516">
        <w:rPr>
          <w:rFonts w:ascii="Times New Roman" w:eastAsia="Times New Roman" w:hAnsi="Times New Roman" w:cs="Times New Roman"/>
          <w:b/>
          <w:bCs/>
          <w:kern w:val="0"/>
          <w:sz w:val="24"/>
          <w:szCs w:val="24"/>
          <w:lang w:eastAsia="en-ZA"/>
          <w14:ligatures w14:val="none"/>
        </w:rPr>
        <w:t>7</w:t>
      </w:r>
      <w:r w:rsidRPr="0050122D">
        <w:rPr>
          <w:rFonts w:ascii="Times New Roman" w:eastAsia="Calibri" w:hAnsi="Times New Roman" w:cs="Times New Roman"/>
          <w:b/>
          <w:bCs/>
          <w:kern w:val="0"/>
          <w:sz w:val="24"/>
          <w:szCs w:val="24"/>
          <w14:ligatures w14:val="none"/>
        </w:rPr>
        <w:t xml:space="preserve"> Quantile process estimates</w:t>
      </w:r>
      <w:bookmarkEnd w:id="38"/>
      <w:bookmarkEnd w:id="39"/>
    </w:p>
    <w:p w14:paraId="1F053C61"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 xml:space="preserve">This study estimated and visualized quantile process estimates to significantly enhance the depth of statistical analysis by providing a more comprehensive understanding of the relationships between variables. In essence, </w:t>
      </w:r>
      <w:bookmarkStart w:id="40" w:name="_Hlk177206312"/>
      <w:r w:rsidRPr="0050122D">
        <w:rPr>
          <w:rFonts w:ascii="Times New Roman" w:eastAsia="Calibri" w:hAnsi="Times New Roman" w:cs="Times New Roman"/>
          <w:kern w:val="0"/>
          <w:sz w:val="24"/>
          <w:szCs w:val="24"/>
          <w14:ligatures w14:val="none"/>
        </w:rPr>
        <w:t xml:space="preserve">quantile process estimates </w:t>
      </w:r>
      <w:bookmarkEnd w:id="40"/>
      <w:r w:rsidRPr="0050122D">
        <w:rPr>
          <w:rFonts w:ascii="Times New Roman" w:eastAsia="Calibri" w:hAnsi="Times New Roman" w:cs="Times New Roman"/>
          <w:kern w:val="0"/>
          <w:sz w:val="24"/>
          <w:szCs w:val="24"/>
          <w14:ligatures w14:val="none"/>
        </w:rPr>
        <w:t>are a valuable tool for conveying the complexity of the relationships being studied (Kim, 2007). In the quantile process estimates used in this study, the horizontal axis represents quantiles ranging from lower to upper quantiles. The vertical axis represents the estimated coefficients for each variable. The blue line represents the coefficient estimates at each quantile, while the orange lines represent the confidence intervals. In this study, for each subplot, the variation of the coefficients across quantiles reveals the impact of the explanatory variable on the response variable changes across the conditional distribution of the dependent variable.</w:t>
      </w:r>
      <w:r w:rsidRPr="0050122D">
        <w:rPr>
          <w:rFonts w:ascii="Times New Roman" w:eastAsia="Times New Roman" w:hAnsi="Times New Roman" w:cs="Times New Roman"/>
          <w:kern w:val="0"/>
          <w:sz w:val="24"/>
          <w:szCs w:val="24"/>
          <w14:ligatures w14:val="none"/>
        </w:rPr>
        <w:t xml:space="preserve"> </w:t>
      </w:r>
    </w:p>
    <w:p w14:paraId="26EA0CE9"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Furthermore, the curve of the blue line shows the relationship between the independent variable and the dependent variable varies across the distribution. If the blue line slopes upward for higher quantiles, the variable has a stronger effect in the upper part of the distribution. On the other hand, the width of the confidence intervals provides insight into the precision of the estimates. Chernozhukov (2005) believes that the wider intervals suggest greater uncertainty in the coefficient estimates at specific quantiles.</w:t>
      </w:r>
    </w:p>
    <w:p w14:paraId="7BFE1EE8" w14:textId="05BA24AD" w:rsidR="0050122D" w:rsidRPr="0050122D" w:rsidRDefault="0050122D" w:rsidP="0050122D">
      <w:pPr>
        <w:keepNext/>
        <w:numPr>
          <w:ilvl w:val="2"/>
          <w:numId w:val="0"/>
        </w:numPr>
        <w:spacing w:before="120" w:after="0" w:line="360" w:lineRule="auto"/>
        <w:ind w:left="851" w:hanging="851"/>
        <w:jc w:val="both"/>
        <w:rPr>
          <w:rFonts w:ascii="Times New Roman" w:eastAsia="Calibri" w:hAnsi="Times New Roman" w:cs="Times New Roman"/>
          <w:b/>
          <w:bCs/>
          <w:kern w:val="0"/>
          <w:sz w:val="24"/>
          <w:szCs w:val="24"/>
          <w14:ligatures w14:val="none"/>
        </w:rPr>
      </w:pPr>
      <w:bookmarkStart w:id="41" w:name="_Toc183161997"/>
      <w:bookmarkStart w:id="42" w:name="_Toc180249509"/>
      <w:r w:rsidRPr="0050122D">
        <w:rPr>
          <w:rFonts w:ascii="Times New Roman" w:eastAsia="Calibri" w:hAnsi="Times New Roman" w:cs="Times New Roman"/>
          <w:b/>
          <w:bCs/>
          <w:kern w:val="0"/>
          <w:sz w:val="24"/>
          <w:szCs w:val="24"/>
          <w14:ligatures w14:val="none"/>
        </w:rPr>
        <w:t>3.</w:t>
      </w:r>
      <w:r w:rsidR="002D3516">
        <w:rPr>
          <w:rFonts w:ascii="Times New Roman" w:eastAsia="Calibri" w:hAnsi="Times New Roman" w:cs="Times New Roman"/>
          <w:b/>
          <w:bCs/>
          <w:kern w:val="0"/>
          <w:sz w:val="24"/>
          <w:szCs w:val="24"/>
          <w14:ligatures w14:val="none"/>
        </w:rPr>
        <w:t>8</w:t>
      </w:r>
      <w:r w:rsidRPr="0050122D">
        <w:rPr>
          <w:rFonts w:ascii="Times New Roman" w:eastAsia="Calibri" w:hAnsi="Times New Roman" w:cs="Times New Roman"/>
          <w:b/>
          <w:bCs/>
          <w:kern w:val="0"/>
          <w:sz w:val="24"/>
          <w:szCs w:val="24"/>
          <w14:ligatures w14:val="none"/>
        </w:rPr>
        <w:t xml:space="preserve"> Tests for equality of parameters across quantiles</w:t>
      </w:r>
      <w:bookmarkEnd w:id="41"/>
      <w:r w:rsidRPr="0050122D">
        <w:rPr>
          <w:rFonts w:ascii="Times New Roman" w:eastAsia="Calibri" w:hAnsi="Times New Roman" w:cs="Times New Roman"/>
          <w:b/>
          <w:bCs/>
          <w:kern w:val="0"/>
          <w:sz w:val="24"/>
          <w:szCs w:val="24"/>
          <w14:ligatures w14:val="none"/>
        </w:rPr>
        <w:t xml:space="preserve"> and stability of the model</w:t>
      </w:r>
    </w:p>
    <w:p w14:paraId="5EF4A96F"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0"/>
          <w:lang w:val="en-US"/>
          <w14:ligatures w14:val="none"/>
        </w:rPr>
      </w:pPr>
      <w:r w:rsidRPr="0050122D">
        <w:rPr>
          <w:rFonts w:ascii="Times New Roman" w:eastAsia="Times New Roman" w:hAnsi="Times New Roman" w:cs="Times New Roman"/>
          <w:kern w:val="0"/>
          <w:sz w:val="24"/>
          <w:szCs w:val="20"/>
          <w:lang w:val="en-US"/>
          <w14:ligatures w14:val="none"/>
        </w:rPr>
        <w:t>This section represents the estimation of the quantile slope equality test and the Wald test estimation.</w:t>
      </w:r>
    </w:p>
    <w:p w14:paraId="6B14EA9A" w14:textId="7CA419EC"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43" w:name="_Toc183161998"/>
      <w:r w:rsidRPr="0050122D">
        <w:rPr>
          <w:rFonts w:ascii="Times New Roman" w:eastAsia="Calibri" w:hAnsi="Times New Roman" w:cs="Times New Roman"/>
          <w:b/>
          <w:bCs/>
          <w:kern w:val="0"/>
          <w:sz w:val="24"/>
          <w:szCs w:val="24"/>
          <w:lang w:val="en-US" w:eastAsia="en-ZA"/>
          <w14:ligatures w14:val="none"/>
        </w:rPr>
        <w:t>3.</w:t>
      </w:r>
      <w:r w:rsidR="002D3516">
        <w:rPr>
          <w:rFonts w:ascii="Times New Roman" w:eastAsia="Calibri" w:hAnsi="Times New Roman" w:cs="Times New Roman"/>
          <w:b/>
          <w:bCs/>
          <w:kern w:val="0"/>
          <w:sz w:val="24"/>
          <w:szCs w:val="24"/>
          <w:lang w:val="en-US" w:eastAsia="en-ZA"/>
          <w14:ligatures w14:val="none"/>
        </w:rPr>
        <w:t>8</w:t>
      </w:r>
      <w:r w:rsidRPr="0050122D">
        <w:rPr>
          <w:rFonts w:ascii="Times New Roman" w:eastAsia="Calibri" w:hAnsi="Times New Roman" w:cs="Times New Roman"/>
          <w:b/>
          <w:bCs/>
          <w:kern w:val="0"/>
          <w:sz w:val="24"/>
          <w:szCs w:val="24"/>
          <w:lang w:val="en-US" w:eastAsia="en-ZA"/>
          <w14:ligatures w14:val="none"/>
        </w:rPr>
        <w:t>.1 Quantile slope equality</w:t>
      </w:r>
      <w:bookmarkEnd w:id="42"/>
      <w:bookmarkEnd w:id="43"/>
    </w:p>
    <w:p w14:paraId="1C7909A3"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This study used</w:t>
      </w:r>
      <w:r w:rsidRPr="0050122D">
        <w:rPr>
          <w:rFonts w:ascii="Times New Roman" w:eastAsia="Times New Roman" w:hAnsi="Times New Roman" w:cs="Times New Roman"/>
          <w:kern w:val="0"/>
          <w:sz w:val="24"/>
          <w:szCs w:val="24"/>
          <w14:ligatures w14:val="none"/>
        </w:rPr>
        <w:t xml:space="preserve"> a </w:t>
      </w:r>
      <w:r w:rsidRPr="0050122D">
        <w:rPr>
          <w:rFonts w:ascii="Times New Roman" w:eastAsia="Calibri" w:hAnsi="Times New Roman" w:cs="Times New Roman"/>
          <w:kern w:val="0"/>
          <w:sz w:val="24"/>
          <w:szCs w:val="24"/>
          <w14:ligatures w14:val="none"/>
        </w:rPr>
        <w:t>quantile slope equality test to determine whether the coefficients (slopes) of the explanatory variables are statistically equal across different quantiles of the conditional distribution of the dependent variable.</w:t>
      </w:r>
      <w:r w:rsidRPr="0050122D">
        <w:rPr>
          <w:rFonts w:ascii="Times New Roman" w:eastAsia="Times New Roman" w:hAnsi="Times New Roman" w:cs="Times New Roman"/>
          <w:kern w:val="0"/>
          <w:sz w:val="24"/>
          <w:szCs w:val="24"/>
          <w14:ligatures w14:val="none"/>
        </w:rPr>
        <w:t xml:space="preserve"> The </w:t>
      </w:r>
      <w:r w:rsidRPr="0050122D">
        <w:rPr>
          <w:rFonts w:ascii="Times New Roman" w:eastAsia="Calibri" w:hAnsi="Times New Roman" w:cs="Times New Roman"/>
          <w:kern w:val="0"/>
          <w:sz w:val="24"/>
          <w:szCs w:val="24"/>
          <w14:ligatures w14:val="none"/>
        </w:rPr>
        <w:t xml:space="preserve">quantile slope equality test helps assess if a single regression coefficient can adequately describe the impact of explanatory variables on the explained variable for the entire distribution, or if the effects vary significantly across quantiles (Maiti, 2021). In this study, the quantile slope equality was employed for understanding whether the relationship between independent and dependent variables is consistent across the distribution. According to Bera </w:t>
      </w:r>
      <w:r w:rsidRPr="0050122D">
        <w:rPr>
          <w:rFonts w:ascii="Times New Roman" w:eastAsia="Calibri" w:hAnsi="Times New Roman" w:cs="Times New Roman"/>
          <w:i/>
          <w:iCs/>
          <w:kern w:val="0"/>
          <w:sz w:val="24"/>
          <w:szCs w:val="24"/>
          <w14:ligatures w14:val="none"/>
        </w:rPr>
        <w:t>et al.</w:t>
      </w:r>
      <w:r w:rsidRPr="0050122D">
        <w:rPr>
          <w:rFonts w:ascii="Times New Roman" w:eastAsia="Calibri" w:hAnsi="Times New Roman" w:cs="Times New Roman"/>
          <w:kern w:val="0"/>
          <w:sz w:val="24"/>
          <w:szCs w:val="24"/>
          <w14:ligatures w14:val="none"/>
        </w:rPr>
        <w:t xml:space="preserve"> (2013), the standard method to test</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Calibri" w:hAnsi="Times New Roman" w:cs="Times New Roman"/>
          <w:kern w:val="0"/>
          <w:sz w:val="24"/>
          <w:szCs w:val="24"/>
          <w14:ligatures w14:val="none"/>
        </w:rPr>
        <w:t>quantile slope equality involves conducting a Wald test; the test statistics are calculated as follows:</w:t>
      </w:r>
    </w:p>
    <w:p w14:paraId="6A737712"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m:oMath>
        <m:r>
          <w:rPr>
            <w:rFonts w:ascii="Cambria Math" w:eastAsia="Calibri" w:hAnsi="Cambria Math" w:cs="Times New Roman"/>
            <w:kern w:val="0"/>
            <w:sz w:val="24"/>
            <w:szCs w:val="24"/>
            <w14:ligatures w14:val="none"/>
          </w:rPr>
          <m:t>W</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1</m:t>
                </m:r>
              </m:sub>
            </m:sSub>
          </m:sub>
        </m:sSub>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w:bookmarkStart w:id="44" w:name="_Hlk177210881"/>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w:bookmarkEnd w:id="44"/>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2</m:t>
                </m:r>
              </m:sub>
            </m:sSub>
          </m:sub>
        </m:sSub>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(V(</m:t>
        </m:r>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1</m:t>
                </m:r>
              </m:sub>
            </m:sSub>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V</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2</m:t>
                </m:r>
              </m:sub>
            </m:sSub>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-1</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1</m:t>
                </m:r>
              </m:sub>
            </m:sSub>
          </m:sub>
        </m:sSub>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2</m:t>
                </m:r>
              </m:sub>
            </m:sSub>
          </m:sub>
        </m:sSub>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………………………………………….(12)</w:t>
      </w:r>
    </w:p>
    <w:p w14:paraId="6AABEAF7"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1</m:t>
                </m:r>
              </m:sub>
            </m:sSub>
          </m:sub>
        </m:sSub>
        <m:r>
          <w:rPr>
            <w:rFonts w:ascii="Cambria Math" w:eastAsia="Times New Roman" w:hAnsi="Cambria Math" w:cs="Times New Roman"/>
            <w:kern w:val="0"/>
            <w:sz w:val="24"/>
            <w:szCs w:val="24"/>
            <w14:ligatures w14:val="none"/>
          </w:rPr>
          <m:t xml:space="preserve"> </m:t>
        </m:r>
        <m:r>
          <m:rPr>
            <m:sty m:val="p"/>
          </m:rPr>
          <w:rPr>
            <w:rFonts w:ascii="Cambria Math" w:eastAsia="Times New Roman" w:hAnsi="Cambria Math" w:cs="Times New Roman"/>
            <w:kern w:val="0"/>
            <w:sz w:val="24"/>
            <w:szCs w:val="24"/>
            <w14:ligatures w14:val="none"/>
          </w:rPr>
          <m:t xml:space="preserve">and </m:t>
        </m:r>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2</m:t>
                </m:r>
              </m:sub>
            </m:sSub>
          </m:sub>
        </m:sSub>
      </m:oMath>
      <w:r w:rsidRPr="0050122D">
        <w:rPr>
          <w:rFonts w:ascii="Times New Roman" w:eastAsia="Times New Roman" w:hAnsi="Times New Roman" w:cs="Times New Roman"/>
          <w:kern w:val="0"/>
          <w:sz w:val="24"/>
          <w:szCs w:val="24"/>
          <w14:ligatures w14:val="none"/>
        </w:rPr>
        <w:t xml:space="preserve"> are the estimated quantile coefficients at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1</m:t>
            </m:r>
          </m:sub>
        </m:sSub>
      </m:oMath>
      <w:r w:rsidRPr="0050122D">
        <w:rPr>
          <w:rFonts w:ascii="Times New Roman" w:eastAsia="Times New Roman" w:hAnsi="Times New Roman" w:cs="Times New Roman"/>
          <w:kern w:val="0"/>
          <w:sz w:val="24"/>
          <w:szCs w:val="24"/>
          <w14:ligatures w14:val="none"/>
        </w:rPr>
        <w:t xml:space="preserve"> and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2</m:t>
            </m:r>
          </m:sub>
        </m:sSub>
      </m:oMath>
      <w:r w:rsidRPr="0050122D">
        <w:rPr>
          <w:rFonts w:ascii="Times New Roman" w:eastAsia="Times New Roman" w:hAnsi="Times New Roman" w:cs="Times New Roman"/>
          <w:kern w:val="0"/>
          <w:sz w:val="24"/>
          <w:szCs w:val="24"/>
          <w14:ligatures w14:val="none"/>
        </w:rPr>
        <w:t>, V (</w:t>
      </w:r>
      <m:oMath>
        <m:sSub>
          <m:sSubPr>
            <m:ctrlPr>
              <w:rPr>
                <w:rFonts w:ascii="Cambria Math" w:eastAsia="Times New Roman" w:hAnsi="Cambria Math" w:cs="Times New Roman"/>
                <w:i/>
                <w:kern w:val="0"/>
                <w:sz w:val="24"/>
                <w:szCs w:val="24"/>
                <w14:ligatures w14:val="none"/>
              </w:rPr>
            </m:ctrlPr>
          </m:sSubPr>
          <m:e>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e>
          <m:sub>
            <m:r>
              <w:rPr>
                <w:rFonts w:ascii="Cambria Math" w:eastAsia="Times New Roman" w:hAnsi="Cambria Math" w:cs="Times New Roman"/>
                <w:kern w:val="0"/>
                <w:sz w:val="24"/>
                <w:szCs w:val="24"/>
                <w14:ligatures w14:val="none"/>
              </w:rPr>
              <m:t>τ</m:t>
            </m:r>
          </m:sub>
        </m:sSub>
      </m:oMath>
      <w:r w:rsidRPr="0050122D">
        <w:rPr>
          <w:rFonts w:ascii="Times New Roman" w:eastAsia="Times New Roman" w:hAnsi="Times New Roman" w:cs="Times New Roman"/>
          <w:kern w:val="0"/>
          <w:sz w:val="24"/>
          <w:szCs w:val="24"/>
          <w14:ligatures w14:val="none"/>
        </w:rPr>
        <w:t xml:space="preserve">) is the variance-covariance matrix of the quantile regression estimate </w:t>
      </w:r>
      <m:oMath>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oMath>
      <w:r w:rsidRPr="0050122D">
        <w:rPr>
          <w:rFonts w:ascii="Times New Roman" w:eastAsia="Times New Roman" w:hAnsi="Times New Roman" w:cs="Times New Roman"/>
          <w:kern w:val="0"/>
          <w:sz w:val="24"/>
          <w:szCs w:val="24"/>
          <w14:ligatures w14:val="none"/>
        </w:rPr>
        <w:t xml:space="preserve"> at quantile </w:t>
      </w:r>
      <m:oMath>
        <m:r>
          <w:rPr>
            <w:rFonts w:ascii="Cambria Math" w:eastAsia="Times New Roman" w:hAnsi="Cambria Math" w:cs="Times New Roman"/>
            <w:kern w:val="0"/>
            <w:sz w:val="24"/>
            <w:szCs w:val="24"/>
            <w14:ligatures w14:val="none"/>
          </w:rPr>
          <m:t>τ</m:t>
        </m:r>
      </m:oMath>
      <w:r w:rsidRPr="0050122D">
        <w:rPr>
          <w:rFonts w:ascii="Times New Roman" w:eastAsia="Times New Roman" w:hAnsi="Times New Roman" w:cs="Times New Roman"/>
          <w:kern w:val="0"/>
          <w:sz w:val="24"/>
          <w:szCs w:val="24"/>
          <w14:ligatures w14:val="none"/>
        </w:rPr>
        <w:t xml:space="preserve">. The decision rule is that if the p-value is less than a 5% level of significance, this suggests the rejection of the null hypothesis that the slope coefficients are equal across quantiles. </w:t>
      </w:r>
    </w:p>
    <w:p w14:paraId="6062087B" w14:textId="54786BF3"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r w:rsidRPr="0050122D">
        <w:rPr>
          <w:rFonts w:ascii="Times New Roman" w:eastAsia="Calibri" w:hAnsi="Times New Roman" w:cs="Times New Roman"/>
          <w:b/>
          <w:bCs/>
          <w:kern w:val="0"/>
          <w:sz w:val="24"/>
          <w:szCs w:val="24"/>
          <w:lang w:val="en-US" w:eastAsia="en-ZA"/>
          <w14:ligatures w14:val="none"/>
        </w:rPr>
        <w:t>3.</w:t>
      </w:r>
      <w:r w:rsidR="002D3516">
        <w:rPr>
          <w:rFonts w:ascii="Times New Roman" w:eastAsia="Calibri" w:hAnsi="Times New Roman" w:cs="Times New Roman"/>
          <w:b/>
          <w:bCs/>
          <w:kern w:val="0"/>
          <w:sz w:val="24"/>
          <w:szCs w:val="24"/>
          <w:lang w:val="en-US" w:eastAsia="en-ZA"/>
          <w14:ligatures w14:val="none"/>
        </w:rPr>
        <w:t>8</w:t>
      </w:r>
      <w:r w:rsidRPr="0050122D">
        <w:rPr>
          <w:rFonts w:ascii="Times New Roman" w:eastAsia="Calibri" w:hAnsi="Times New Roman" w:cs="Times New Roman"/>
          <w:b/>
          <w:bCs/>
          <w:kern w:val="0"/>
          <w:sz w:val="24"/>
          <w:szCs w:val="24"/>
          <w:lang w:val="en-US" w:eastAsia="en-ZA"/>
          <w14:ligatures w14:val="none"/>
        </w:rPr>
        <w:t xml:space="preserve">.2 Wald test estimation </w:t>
      </w:r>
    </w:p>
    <w:p w14:paraId="2BEC2F1A"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The Wald test in this study is estimated to allow testing of specific hypotheses about the quantile regression coefficients (Xiao, 2009). That might be tested if the effect of a particular variable is zero at a given quantile, or if a set of coefficients is jointly zero. This study conducted a Wald test to understand the significance and impact of variables on different parts of the outcome distribution (Choi </w:t>
      </w:r>
      <w:r w:rsidRPr="0050122D">
        <w:rPr>
          <w:rFonts w:ascii="Times New Roman" w:eastAsia="Calibri" w:hAnsi="Times New Roman" w:cs="Times New Roman"/>
          <w:i/>
          <w:iCs/>
          <w:kern w:val="0"/>
          <w:sz w:val="24"/>
          <w:szCs w:val="24"/>
          <w14:ligatures w14:val="none"/>
        </w:rPr>
        <w:t>et al.,</w:t>
      </w:r>
      <w:r w:rsidRPr="0050122D">
        <w:rPr>
          <w:rFonts w:ascii="Times New Roman" w:eastAsia="Times New Roman" w:hAnsi="Times New Roman" w:cs="Times New Roman"/>
          <w:kern w:val="0"/>
          <w:sz w:val="24"/>
          <w:szCs w:val="24"/>
          <w14:ligatures w14:val="none"/>
        </w:rPr>
        <w:t xml:space="preserve"> 2005). To perform a Wald test on a quantile regression, where the null hypothesis is that certain coefficients are equal to zero, the Wald test statistics takes the following formulation: </w:t>
      </w:r>
    </w:p>
    <w:p w14:paraId="1ED7B8D0"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m:oMath>
        <m:r>
          <w:rPr>
            <w:rFonts w:ascii="Cambria Math" w:eastAsia="Calibri" w:hAnsi="Cambria Math" w:cs="Times New Roman"/>
            <w:kern w:val="0"/>
            <w:sz w:val="24"/>
            <w:szCs w:val="24"/>
            <w14:ligatures w14:val="none"/>
          </w:rPr>
          <m:t>W</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(C</m:t>
        </m:r>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(C</m:t>
        </m:r>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V</m:t>
            </m:r>
          </m:e>
        </m:acc>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C</m:t>
            </m:r>
          </m:e>
          <m:sup>
            <m:r>
              <w:rPr>
                <w:rFonts w:ascii="Cambria Math" w:eastAsia="Times New Roman" w:hAnsi="Cambria Math" w:cs="Times New Roman"/>
                <w:kern w:val="0"/>
                <w:sz w:val="24"/>
                <w:szCs w:val="24"/>
                <w14:ligatures w14:val="none"/>
              </w:rPr>
              <m:t>'</m:t>
            </m:r>
          </m:sup>
        </m:sSup>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-1</m:t>
            </m:r>
          </m:sup>
        </m:sSup>
      </m:oMath>
      <w:r w:rsidRPr="0050122D">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(C</m:t>
        </m:r>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r>
          <w:rPr>
            <w:rFonts w:ascii="Cambria Math" w:eastAsia="Times New Roman" w:hAnsi="Cambria Math" w:cs="Times New Roman"/>
            <w:kern w:val="0"/>
            <w:sz w:val="24"/>
            <w:szCs w:val="24"/>
            <w14:ligatures w14:val="none"/>
          </w:rPr>
          <m:t>)</m:t>
        </m:r>
      </m:oMath>
      <w:r w:rsidRPr="0050122D">
        <w:rPr>
          <w:rFonts w:ascii="Times New Roman" w:eastAsia="Times New Roman" w:hAnsi="Times New Roman" w:cs="Times New Roman"/>
          <w:kern w:val="0"/>
          <w:sz w:val="24"/>
          <w:szCs w:val="24"/>
          <w14:ligatures w14:val="none"/>
        </w:rPr>
        <w:t xml:space="preserve"> …………………………………..………………..………….…(13) </w:t>
      </w:r>
    </w:p>
    <w:p w14:paraId="54D9B829" w14:textId="77777777" w:rsidR="0050122D" w:rsidRPr="0050122D" w:rsidRDefault="0050122D" w:rsidP="0050122D">
      <w:pPr>
        <w:spacing w:after="240" w:line="360" w:lineRule="auto"/>
        <w:jc w:val="both"/>
        <w:rPr>
          <w:rFonts w:ascii="Times New Roman" w:eastAsia="Calibri"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 xml:space="preserve">Where </w:t>
      </w:r>
      <m:oMath>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β</m:t>
            </m:r>
          </m:e>
        </m:acc>
      </m:oMath>
      <w:r w:rsidRPr="0050122D">
        <w:rPr>
          <w:rFonts w:ascii="Times New Roman" w:eastAsia="Times New Roman" w:hAnsi="Times New Roman" w:cs="Times New Roman"/>
          <w:kern w:val="0"/>
          <w:sz w:val="24"/>
          <w:szCs w:val="24"/>
          <w14:ligatures w14:val="none"/>
        </w:rPr>
        <w:t xml:space="preserve"> is the vector of estimated coefficients, </w:t>
      </w:r>
      <m:oMath>
        <m:acc>
          <m:accPr>
            <m:ctrlPr>
              <w:rPr>
                <w:rFonts w:ascii="Cambria Math" w:eastAsia="Times New Roman" w:hAnsi="Cambria Math" w:cs="Times New Roman"/>
                <w:i/>
                <w:kern w:val="0"/>
                <w:sz w:val="24"/>
                <w:szCs w:val="24"/>
                <w14:ligatures w14:val="none"/>
              </w:rPr>
            </m:ctrlPr>
          </m:accPr>
          <m:e>
            <m:r>
              <w:rPr>
                <w:rFonts w:ascii="Cambria Math" w:eastAsia="Times New Roman" w:hAnsi="Cambria Math" w:cs="Times New Roman"/>
                <w:kern w:val="0"/>
                <w:sz w:val="24"/>
                <w:szCs w:val="24"/>
                <w14:ligatures w14:val="none"/>
              </w:rPr>
              <m:t>V</m:t>
            </m:r>
          </m:e>
        </m:acc>
      </m:oMath>
      <w:r w:rsidRPr="0050122D">
        <w:rPr>
          <w:rFonts w:ascii="Times New Roman" w:eastAsia="Times New Roman" w:hAnsi="Times New Roman" w:cs="Times New Roman"/>
          <w:kern w:val="0"/>
          <w:sz w:val="24"/>
          <w:szCs w:val="24"/>
          <w14:ligatures w14:val="none"/>
        </w:rPr>
        <w:t xml:space="preserve"> is the covariance matrix of the estimated coefficients, C is the matrix specifying the constraints. The null hypothesis is that the coefficients are jointly zero. The decision rule is that if the p-value is less than 1% or 5% significant level,</w:t>
      </w:r>
      <w:r w:rsidRPr="0050122D">
        <w:rPr>
          <w:rFonts w:ascii="Times New Roman" w:eastAsia="Aptos" w:hAnsi="Times New Roman" w:cs="Times New Roman"/>
          <w:sz w:val="24"/>
          <w:szCs w:val="24"/>
        </w:rPr>
        <w:t xml:space="preserve"> this suggests that the coefficients are significant in explaining the dependent variable in the model.</w:t>
      </w:r>
    </w:p>
    <w:p w14:paraId="3F7AEA5D" w14:textId="5CB94F20" w:rsidR="0050122D" w:rsidRPr="0050122D" w:rsidRDefault="0050122D" w:rsidP="0050122D">
      <w:pPr>
        <w:keepNext/>
        <w:numPr>
          <w:ilvl w:val="2"/>
          <w:numId w:val="0"/>
        </w:numPr>
        <w:spacing w:before="120" w:after="0" w:line="360" w:lineRule="auto"/>
        <w:ind w:left="851" w:hanging="851"/>
        <w:jc w:val="both"/>
        <w:rPr>
          <w:rFonts w:ascii="Times New Roman" w:eastAsia="Calibri" w:hAnsi="Times New Roman" w:cs="Times New Roman"/>
          <w:b/>
          <w:bCs/>
          <w:kern w:val="0"/>
          <w:sz w:val="24"/>
          <w:szCs w:val="24"/>
          <w14:ligatures w14:val="none"/>
        </w:rPr>
      </w:pPr>
      <w:bookmarkStart w:id="45" w:name="_Toc180249495"/>
      <w:bookmarkStart w:id="46" w:name="_Toc183161969"/>
      <w:r w:rsidRPr="0050122D">
        <w:rPr>
          <w:rFonts w:ascii="Times New Roman" w:eastAsia="Calibri" w:hAnsi="Times New Roman" w:cs="Times New Roman"/>
          <w:b/>
          <w:bCs/>
          <w:kern w:val="0"/>
          <w:sz w:val="24"/>
          <w:szCs w:val="24"/>
          <w14:ligatures w14:val="none"/>
        </w:rPr>
        <w:t>3.</w:t>
      </w:r>
      <w:r w:rsidR="002D3516">
        <w:rPr>
          <w:rFonts w:ascii="Times New Roman" w:eastAsia="Calibri" w:hAnsi="Times New Roman" w:cs="Times New Roman"/>
          <w:b/>
          <w:bCs/>
          <w:kern w:val="0"/>
          <w:sz w:val="24"/>
          <w:szCs w:val="24"/>
          <w14:ligatures w14:val="none"/>
        </w:rPr>
        <w:t>8</w:t>
      </w:r>
      <w:r w:rsidRPr="0050122D">
        <w:rPr>
          <w:rFonts w:ascii="Times New Roman" w:eastAsia="Calibri" w:hAnsi="Times New Roman" w:cs="Times New Roman"/>
          <w:b/>
          <w:bCs/>
          <w:kern w:val="0"/>
          <w:sz w:val="24"/>
          <w:szCs w:val="24"/>
          <w14:ligatures w14:val="none"/>
        </w:rPr>
        <w:t>.3 Stability diagnostic test</w:t>
      </w:r>
      <w:bookmarkEnd w:id="45"/>
      <w:bookmarkEnd w:id="46"/>
    </w:p>
    <w:p w14:paraId="697DDA15" w14:textId="77777777" w:rsidR="0050122D" w:rsidRPr="0050122D" w:rsidRDefault="0050122D" w:rsidP="0050122D">
      <w:pPr>
        <w:spacing w:after="240" w:line="360" w:lineRule="auto"/>
        <w:jc w:val="both"/>
        <w:rPr>
          <w:rFonts w:ascii="Times New Roman" w:eastAsia="Calibri" w:hAnsi="Times New Roman" w:cs="Times New Roman"/>
          <w:kern w:val="0"/>
          <w:sz w:val="24"/>
          <w14:ligatures w14:val="none"/>
        </w:rPr>
      </w:pPr>
      <w:r w:rsidRPr="0050122D">
        <w:rPr>
          <w:rFonts w:ascii="Times New Roman" w:eastAsia="Calibri" w:hAnsi="Times New Roman" w:cs="Times New Roman"/>
          <w:kern w:val="0"/>
          <w:sz w:val="24"/>
          <w14:ligatures w14:val="none"/>
        </w:rPr>
        <w:t xml:space="preserve">Stability diagnostic tests are performed to confirm that the model maintains the assumptions of classical regression analysis and does not violate any fundamental conditions, which is a misspecification of error. To test whether an independent variable is stable at a 5% significance level or not, this study employed the cumulative sum (CUSUM) test and cumulative sum of squares (CUSUMQ) test (Brown </w:t>
      </w:r>
      <w:r w:rsidRPr="0050122D">
        <w:rPr>
          <w:rFonts w:ascii="Times New Roman" w:eastAsia="Calibri" w:hAnsi="Times New Roman" w:cs="Times New Roman"/>
          <w:i/>
          <w:iCs/>
          <w:kern w:val="0"/>
          <w:sz w:val="24"/>
          <w14:ligatures w14:val="none"/>
        </w:rPr>
        <w:t>et al,</w:t>
      </w:r>
      <w:r w:rsidRPr="0050122D">
        <w:rPr>
          <w:rFonts w:ascii="Times New Roman" w:eastAsia="Calibri" w:hAnsi="Times New Roman" w:cs="Times New Roman"/>
          <w:kern w:val="0"/>
          <w:sz w:val="24"/>
          <w14:ligatures w14:val="none"/>
        </w:rPr>
        <w:t xml:space="preserve"> 1975). These tests checked the null hypothesis which posits that the model parameters have characteristics of stability, while the alternative hypothesis suggests that the parameters exhibit instability. The test is shown by means of a graph, where a CUSUM line is tested against two lines of 5% significance level. If the CUSUM curve crosses either of the two 5% critical thresholds, the null hypothesis is not accepted, indicating that the model exhibits instability (Dao, 2021). Hence, the model represents features of stability where the CUSUM line lies in between the two lines of a 5% significance level. </w:t>
      </w:r>
    </w:p>
    <w:p w14:paraId="1C2451D7" w14:textId="77777777" w:rsidR="0050122D" w:rsidRPr="0050122D" w:rsidRDefault="0050122D" w:rsidP="0050122D">
      <w:pPr>
        <w:spacing w:line="360" w:lineRule="auto"/>
        <w:jc w:val="both"/>
        <w:rPr>
          <w:rFonts w:ascii="Times New Roman" w:eastAsia="Calibri" w:hAnsi="Times New Roman" w:cs="Times New Roman"/>
          <w:b/>
          <w:kern w:val="0"/>
          <w:sz w:val="24"/>
          <w:szCs w:val="24"/>
          <w14:ligatures w14:val="none"/>
        </w:rPr>
      </w:pPr>
      <w:r w:rsidRPr="0050122D">
        <w:rPr>
          <w:rFonts w:ascii="Times New Roman" w:eastAsia="Calibri" w:hAnsi="Times New Roman" w:cs="Times New Roman"/>
          <w:b/>
          <w:bCs/>
          <w:iCs/>
          <w:kern w:val="0"/>
          <w:sz w:val="24"/>
          <w:szCs w:val="24"/>
          <w14:ligatures w14:val="none"/>
        </w:rPr>
        <w:t xml:space="preserve">4. </w:t>
      </w:r>
      <w:r w:rsidRPr="0050122D">
        <w:rPr>
          <w:rFonts w:ascii="Times New Roman" w:eastAsia="Calibri" w:hAnsi="Times New Roman" w:cs="Times New Roman"/>
          <w:b/>
          <w:kern w:val="0"/>
          <w:sz w:val="24"/>
          <w:szCs w:val="24"/>
          <w14:ligatures w14:val="none"/>
        </w:rPr>
        <w:t>Empirical results</w:t>
      </w:r>
    </w:p>
    <w:p w14:paraId="38646266" w14:textId="77777777" w:rsidR="0050122D" w:rsidRPr="0050122D" w:rsidRDefault="0050122D" w:rsidP="0050122D">
      <w:pPr>
        <w:keepNext/>
        <w:spacing w:before="120" w:after="0" w:line="360" w:lineRule="auto"/>
        <w:ind w:left="851" w:hanging="851"/>
        <w:jc w:val="both"/>
        <w:rPr>
          <w:rFonts w:ascii="Times New Roman" w:eastAsia="Calibri" w:hAnsi="Times New Roman" w:cs="Times New Roman"/>
          <w:b/>
          <w:bCs/>
          <w:kern w:val="0"/>
          <w:sz w:val="24"/>
          <w:szCs w:val="24"/>
          <w14:ligatures w14:val="none"/>
        </w:rPr>
      </w:pPr>
      <w:bookmarkStart w:id="47" w:name="_Toc180249543"/>
      <w:bookmarkStart w:id="48" w:name="_Hlk174700344"/>
      <w:bookmarkStart w:id="49" w:name="_Toc183162043"/>
      <w:r w:rsidRPr="0050122D">
        <w:rPr>
          <w:rFonts w:ascii="Times New Roman" w:eastAsia="Calibri" w:hAnsi="Times New Roman" w:cs="Times New Roman"/>
          <w:b/>
          <w:bCs/>
          <w:kern w:val="0"/>
          <w:sz w:val="24"/>
          <w:szCs w:val="24"/>
          <w14:ligatures w14:val="none"/>
        </w:rPr>
        <w:t>4.1</w:t>
      </w:r>
      <w:bookmarkEnd w:id="47"/>
      <w:bookmarkEnd w:id="48"/>
      <w:bookmarkEnd w:id="49"/>
      <w:r w:rsidRPr="0050122D">
        <w:rPr>
          <w:rFonts w:ascii="Times New Roman" w:eastAsia="Calibri" w:hAnsi="Times New Roman" w:cs="Times New Roman"/>
          <w:b/>
          <w:bCs/>
          <w:kern w:val="0"/>
          <w:sz w:val="24"/>
          <w:szCs w:val="24"/>
          <w14:ligatures w14:val="none"/>
        </w:rPr>
        <w:t xml:space="preserve"> Multivariate normality test</w:t>
      </w:r>
    </w:p>
    <w:p w14:paraId="7E1FACD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0"/>
          <w14:ligatures w14:val="none"/>
        </w:rPr>
      </w:pPr>
      <w:bookmarkStart w:id="50" w:name="_Toc180249539"/>
      <w:bookmarkStart w:id="51" w:name="_Toc183627177"/>
      <w:r w:rsidRPr="0050122D">
        <w:rPr>
          <w:rFonts w:ascii="Times New Roman" w:eastAsia="Times New Roman" w:hAnsi="Times New Roman" w:cs="Times New Roman"/>
          <w:kern w:val="0"/>
          <w:sz w:val="24"/>
          <w:szCs w:val="20"/>
          <w14:ligatures w14:val="none"/>
        </w:rPr>
        <w:t xml:space="preserve">This study finds it critical to estimate the normality test to determine the nature of the variables under review in this study, such as </w:t>
      </w:r>
      <w:bookmarkStart w:id="52" w:name="_Hlk176609855"/>
      <w:r w:rsidRPr="0050122D">
        <w:rPr>
          <w:rFonts w:ascii="Times New Roman" w:eastAsia="Times New Roman" w:hAnsi="Times New Roman" w:cs="Times New Roman"/>
          <w:kern w:val="0"/>
          <w:sz w:val="24"/>
          <w:szCs w:val="20"/>
          <w14:ligatures w14:val="none"/>
        </w:rPr>
        <w:t xml:space="preserve">household consumption, pay as you earn tax , household disposable income, and unemployment, </w:t>
      </w:r>
      <w:bookmarkEnd w:id="52"/>
      <w:r w:rsidRPr="0050122D">
        <w:rPr>
          <w:rFonts w:ascii="Times New Roman" w:eastAsia="Times New Roman" w:hAnsi="Times New Roman" w:cs="Times New Roman"/>
          <w:kern w:val="0"/>
          <w:sz w:val="24"/>
          <w:szCs w:val="20"/>
          <w14:ligatures w14:val="none"/>
        </w:rPr>
        <w:t>before engaging in the QARDL model. The multivariate normality test is used in this study, since it has different normality tests as discussed in the previous chapter. The results are presented in Table 1.</w:t>
      </w:r>
    </w:p>
    <w:p w14:paraId="20374A8B" w14:textId="77777777" w:rsidR="0050122D" w:rsidRPr="0050122D" w:rsidRDefault="0050122D" w:rsidP="0050122D">
      <w:pPr>
        <w:spacing w:after="240" w:line="360" w:lineRule="auto"/>
        <w:jc w:val="both"/>
        <w:rPr>
          <w:rFonts w:ascii="Times New Roman" w:eastAsia="Aptos" w:hAnsi="Times New Roman" w:cs="Times New Roman"/>
          <w:sz w:val="24"/>
        </w:rPr>
      </w:pPr>
      <w:r w:rsidRPr="0050122D">
        <w:rPr>
          <w:rFonts w:ascii="Times New Roman" w:eastAsia="Times New Roman" w:hAnsi="Times New Roman" w:cs="Times New Roman"/>
          <w:kern w:val="0"/>
          <w:sz w:val="24"/>
          <w:szCs w:val="20"/>
          <w14:ligatures w14:val="none"/>
        </w:rPr>
        <w:t xml:space="preserve">The Shapiro-Wilk multivariate normality test found that the series is not normally distributed, since the p-value is 0%, less than the 1% level of significance, as demonstrated in Table 1. These results concur with those of the Henze-Zirkler normality test in Table 1, with a p-value of 9.26%, which is less than the 10% significance level. It is clear in Table 1 that Mardia's Skewness normality test revealed that the variables are not normally distributed, since the p-value is equal to 0.44% and less than the 1% level of significance, in line with the adjusted Mardia's Skewness with a p-value of </w:t>
      </w:r>
      <w:r w:rsidRPr="0050122D">
        <w:rPr>
          <w:rFonts w:ascii="Times New Roman" w:eastAsia="Aptos" w:hAnsi="Times New Roman" w:cs="Times New Roman"/>
          <w:sz w:val="24"/>
        </w:rPr>
        <w:t>0.03%, less than the 1% significance level.</w:t>
      </w:r>
    </w:p>
    <w:p w14:paraId="04336914" w14:textId="77777777" w:rsidR="0050122D" w:rsidRPr="0050122D" w:rsidRDefault="0050122D" w:rsidP="0050122D">
      <w:pPr>
        <w:spacing w:after="240" w:line="360" w:lineRule="auto"/>
        <w:jc w:val="both"/>
        <w:rPr>
          <w:rFonts w:ascii="Times New Roman" w:eastAsia="Aptos" w:hAnsi="Times New Roman" w:cs="Times New Roman"/>
          <w:sz w:val="24"/>
        </w:rPr>
      </w:pPr>
      <w:r w:rsidRPr="0050122D">
        <w:rPr>
          <w:rFonts w:ascii="Times New Roman" w:eastAsia="Times New Roman" w:hAnsi="Times New Roman" w:cs="Times New Roman"/>
          <w:kern w:val="0"/>
          <w:sz w:val="24"/>
          <w:szCs w:val="20"/>
          <w14:ligatures w14:val="none"/>
        </w:rPr>
        <w:t>The Mardia's Kurtosis normal test has a p-value of 12.37%, which is greater than the 10% significance level, which indicates that the series is normally distribution. Table 1 also demonstrates that the Doornik-Hansen normality test has a p-value of 8.96%, less than the 10% significance level, which signifies that the variables are not normally distributed.</w:t>
      </w:r>
    </w:p>
    <w:p w14:paraId="4352C8AE"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53" w:name="_Toc180325925"/>
      <w:bookmarkStart w:id="54" w:name="_Toc183626785"/>
      <w:bookmarkStart w:id="55" w:name="_Hlk174704537"/>
      <w:bookmarkStart w:id="56" w:name="_Hlk175184465"/>
      <w:r w:rsidRPr="0050122D">
        <w:rPr>
          <w:rFonts w:ascii="Times New Roman" w:eastAsia="Times New Roman" w:hAnsi="Times New Roman" w:cs="Times New Roman"/>
          <w:b/>
          <w:bCs/>
          <w:kern w:val="0"/>
          <w:sz w:val="24"/>
          <w:szCs w:val="24"/>
          <w14:ligatures w14:val="none"/>
        </w:rPr>
        <w:t>Table 1: Multivariate normality test results</w:t>
      </w:r>
      <w:bookmarkEnd w:id="53"/>
      <w:bookmarkEnd w:id="54"/>
    </w:p>
    <w:tbl>
      <w:tblPr>
        <w:tblStyle w:val="TableGrid92"/>
        <w:tblW w:w="9351" w:type="dxa"/>
        <w:tblLook w:val="04A0" w:firstRow="1" w:lastRow="0" w:firstColumn="1" w:lastColumn="0" w:noHBand="0" w:noVBand="1"/>
      </w:tblPr>
      <w:tblGrid>
        <w:gridCol w:w="3115"/>
        <w:gridCol w:w="3115"/>
        <w:gridCol w:w="3121"/>
      </w:tblGrid>
      <w:tr w:rsidR="0050122D" w:rsidRPr="0050122D" w14:paraId="5E3AC9B8" w14:textId="77777777" w:rsidTr="0043536F">
        <w:tc>
          <w:tcPr>
            <w:tcW w:w="3115" w:type="dxa"/>
          </w:tcPr>
          <w:bookmarkEnd w:id="55"/>
          <w:p w14:paraId="59E99FB0" w14:textId="77777777" w:rsidR="0050122D" w:rsidRPr="0050122D" w:rsidRDefault="0050122D" w:rsidP="0050122D">
            <w:pPr>
              <w:spacing w:before="60" w:after="60"/>
              <w:jc w:val="center"/>
              <w:rPr>
                <w:b/>
                <w:bCs/>
                <w:sz w:val="24"/>
              </w:rPr>
            </w:pPr>
            <w:r w:rsidRPr="0050122D">
              <w:rPr>
                <w:b/>
                <w:bCs/>
                <w:sz w:val="24"/>
              </w:rPr>
              <w:t>Test</w:t>
            </w:r>
          </w:p>
        </w:tc>
        <w:tc>
          <w:tcPr>
            <w:tcW w:w="3115" w:type="dxa"/>
          </w:tcPr>
          <w:p w14:paraId="72A01307" w14:textId="77777777" w:rsidR="0050122D" w:rsidRPr="0050122D" w:rsidRDefault="0050122D" w:rsidP="0050122D">
            <w:pPr>
              <w:spacing w:before="60" w:after="60"/>
              <w:jc w:val="center"/>
              <w:rPr>
                <w:b/>
                <w:bCs/>
                <w:sz w:val="24"/>
              </w:rPr>
            </w:pPr>
            <w:r w:rsidRPr="0050122D">
              <w:rPr>
                <w:b/>
                <w:bCs/>
                <w:sz w:val="24"/>
              </w:rPr>
              <w:t>T-Statistics</w:t>
            </w:r>
          </w:p>
        </w:tc>
        <w:tc>
          <w:tcPr>
            <w:tcW w:w="3121" w:type="dxa"/>
          </w:tcPr>
          <w:p w14:paraId="0206E98F" w14:textId="77777777" w:rsidR="0050122D" w:rsidRPr="0050122D" w:rsidRDefault="0050122D" w:rsidP="0050122D">
            <w:pPr>
              <w:spacing w:before="60" w:after="60"/>
              <w:jc w:val="center"/>
              <w:rPr>
                <w:b/>
                <w:bCs/>
                <w:sz w:val="24"/>
              </w:rPr>
            </w:pPr>
            <w:r w:rsidRPr="0050122D">
              <w:rPr>
                <w:b/>
                <w:bCs/>
                <w:sz w:val="24"/>
              </w:rPr>
              <w:t>P-Value</w:t>
            </w:r>
          </w:p>
        </w:tc>
      </w:tr>
      <w:tr w:rsidR="0050122D" w:rsidRPr="0050122D" w14:paraId="525C295B" w14:textId="77777777" w:rsidTr="0043536F">
        <w:tc>
          <w:tcPr>
            <w:tcW w:w="3115" w:type="dxa"/>
          </w:tcPr>
          <w:p w14:paraId="10598F96" w14:textId="77777777" w:rsidR="0050122D" w:rsidRPr="0050122D" w:rsidRDefault="0050122D" w:rsidP="0050122D">
            <w:pPr>
              <w:spacing w:before="60" w:after="60"/>
              <w:rPr>
                <w:sz w:val="24"/>
              </w:rPr>
            </w:pPr>
            <w:r w:rsidRPr="0050122D">
              <w:rPr>
                <w:sz w:val="24"/>
              </w:rPr>
              <w:t>Shapiro-Wilk</w:t>
            </w:r>
          </w:p>
        </w:tc>
        <w:tc>
          <w:tcPr>
            <w:tcW w:w="3115" w:type="dxa"/>
          </w:tcPr>
          <w:p w14:paraId="56E61BA6" w14:textId="77777777" w:rsidR="0050122D" w:rsidRPr="0050122D" w:rsidRDefault="0050122D" w:rsidP="0050122D">
            <w:pPr>
              <w:spacing w:before="60" w:after="60"/>
              <w:jc w:val="center"/>
              <w:rPr>
                <w:sz w:val="24"/>
              </w:rPr>
            </w:pPr>
            <w:r w:rsidRPr="0050122D">
              <w:rPr>
                <w:sz w:val="24"/>
              </w:rPr>
              <w:t>0.7753</w:t>
            </w:r>
          </w:p>
        </w:tc>
        <w:tc>
          <w:tcPr>
            <w:tcW w:w="3121" w:type="dxa"/>
          </w:tcPr>
          <w:p w14:paraId="54BF84F2" w14:textId="77777777" w:rsidR="0050122D" w:rsidRPr="0050122D" w:rsidRDefault="0050122D" w:rsidP="0050122D">
            <w:pPr>
              <w:spacing w:before="60" w:after="60"/>
              <w:jc w:val="center"/>
              <w:rPr>
                <w:sz w:val="24"/>
              </w:rPr>
            </w:pPr>
            <w:r w:rsidRPr="0050122D">
              <w:rPr>
                <w:sz w:val="24"/>
              </w:rPr>
              <w:t>0.0000</w:t>
            </w:r>
          </w:p>
        </w:tc>
      </w:tr>
      <w:tr w:rsidR="0050122D" w:rsidRPr="0050122D" w14:paraId="412C7580" w14:textId="77777777" w:rsidTr="0043536F">
        <w:tc>
          <w:tcPr>
            <w:tcW w:w="3115" w:type="dxa"/>
          </w:tcPr>
          <w:p w14:paraId="34AB620C" w14:textId="77777777" w:rsidR="0050122D" w:rsidRPr="0050122D" w:rsidRDefault="0050122D" w:rsidP="0050122D">
            <w:pPr>
              <w:spacing w:before="60" w:after="60"/>
              <w:rPr>
                <w:sz w:val="24"/>
              </w:rPr>
            </w:pPr>
            <w:bookmarkStart w:id="57" w:name="_Hlk170220302"/>
            <w:r w:rsidRPr="0050122D">
              <w:rPr>
                <w:sz w:val="24"/>
              </w:rPr>
              <w:t>Henze-Zirkler</w:t>
            </w:r>
            <w:bookmarkEnd w:id="57"/>
          </w:p>
        </w:tc>
        <w:tc>
          <w:tcPr>
            <w:tcW w:w="3115" w:type="dxa"/>
          </w:tcPr>
          <w:p w14:paraId="2DDD45F8" w14:textId="77777777" w:rsidR="0050122D" w:rsidRPr="0050122D" w:rsidRDefault="0050122D" w:rsidP="0050122D">
            <w:pPr>
              <w:spacing w:before="60" w:after="60"/>
              <w:jc w:val="center"/>
              <w:rPr>
                <w:sz w:val="24"/>
              </w:rPr>
            </w:pPr>
            <w:r w:rsidRPr="0050122D">
              <w:rPr>
                <w:sz w:val="24"/>
              </w:rPr>
              <w:t>0.9335</w:t>
            </w:r>
          </w:p>
        </w:tc>
        <w:tc>
          <w:tcPr>
            <w:tcW w:w="3121" w:type="dxa"/>
          </w:tcPr>
          <w:p w14:paraId="1CD20C3E" w14:textId="77777777" w:rsidR="0050122D" w:rsidRPr="0050122D" w:rsidRDefault="0050122D" w:rsidP="0050122D">
            <w:pPr>
              <w:spacing w:before="60" w:after="60"/>
              <w:jc w:val="center"/>
              <w:rPr>
                <w:sz w:val="24"/>
              </w:rPr>
            </w:pPr>
            <w:r w:rsidRPr="0050122D">
              <w:rPr>
                <w:sz w:val="24"/>
              </w:rPr>
              <w:t>0.0928</w:t>
            </w:r>
          </w:p>
        </w:tc>
      </w:tr>
      <w:tr w:rsidR="0050122D" w:rsidRPr="0050122D" w14:paraId="6E548931" w14:textId="77777777" w:rsidTr="0043536F">
        <w:tc>
          <w:tcPr>
            <w:tcW w:w="3115" w:type="dxa"/>
          </w:tcPr>
          <w:p w14:paraId="61A47435" w14:textId="77777777" w:rsidR="0050122D" w:rsidRPr="0050122D" w:rsidRDefault="0050122D" w:rsidP="0050122D">
            <w:pPr>
              <w:spacing w:before="60" w:after="60"/>
              <w:rPr>
                <w:sz w:val="24"/>
              </w:rPr>
            </w:pPr>
            <w:bookmarkStart w:id="58" w:name="_Hlk170220872"/>
            <w:r w:rsidRPr="0050122D">
              <w:rPr>
                <w:sz w:val="24"/>
              </w:rPr>
              <w:t>Mardia's Skewness</w:t>
            </w:r>
            <w:bookmarkEnd w:id="58"/>
          </w:p>
        </w:tc>
        <w:tc>
          <w:tcPr>
            <w:tcW w:w="3115" w:type="dxa"/>
          </w:tcPr>
          <w:p w14:paraId="7D0B04BE" w14:textId="77777777" w:rsidR="0050122D" w:rsidRPr="0050122D" w:rsidRDefault="0050122D" w:rsidP="0050122D">
            <w:pPr>
              <w:spacing w:before="60" w:after="60"/>
              <w:jc w:val="center"/>
              <w:rPr>
                <w:sz w:val="24"/>
              </w:rPr>
            </w:pPr>
            <w:r w:rsidRPr="0050122D">
              <w:rPr>
                <w:sz w:val="24"/>
              </w:rPr>
              <w:t>17.5158</w:t>
            </w:r>
          </w:p>
        </w:tc>
        <w:tc>
          <w:tcPr>
            <w:tcW w:w="3121" w:type="dxa"/>
          </w:tcPr>
          <w:p w14:paraId="2AC1F804" w14:textId="77777777" w:rsidR="0050122D" w:rsidRPr="0050122D" w:rsidRDefault="0050122D" w:rsidP="0050122D">
            <w:pPr>
              <w:spacing w:before="60" w:after="60"/>
              <w:jc w:val="center"/>
              <w:rPr>
                <w:sz w:val="24"/>
              </w:rPr>
            </w:pPr>
            <w:r w:rsidRPr="0050122D">
              <w:rPr>
                <w:sz w:val="24"/>
              </w:rPr>
              <w:t>0.0044</w:t>
            </w:r>
          </w:p>
        </w:tc>
      </w:tr>
      <w:tr w:rsidR="0050122D" w:rsidRPr="0050122D" w14:paraId="713A7960" w14:textId="77777777" w:rsidTr="0043536F">
        <w:tc>
          <w:tcPr>
            <w:tcW w:w="3115" w:type="dxa"/>
          </w:tcPr>
          <w:p w14:paraId="3C20118A" w14:textId="77777777" w:rsidR="0050122D" w:rsidRPr="0050122D" w:rsidRDefault="0050122D" w:rsidP="0050122D">
            <w:pPr>
              <w:spacing w:before="60" w:after="60"/>
              <w:rPr>
                <w:sz w:val="24"/>
              </w:rPr>
            </w:pPr>
            <w:bookmarkStart w:id="59" w:name="_Hlk176557693"/>
            <w:r w:rsidRPr="0050122D">
              <w:rPr>
                <w:sz w:val="24"/>
              </w:rPr>
              <w:t>Adjusted</w:t>
            </w:r>
            <w:r w:rsidRPr="0050122D">
              <w:t xml:space="preserve"> </w:t>
            </w:r>
            <w:r w:rsidRPr="0050122D">
              <w:rPr>
                <w:sz w:val="24"/>
              </w:rPr>
              <w:t>Mardia's Skewness</w:t>
            </w:r>
            <w:bookmarkEnd w:id="59"/>
          </w:p>
        </w:tc>
        <w:tc>
          <w:tcPr>
            <w:tcW w:w="3115" w:type="dxa"/>
          </w:tcPr>
          <w:p w14:paraId="354DB4F9" w14:textId="77777777" w:rsidR="0050122D" w:rsidRPr="0050122D" w:rsidRDefault="0050122D" w:rsidP="0050122D">
            <w:pPr>
              <w:spacing w:before="60" w:after="60"/>
              <w:jc w:val="center"/>
              <w:rPr>
                <w:sz w:val="24"/>
              </w:rPr>
            </w:pPr>
            <w:r w:rsidRPr="0050122D">
              <w:rPr>
                <w:sz w:val="24"/>
              </w:rPr>
              <w:t>17.5158</w:t>
            </w:r>
          </w:p>
        </w:tc>
        <w:tc>
          <w:tcPr>
            <w:tcW w:w="3121" w:type="dxa"/>
          </w:tcPr>
          <w:p w14:paraId="01248622" w14:textId="77777777" w:rsidR="0050122D" w:rsidRPr="0050122D" w:rsidRDefault="0050122D" w:rsidP="0050122D">
            <w:pPr>
              <w:spacing w:before="60" w:after="60"/>
              <w:jc w:val="center"/>
              <w:rPr>
                <w:sz w:val="24"/>
              </w:rPr>
            </w:pPr>
            <w:r w:rsidRPr="0050122D">
              <w:rPr>
                <w:sz w:val="24"/>
              </w:rPr>
              <w:t>0.0</w:t>
            </w:r>
            <w:bookmarkStart w:id="60" w:name="_Hlk176557755"/>
            <w:r w:rsidRPr="0050122D">
              <w:rPr>
                <w:sz w:val="24"/>
              </w:rPr>
              <w:t>003</w:t>
            </w:r>
            <w:bookmarkEnd w:id="60"/>
          </w:p>
        </w:tc>
      </w:tr>
      <w:tr w:rsidR="0050122D" w:rsidRPr="0050122D" w14:paraId="4B2F9798" w14:textId="77777777" w:rsidTr="0043536F">
        <w:tc>
          <w:tcPr>
            <w:tcW w:w="3115" w:type="dxa"/>
          </w:tcPr>
          <w:p w14:paraId="6B4F4C76" w14:textId="77777777" w:rsidR="0050122D" w:rsidRPr="0050122D" w:rsidRDefault="0050122D" w:rsidP="0050122D">
            <w:pPr>
              <w:spacing w:before="60" w:after="60"/>
              <w:rPr>
                <w:sz w:val="24"/>
              </w:rPr>
            </w:pPr>
            <w:r w:rsidRPr="0050122D">
              <w:rPr>
                <w:sz w:val="24"/>
              </w:rPr>
              <w:t>Mardia's Kurtosis</w:t>
            </w:r>
          </w:p>
        </w:tc>
        <w:tc>
          <w:tcPr>
            <w:tcW w:w="3115" w:type="dxa"/>
          </w:tcPr>
          <w:p w14:paraId="5C354885" w14:textId="77777777" w:rsidR="0050122D" w:rsidRPr="0050122D" w:rsidRDefault="0050122D" w:rsidP="0050122D">
            <w:pPr>
              <w:spacing w:before="60" w:after="60"/>
              <w:jc w:val="center"/>
              <w:rPr>
                <w:sz w:val="24"/>
              </w:rPr>
            </w:pPr>
            <w:r w:rsidRPr="0050122D">
              <w:rPr>
                <w:sz w:val="24"/>
              </w:rPr>
              <w:t>53.5069</w:t>
            </w:r>
          </w:p>
        </w:tc>
        <w:tc>
          <w:tcPr>
            <w:tcW w:w="3121" w:type="dxa"/>
          </w:tcPr>
          <w:p w14:paraId="032C07B0" w14:textId="77777777" w:rsidR="0050122D" w:rsidRPr="0050122D" w:rsidRDefault="0050122D" w:rsidP="0050122D">
            <w:pPr>
              <w:spacing w:before="60" w:after="60"/>
              <w:jc w:val="center"/>
              <w:rPr>
                <w:sz w:val="24"/>
              </w:rPr>
            </w:pPr>
            <w:r w:rsidRPr="0050122D">
              <w:rPr>
                <w:sz w:val="24"/>
              </w:rPr>
              <w:t>0.1237</w:t>
            </w:r>
          </w:p>
        </w:tc>
      </w:tr>
      <w:tr w:rsidR="0050122D" w:rsidRPr="0050122D" w14:paraId="007896F7" w14:textId="77777777" w:rsidTr="0043536F">
        <w:tc>
          <w:tcPr>
            <w:tcW w:w="3115" w:type="dxa"/>
          </w:tcPr>
          <w:p w14:paraId="7BD785F3" w14:textId="77777777" w:rsidR="0050122D" w:rsidRPr="0050122D" w:rsidRDefault="0050122D" w:rsidP="0050122D">
            <w:pPr>
              <w:spacing w:before="60" w:after="60"/>
              <w:rPr>
                <w:sz w:val="24"/>
              </w:rPr>
            </w:pPr>
            <w:r w:rsidRPr="0050122D">
              <w:rPr>
                <w:sz w:val="24"/>
              </w:rPr>
              <w:t>Doornik-Hansen</w:t>
            </w:r>
          </w:p>
        </w:tc>
        <w:tc>
          <w:tcPr>
            <w:tcW w:w="3115" w:type="dxa"/>
          </w:tcPr>
          <w:p w14:paraId="163AA30E" w14:textId="77777777" w:rsidR="0050122D" w:rsidRPr="0050122D" w:rsidRDefault="0050122D" w:rsidP="0050122D">
            <w:pPr>
              <w:spacing w:before="60" w:after="60"/>
              <w:jc w:val="center"/>
              <w:rPr>
                <w:sz w:val="24"/>
              </w:rPr>
            </w:pPr>
            <w:r w:rsidRPr="0050122D">
              <w:rPr>
                <w:sz w:val="24"/>
              </w:rPr>
              <w:t>18.9575</w:t>
            </w:r>
          </w:p>
        </w:tc>
        <w:tc>
          <w:tcPr>
            <w:tcW w:w="3121" w:type="dxa"/>
          </w:tcPr>
          <w:p w14:paraId="628E1997" w14:textId="77777777" w:rsidR="0050122D" w:rsidRPr="0050122D" w:rsidRDefault="0050122D" w:rsidP="0050122D">
            <w:pPr>
              <w:spacing w:before="60" w:after="60"/>
              <w:jc w:val="center"/>
              <w:rPr>
                <w:sz w:val="24"/>
              </w:rPr>
            </w:pPr>
            <w:r w:rsidRPr="0050122D">
              <w:rPr>
                <w:sz w:val="24"/>
              </w:rPr>
              <w:t>0.0896</w:t>
            </w:r>
          </w:p>
        </w:tc>
      </w:tr>
    </w:tbl>
    <w:p w14:paraId="2D4444CB" w14:textId="77777777" w:rsidR="0050122D" w:rsidRPr="0050122D" w:rsidRDefault="0050122D" w:rsidP="0050122D">
      <w:pPr>
        <w:spacing w:before="60" w:after="240" w:line="360" w:lineRule="auto"/>
        <w:rPr>
          <w:rFonts w:ascii="Times New Roman" w:eastAsia="Times New Roman" w:hAnsi="Times New Roman" w:cs="Times New Roman"/>
          <w:i/>
          <w:noProof/>
          <w:kern w:val="0"/>
          <w:sz w:val="24"/>
          <w:szCs w:val="20"/>
          <w14:ligatures w14:val="none"/>
        </w:rPr>
      </w:pPr>
      <w:r w:rsidRPr="0050122D">
        <w:rPr>
          <w:rFonts w:ascii="Times New Roman" w:eastAsia="Times New Roman" w:hAnsi="Times New Roman" w:cs="Times New Roman"/>
          <w:i/>
          <w:noProof/>
          <w:kern w:val="0"/>
          <w:sz w:val="24"/>
          <w:szCs w:val="20"/>
          <w14:ligatures w14:val="none"/>
        </w:rPr>
        <w:t>Source: Author’s computation using Eviews 14</w:t>
      </w:r>
      <w:bookmarkEnd w:id="56"/>
    </w:p>
    <w:p w14:paraId="2F0FE907"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In summary, the series is not normally distributed, and these findings support the estimation of the QARDL model, since the normal distribution of the variables is not a prerequisite of the QARDL method (Shahzad </w:t>
      </w:r>
      <w:r w:rsidRPr="0050122D">
        <w:rPr>
          <w:rFonts w:ascii="Times New Roman" w:eastAsia="Calibri" w:hAnsi="Times New Roman" w:cs="Times New Roman"/>
          <w:i/>
          <w:iCs/>
          <w:kern w:val="0"/>
          <w:sz w:val="24"/>
          <w:szCs w:val="24"/>
          <w14:ligatures w14:val="none"/>
        </w:rPr>
        <w:t xml:space="preserve">et al., </w:t>
      </w:r>
      <w:r w:rsidRPr="0050122D">
        <w:rPr>
          <w:rFonts w:ascii="Times New Roman" w:eastAsia="Times New Roman" w:hAnsi="Times New Roman" w:cs="Times New Roman"/>
          <w:kern w:val="0"/>
          <w:sz w:val="24"/>
          <w:szCs w:val="24"/>
          <w14:ligatures w14:val="none"/>
        </w:rPr>
        <w:t>2021).</w:t>
      </w:r>
    </w:p>
    <w:p w14:paraId="106B8940" w14:textId="77777777" w:rsidR="0050122D" w:rsidRPr="0050122D" w:rsidRDefault="0050122D" w:rsidP="0050122D">
      <w:pPr>
        <w:keepNext/>
        <w:numPr>
          <w:ilvl w:val="2"/>
          <w:numId w:val="0"/>
        </w:numPr>
        <w:spacing w:before="120" w:after="0" w:line="360" w:lineRule="auto"/>
        <w:ind w:left="851" w:hanging="851"/>
        <w:jc w:val="both"/>
        <w:rPr>
          <w:rFonts w:ascii="Times New Roman" w:eastAsia="Calibri" w:hAnsi="Times New Roman" w:cs="Times New Roman"/>
          <w:b/>
          <w:bCs/>
          <w:kern w:val="0"/>
          <w:sz w:val="24"/>
          <w:szCs w:val="24"/>
          <w14:ligatures w14:val="none"/>
        </w:rPr>
      </w:pPr>
      <w:r w:rsidRPr="0050122D">
        <w:rPr>
          <w:rFonts w:ascii="Times New Roman" w:eastAsia="Calibri" w:hAnsi="Times New Roman" w:cs="Times New Roman"/>
          <w:b/>
          <w:bCs/>
          <w:kern w:val="0"/>
          <w:sz w:val="24"/>
          <w:szCs w:val="24"/>
          <w14:ligatures w14:val="none"/>
        </w:rPr>
        <w:t>4.2</w:t>
      </w:r>
      <w:bookmarkEnd w:id="50"/>
      <w:bookmarkEnd w:id="51"/>
      <w:r w:rsidRPr="0050122D">
        <w:rPr>
          <w:rFonts w:ascii="Times New Roman" w:eastAsia="Calibri" w:hAnsi="Times New Roman" w:cs="Times New Roman"/>
          <w:b/>
          <w:bCs/>
          <w:kern w:val="0"/>
          <w:sz w:val="24"/>
          <w:szCs w:val="24"/>
          <w14:ligatures w14:val="none"/>
        </w:rPr>
        <w:t xml:space="preserve"> Quantile unit root test</w:t>
      </w:r>
    </w:p>
    <w:p w14:paraId="087D13F7"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lang w:eastAsia="en-ZA"/>
          <w14:ligatures w14:val="none"/>
        </w:rPr>
        <w:t xml:space="preserve">This econometric study applies the </w:t>
      </w:r>
      <w:bookmarkStart w:id="61" w:name="_Hlk174716728"/>
      <w:r w:rsidRPr="0050122D">
        <w:rPr>
          <w:rFonts w:ascii="Times New Roman" w:eastAsia="Times New Roman" w:hAnsi="Times New Roman" w:cs="Times New Roman"/>
          <w:kern w:val="0"/>
          <w:sz w:val="24"/>
          <w:szCs w:val="24"/>
          <w:lang w:eastAsia="en-ZA"/>
          <w14:ligatures w14:val="none"/>
        </w:rPr>
        <w:t xml:space="preserve">Quantile Augmented Dickey-Fuller </w:t>
      </w:r>
      <w:bookmarkEnd w:id="61"/>
      <w:r w:rsidRPr="0050122D">
        <w:rPr>
          <w:rFonts w:ascii="Times New Roman" w:eastAsia="Times New Roman" w:hAnsi="Times New Roman" w:cs="Times New Roman"/>
          <w:kern w:val="0"/>
          <w:sz w:val="24"/>
          <w:szCs w:val="24"/>
          <w:lang w:eastAsia="en-ZA"/>
          <w14:ligatures w14:val="none"/>
        </w:rPr>
        <w:t>and Quantile Phillips-Perron unit root tests,</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kern w:val="0"/>
          <w:sz w:val="24"/>
          <w:szCs w:val="24"/>
          <w:lang w:eastAsia="en-ZA"/>
          <w14:ligatures w14:val="none"/>
        </w:rPr>
        <w:t xml:space="preserve">as discussed in the previous chapter. The quantile ADF unit root test was estimated in this study, followed by the quantile PP unit root test. </w:t>
      </w:r>
      <w:bookmarkStart w:id="62" w:name="_Hlk174827806"/>
      <w:r w:rsidRPr="0050122D">
        <w:rPr>
          <w:rFonts w:ascii="Times New Roman" w:eastAsia="Times New Roman" w:hAnsi="Times New Roman" w:cs="Times New Roman"/>
          <w:kern w:val="0"/>
          <w:sz w:val="24"/>
          <w:szCs w:val="24"/>
          <w:lang w:eastAsia="en-ZA"/>
          <w14:ligatures w14:val="none"/>
        </w:rPr>
        <w:t>Table 2 below presents the results for the QADF unit root test at level, of each quantile</w:t>
      </w:r>
      <w:bookmarkEnd w:id="62"/>
      <w:r w:rsidRPr="0050122D">
        <w:rPr>
          <w:rFonts w:ascii="Times New Roman" w:eastAsia="Times New Roman" w:hAnsi="Times New Roman" w:cs="Times New Roman"/>
          <w:kern w:val="0"/>
          <w:sz w:val="24"/>
          <w:szCs w:val="24"/>
          <w:lang w:eastAsia="en-ZA"/>
          <w14:ligatures w14:val="none"/>
        </w:rPr>
        <w:t>.</w:t>
      </w:r>
      <w:r w:rsidRPr="0050122D">
        <w:rPr>
          <w:rFonts w:ascii="Times New Roman" w:eastAsia="Times New Roman" w:hAnsi="Times New Roman" w:cs="Times New Roman"/>
          <w:kern w:val="0"/>
          <w:sz w:val="24"/>
          <w:szCs w:val="24"/>
          <w14:ligatures w14:val="none"/>
        </w:rPr>
        <w:t xml:space="preserve"> </w:t>
      </w:r>
      <w:bookmarkStart w:id="63" w:name="_Hlk174828266"/>
      <w:bookmarkStart w:id="64" w:name="_Hlk176551674"/>
    </w:p>
    <w:p w14:paraId="41738CEF"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lang w:eastAsia="en-ZA"/>
          <w14:ligatures w14:val="none"/>
        </w:rPr>
        <w:t xml:space="preserve">Table 2 indicates that in the lower quantiles, household consumption has a p-value of 99.7% at quantile 0.10 and a p-value of 76.1% at quantile 0.25; pay as you earn tax has a p-value of 77.5% at quantile 0.10. Additionally, household disposable income has a p-value of 99.3% and 91%, and unemployment has a p-value of 69.2% and 50.9% in quantiles 0.10 and 0.25, respectively. </w:t>
      </w:r>
      <w:bookmarkEnd w:id="63"/>
      <w:bookmarkEnd w:id="64"/>
      <w:r w:rsidRPr="0050122D">
        <w:rPr>
          <w:rFonts w:ascii="Times New Roman" w:eastAsia="Times New Roman" w:hAnsi="Times New Roman" w:cs="Times New Roman"/>
          <w:kern w:val="0"/>
          <w:sz w:val="24"/>
          <w:szCs w:val="24"/>
          <w14:ligatures w14:val="none"/>
        </w:rPr>
        <w:t xml:space="preserve">All the p-values of the variables of interest are greater than the 10% level of significance, which signifies that the series is not stationary at the specified lower quantiles. In the middle quantiles, the p-value of household consumption is 55.1% at quantile 0.40, household disposable income has the following p-values of 13.9% at quantile 0.40, and unemployment is sitting with a p-value of 23.2%. It means that all the mentioned variables are not stationary at the 0.40 middle quantiles, since the p-values are greater than the 10% level of significance. </w:t>
      </w:r>
    </w:p>
    <w:p w14:paraId="08F296BD"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On the other hand, in Table 2, pay as you earn tax has a p-value of 0.1% at quantile 0.25, which is less than the 1% significance level. This means that the variables are stationary at specified lower quantiles. Furthermore, pay as you earn tax is stationary at quantile 0.40, which less than the 1% significance level. At quantile 0.50 and 0.60, household consumption, pay as you earn tax, and household disposable income are stationary, as presented in Table 2. </w:t>
      </w:r>
    </w:p>
    <w:p w14:paraId="5D8D8DA6"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r w:rsidRPr="0050122D">
        <w:rPr>
          <w:rFonts w:ascii="Times New Roman" w:eastAsia="Times New Roman" w:hAnsi="Times New Roman" w:cs="Times New Roman"/>
          <w:kern w:val="0"/>
          <w:sz w:val="24"/>
          <w:szCs w:val="24"/>
          <w14:ligatures w14:val="none"/>
        </w:rPr>
        <w:t>Table 2 indicates that in the upper quantiles, household consumption, pay as you earn tax, and household disposable income are stationary at quantile 0.75 and 0.90.</w:t>
      </w:r>
      <w:r w:rsidRPr="0050122D">
        <w:rPr>
          <w:rFonts w:ascii="Times New Roman" w:eastAsia="Times New Roman" w:hAnsi="Times New Roman" w:cs="Times New Roman"/>
          <w:b/>
          <w:bCs/>
          <w:kern w:val="0"/>
          <w:sz w:val="24"/>
          <w:szCs w:val="24"/>
          <w14:ligatures w14:val="none"/>
        </w:rPr>
        <w:t xml:space="preserve"> </w:t>
      </w:r>
    </w:p>
    <w:p w14:paraId="1A8013F7"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r w:rsidRPr="0050122D">
        <w:rPr>
          <w:rFonts w:ascii="Times New Roman" w:eastAsia="Times New Roman" w:hAnsi="Times New Roman" w:cs="Times New Roman"/>
          <w:b/>
          <w:bCs/>
          <w:kern w:val="0"/>
          <w:sz w:val="24"/>
          <w:szCs w:val="24"/>
          <w14:ligatures w14:val="none"/>
        </w:rPr>
        <w:t>Table 2: Quantile Augmented Dickey-Fuller test at level</w:t>
      </w:r>
    </w:p>
    <w:tbl>
      <w:tblPr>
        <w:tblStyle w:val="TableGrid30"/>
        <w:tblpPr w:leftFromText="180" w:rightFromText="180" w:vertAnchor="text" w:horzAnchor="margin" w:tblpXSpec="center" w:tblpY="108"/>
        <w:tblW w:w="4936" w:type="pct"/>
        <w:tblLook w:val="04A0" w:firstRow="1" w:lastRow="0" w:firstColumn="1" w:lastColumn="0" w:noHBand="0" w:noVBand="1"/>
      </w:tblPr>
      <w:tblGrid>
        <w:gridCol w:w="1991"/>
        <w:gridCol w:w="1843"/>
        <w:gridCol w:w="1843"/>
        <w:gridCol w:w="1843"/>
        <w:gridCol w:w="1705"/>
      </w:tblGrid>
      <w:tr w:rsidR="0050122D" w:rsidRPr="0050122D" w14:paraId="1B999A83" w14:textId="77777777" w:rsidTr="0043536F">
        <w:trPr>
          <w:trHeight w:val="332"/>
          <w:tblHeader/>
        </w:trPr>
        <w:tc>
          <w:tcPr>
            <w:tcW w:w="1079" w:type="pct"/>
            <w:vMerge w:val="restart"/>
          </w:tcPr>
          <w:p w14:paraId="3E8AAB78" w14:textId="77777777" w:rsidR="0050122D" w:rsidRPr="0050122D" w:rsidRDefault="0050122D" w:rsidP="0050122D">
            <w:pPr>
              <w:spacing w:before="60" w:after="60"/>
              <w:jc w:val="center"/>
              <w:rPr>
                <w:rFonts w:ascii="Times New Roman" w:eastAsia="Calibri" w:hAnsi="Times New Roman" w:cs="Times New Roman"/>
                <w:b/>
                <w:sz w:val="24"/>
                <w:szCs w:val="24"/>
              </w:rPr>
            </w:pPr>
            <w:r w:rsidRPr="0050122D">
              <w:rPr>
                <w:rFonts w:ascii="Times New Roman" w:eastAsia="Calibri" w:hAnsi="Times New Roman" w:cs="Times New Roman"/>
                <w:b/>
                <w:sz w:val="24"/>
                <w:szCs w:val="24"/>
              </w:rPr>
              <w:t>Quantiles</w:t>
            </w:r>
          </w:p>
        </w:tc>
        <w:tc>
          <w:tcPr>
            <w:tcW w:w="999" w:type="pct"/>
          </w:tcPr>
          <w:p w14:paraId="68E0F208"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HC </w:t>
            </w:r>
          </w:p>
        </w:tc>
        <w:tc>
          <w:tcPr>
            <w:tcW w:w="999" w:type="pct"/>
          </w:tcPr>
          <w:p w14:paraId="18B21C23"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PAYE</w:t>
            </w:r>
          </w:p>
        </w:tc>
        <w:tc>
          <w:tcPr>
            <w:tcW w:w="999" w:type="pct"/>
          </w:tcPr>
          <w:p w14:paraId="03EE2E87"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HDI</w:t>
            </w:r>
          </w:p>
        </w:tc>
        <w:tc>
          <w:tcPr>
            <w:tcW w:w="924" w:type="pct"/>
          </w:tcPr>
          <w:p w14:paraId="637BB347"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UER </w:t>
            </w:r>
          </w:p>
        </w:tc>
      </w:tr>
      <w:tr w:rsidR="0050122D" w:rsidRPr="0050122D" w14:paraId="00B61960" w14:textId="77777777" w:rsidTr="0043536F">
        <w:trPr>
          <w:trHeight w:val="296"/>
          <w:tblHeader/>
        </w:trPr>
        <w:tc>
          <w:tcPr>
            <w:tcW w:w="1079" w:type="pct"/>
            <w:vMerge/>
          </w:tcPr>
          <w:p w14:paraId="6EC966C2" w14:textId="77777777" w:rsidR="0050122D" w:rsidRPr="0050122D" w:rsidRDefault="0050122D" w:rsidP="0050122D">
            <w:pPr>
              <w:spacing w:before="60" w:after="60"/>
              <w:jc w:val="center"/>
              <w:rPr>
                <w:rFonts w:ascii="Times New Roman" w:eastAsia="Calibri" w:hAnsi="Times New Roman" w:cs="Times New Roman"/>
                <w:b/>
                <w:sz w:val="24"/>
                <w:szCs w:val="24"/>
              </w:rPr>
            </w:pPr>
          </w:p>
        </w:tc>
        <w:tc>
          <w:tcPr>
            <w:tcW w:w="999" w:type="pct"/>
          </w:tcPr>
          <w:p w14:paraId="3F781225"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999" w:type="pct"/>
          </w:tcPr>
          <w:p w14:paraId="7C5CDE0B"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999" w:type="pct"/>
          </w:tcPr>
          <w:p w14:paraId="11BF4C9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924" w:type="pct"/>
          </w:tcPr>
          <w:p w14:paraId="72E9718D"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r>
      <w:tr w:rsidR="0050122D" w:rsidRPr="0050122D" w14:paraId="2D98AA53" w14:textId="77777777" w:rsidTr="0043536F">
        <w:trPr>
          <w:trHeight w:val="269"/>
          <w:tblHeader/>
        </w:trPr>
        <w:tc>
          <w:tcPr>
            <w:tcW w:w="1079" w:type="pct"/>
          </w:tcPr>
          <w:p w14:paraId="64F821C2" w14:textId="77777777" w:rsidR="0050122D" w:rsidRPr="0050122D" w:rsidRDefault="0050122D" w:rsidP="0050122D">
            <w:pPr>
              <w:spacing w:before="60" w:after="60"/>
              <w:jc w:val="center"/>
              <w:rPr>
                <w:rFonts w:ascii="Times New Roman" w:eastAsia="Calibri" w:hAnsi="Times New Roman" w:cs="Times New Roman"/>
                <w:b/>
                <w:sz w:val="24"/>
                <w:szCs w:val="24"/>
              </w:rPr>
            </w:pPr>
            <w:r w:rsidRPr="0050122D">
              <w:rPr>
                <w:rFonts w:ascii="Times New Roman" w:eastAsia="Calibri" w:hAnsi="Times New Roman" w:cs="Times New Roman"/>
                <w:sz w:val="24"/>
                <w:szCs w:val="24"/>
              </w:rPr>
              <w:t>0.10</w:t>
            </w:r>
          </w:p>
        </w:tc>
        <w:tc>
          <w:tcPr>
            <w:tcW w:w="999" w:type="pct"/>
          </w:tcPr>
          <w:p w14:paraId="1E33FDED"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0.997</w:t>
            </w:r>
          </w:p>
        </w:tc>
        <w:tc>
          <w:tcPr>
            <w:tcW w:w="999" w:type="pct"/>
          </w:tcPr>
          <w:p w14:paraId="4BA121FF"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0.775</w:t>
            </w:r>
          </w:p>
        </w:tc>
        <w:tc>
          <w:tcPr>
            <w:tcW w:w="999" w:type="pct"/>
          </w:tcPr>
          <w:p w14:paraId="7FA2169D"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0.993</w:t>
            </w:r>
          </w:p>
        </w:tc>
        <w:tc>
          <w:tcPr>
            <w:tcW w:w="924" w:type="pct"/>
          </w:tcPr>
          <w:p w14:paraId="084A8338"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0.692</w:t>
            </w:r>
          </w:p>
        </w:tc>
      </w:tr>
      <w:tr w:rsidR="0050122D" w:rsidRPr="0050122D" w14:paraId="0003B17D" w14:textId="77777777" w:rsidTr="0043536F">
        <w:trPr>
          <w:trHeight w:val="336"/>
        </w:trPr>
        <w:tc>
          <w:tcPr>
            <w:tcW w:w="1079" w:type="pct"/>
          </w:tcPr>
          <w:p w14:paraId="54CB07B8"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0.25</w:t>
            </w:r>
          </w:p>
        </w:tc>
        <w:tc>
          <w:tcPr>
            <w:tcW w:w="999" w:type="pct"/>
          </w:tcPr>
          <w:p w14:paraId="0BF40852"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0.761</w:t>
            </w:r>
          </w:p>
        </w:tc>
        <w:tc>
          <w:tcPr>
            <w:tcW w:w="999" w:type="pct"/>
          </w:tcPr>
          <w:p w14:paraId="2BEFE98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0.001***</w:t>
            </w:r>
          </w:p>
        </w:tc>
        <w:tc>
          <w:tcPr>
            <w:tcW w:w="999" w:type="pct"/>
          </w:tcPr>
          <w:p w14:paraId="2DDF0C01"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0.910</w:t>
            </w:r>
          </w:p>
        </w:tc>
        <w:tc>
          <w:tcPr>
            <w:tcW w:w="924" w:type="pct"/>
          </w:tcPr>
          <w:p w14:paraId="60DC5708"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 xml:space="preserve">0.509       </w:t>
            </w:r>
          </w:p>
        </w:tc>
      </w:tr>
      <w:tr w:rsidR="0050122D" w:rsidRPr="0050122D" w14:paraId="45279A39" w14:textId="77777777" w:rsidTr="0043536F">
        <w:trPr>
          <w:trHeight w:val="186"/>
        </w:trPr>
        <w:tc>
          <w:tcPr>
            <w:tcW w:w="1079" w:type="pct"/>
          </w:tcPr>
          <w:p w14:paraId="28BCCB3F"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0.40</w:t>
            </w:r>
          </w:p>
        </w:tc>
        <w:tc>
          <w:tcPr>
            <w:tcW w:w="999" w:type="pct"/>
          </w:tcPr>
          <w:p w14:paraId="6DCE0AA0" w14:textId="77777777" w:rsidR="0050122D" w:rsidRPr="0050122D" w:rsidRDefault="0050122D" w:rsidP="0050122D">
            <w:pPr>
              <w:spacing w:before="60" w:after="60"/>
              <w:rPr>
                <w:rFonts w:ascii="Times New Roman" w:eastAsia="Calibri" w:hAnsi="Times New Roman" w:cs="Times New Roman"/>
                <w:sz w:val="24"/>
                <w:szCs w:val="24"/>
              </w:rPr>
            </w:pPr>
            <w:bookmarkStart w:id="65" w:name="_Hlk174912213"/>
            <w:bookmarkEnd w:id="65"/>
            <w:r w:rsidRPr="0050122D">
              <w:rPr>
                <w:rFonts w:ascii="Times New Roman" w:eastAsia="Calibri" w:hAnsi="Times New Roman" w:cs="Times New Roman"/>
                <w:sz w:val="24"/>
                <w:szCs w:val="24"/>
              </w:rPr>
              <w:t>0.551</w:t>
            </w:r>
          </w:p>
        </w:tc>
        <w:tc>
          <w:tcPr>
            <w:tcW w:w="999" w:type="pct"/>
          </w:tcPr>
          <w:p w14:paraId="147A8284"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99" w:type="pct"/>
          </w:tcPr>
          <w:p w14:paraId="3AEDD0D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w:t>
            </w:r>
            <w:bookmarkStart w:id="66" w:name="_Hlk176512932"/>
            <w:r w:rsidRPr="0050122D">
              <w:rPr>
                <w:rFonts w:ascii="Times New Roman" w:eastAsia="Calibri" w:hAnsi="Times New Roman" w:cs="Times New Roman"/>
                <w:sz w:val="24"/>
                <w:szCs w:val="24"/>
              </w:rPr>
              <w:t>139</w:t>
            </w:r>
            <w:bookmarkEnd w:id="66"/>
          </w:p>
        </w:tc>
        <w:tc>
          <w:tcPr>
            <w:tcW w:w="924" w:type="pct"/>
          </w:tcPr>
          <w:p w14:paraId="50721F4D" w14:textId="77777777" w:rsidR="0050122D" w:rsidRPr="0050122D" w:rsidRDefault="0050122D" w:rsidP="0050122D">
            <w:pPr>
              <w:spacing w:before="60" w:after="60"/>
              <w:rPr>
                <w:rFonts w:ascii="Times New Roman" w:eastAsia="Calibri" w:hAnsi="Times New Roman" w:cs="Times New Roman"/>
                <w:sz w:val="24"/>
                <w:szCs w:val="24"/>
              </w:rPr>
            </w:pPr>
            <w:bookmarkStart w:id="67" w:name="_Hlk174912830"/>
            <w:r w:rsidRPr="0050122D">
              <w:rPr>
                <w:rFonts w:ascii="Times New Roman" w:eastAsia="Calibri" w:hAnsi="Times New Roman" w:cs="Times New Roman"/>
                <w:sz w:val="24"/>
                <w:szCs w:val="24"/>
              </w:rPr>
              <w:t>0.232</w:t>
            </w:r>
            <w:bookmarkEnd w:id="67"/>
          </w:p>
        </w:tc>
      </w:tr>
      <w:tr w:rsidR="0050122D" w:rsidRPr="0050122D" w14:paraId="48AD38C2" w14:textId="77777777" w:rsidTr="0043536F">
        <w:trPr>
          <w:trHeight w:val="305"/>
        </w:trPr>
        <w:tc>
          <w:tcPr>
            <w:tcW w:w="1079" w:type="pct"/>
          </w:tcPr>
          <w:p w14:paraId="1B5460F7"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0.50</w:t>
            </w:r>
          </w:p>
        </w:tc>
        <w:tc>
          <w:tcPr>
            <w:tcW w:w="999" w:type="pct"/>
          </w:tcPr>
          <w:p w14:paraId="0F18988F" w14:textId="77777777" w:rsidR="0050122D" w:rsidRPr="0050122D" w:rsidRDefault="0050122D" w:rsidP="0050122D">
            <w:pPr>
              <w:spacing w:before="60" w:after="60"/>
              <w:rPr>
                <w:rFonts w:ascii="Times New Roman" w:eastAsia="Calibri" w:hAnsi="Times New Roman" w:cs="Times New Roman"/>
                <w:sz w:val="24"/>
                <w:szCs w:val="24"/>
              </w:rPr>
            </w:pPr>
            <w:bookmarkStart w:id="68" w:name="_Hlk174912282"/>
            <w:bookmarkEnd w:id="68"/>
            <w:r w:rsidRPr="0050122D">
              <w:rPr>
                <w:rFonts w:ascii="Times New Roman" w:eastAsia="Calibri" w:hAnsi="Times New Roman" w:cs="Times New Roman"/>
                <w:sz w:val="24"/>
                <w:szCs w:val="24"/>
              </w:rPr>
              <w:t>0.015**</w:t>
            </w:r>
          </w:p>
        </w:tc>
        <w:tc>
          <w:tcPr>
            <w:tcW w:w="999" w:type="pct"/>
          </w:tcPr>
          <w:p w14:paraId="3DA15B9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99" w:type="pct"/>
          </w:tcPr>
          <w:p w14:paraId="7243D884"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0.001***</w:t>
            </w:r>
          </w:p>
        </w:tc>
        <w:tc>
          <w:tcPr>
            <w:tcW w:w="924" w:type="pct"/>
          </w:tcPr>
          <w:p w14:paraId="2FD63B4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 xml:space="preserve">0.369 </w:t>
            </w:r>
          </w:p>
        </w:tc>
      </w:tr>
      <w:tr w:rsidR="0050122D" w:rsidRPr="0050122D" w14:paraId="477E6125" w14:textId="77777777" w:rsidTr="0043536F">
        <w:trPr>
          <w:trHeight w:val="296"/>
        </w:trPr>
        <w:tc>
          <w:tcPr>
            <w:tcW w:w="1079" w:type="pct"/>
          </w:tcPr>
          <w:p w14:paraId="38675121"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0.60</w:t>
            </w:r>
          </w:p>
        </w:tc>
        <w:tc>
          <w:tcPr>
            <w:tcW w:w="999" w:type="pct"/>
          </w:tcPr>
          <w:p w14:paraId="6EA032FB" w14:textId="77777777" w:rsidR="0050122D" w:rsidRPr="0050122D" w:rsidRDefault="0050122D" w:rsidP="0050122D">
            <w:pPr>
              <w:spacing w:before="60" w:after="60"/>
              <w:rPr>
                <w:rFonts w:ascii="Times New Roman" w:eastAsia="Calibri" w:hAnsi="Times New Roman" w:cs="Times New Roman"/>
                <w:sz w:val="24"/>
                <w:szCs w:val="24"/>
              </w:rPr>
            </w:pPr>
            <w:bookmarkStart w:id="69" w:name="_Hlk174912312"/>
            <w:bookmarkEnd w:id="69"/>
            <w:r w:rsidRPr="0050122D">
              <w:rPr>
                <w:rFonts w:ascii="Times New Roman" w:eastAsia="Calibri" w:hAnsi="Times New Roman" w:cs="Times New Roman"/>
                <w:sz w:val="24"/>
                <w:szCs w:val="24"/>
              </w:rPr>
              <w:t>0.000***</w:t>
            </w:r>
          </w:p>
        </w:tc>
        <w:tc>
          <w:tcPr>
            <w:tcW w:w="999" w:type="pct"/>
          </w:tcPr>
          <w:p w14:paraId="12D0B8C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0.004***</w:t>
            </w:r>
          </w:p>
        </w:tc>
        <w:tc>
          <w:tcPr>
            <w:tcW w:w="999" w:type="pct"/>
          </w:tcPr>
          <w:p w14:paraId="6C4D6BD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24" w:type="pct"/>
          </w:tcPr>
          <w:p w14:paraId="712F87EC" w14:textId="77777777" w:rsidR="0050122D" w:rsidRPr="0050122D" w:rsidRDefault="0050122D" w:rsidP="0050122D">
            <w:pPr>
              <w:spacing w:before="60" w:after="60"/>
              <w:rPr>
                <w:rFonts w:ascii="Times New Roman" w:eastAsia="Calibri" w:hAnsi="Times New Roman" w:cs="Times New Roman"/>
                <w:sz w:val="24"/>
                <w:szCs w:val="24"/>
              </w:rPr>
            </w:pPr>
            <w:bookmarkStart w:id="70" w:name="_Hlk174912877"/>
            <w:r w:rsidRPr="0050122D">
              <w:rPr>
                <w:rFonts w:ascii="Times New Roman" w:eastAsia="Calibri" w:hAnsi="Times New Roman" w:cs="Times New Roman"/>
                <w:sz w:val="24"/>
                <w:szCs w:val="24"/>
              </w:rPr>
              <w:t xml:space="preserve">0.357       </w:t>
            </w:r>
            <w:bookmarkEnd w:id="70"/>
          </w:p>
        </w:tc>
      </w:tr>
      <w:tr w:rsidR="0050122D" w:rsidRPr="0050122D" w14:paraId="575CE46A" w14:textId="77777777" w:rsidTr="0043536F">
        <w:trPr>
          <w:trHeight w:val="273"/>
        </w:trPr>
        <w:tc>
          <w:tcPr>
            <w:tcW w:w="1079" w:type="pct"/>
          </w:tcPr>
          <w:p w14:paraId="56619E62"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0.75</w:t>
            </w:r>
          </w:p>
        </w:tc>
        <w:tc>
          <w:tcPr>
            <w:tcW w:w="999" w:type="pct"/>
          </w:tcPr>
          <w:p w14:paraId="7A05FC8D"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0.001***</w:t>
            </w:r>
          </w:p>
        </w:tc>
        <w:tc>
          <w:tcPr>
            <w:tcW w:w="999" w:type="pct"/>
          </w:tcPr>
          <w:p w14:paraId="52B69D1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0.013**</w:t>
            </w:r>
          </w:p>
        </w:tc>
        <w:tc>
          <w:tcPr>
            <w:tcW w:w="999" w:type="pct"/>
          </w:tcPr>
          <w:p w14:paraId="42B55C8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24" w:type="pct"/>
          </w:tcPr>
          <w:p w14:paraId="42ABE42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 xml:space="preserve">0.783       </w:t>
            </w:r>
          </w:p>
        </w:tc>
      </w:tr>
      <w:tr w:rsidR="0050122D" w:rsidRPr="0050122D" w14:paraId="61E9810E" w14:textId="77777777" w:rsidTr="0043536F">
        <w:trPr>
          <w:trHeight w:val="269"/>
        </w:trPr>
        <w:tc>
          <w:tcPr>
            <w:tcW w:w="1079" w:type="pct"/>
          </w:tcPr>
          <w:p w14:paraId="21B3A973"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0.90</w:t>
            </w:r>
          </w:p>
        </w:tc>
        <w:tc>
          <w:tcPr>
            <w:tcW w:w="999" w:type="pct"/>
          </w:tcPr>
          <w:p w14:paraId="04786CAF"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0.001***</w:t>
            </w:r>
          </w:p>
        </w:tc>
        <w:tc>
          <w:tcPr>
            <w:tcW w:w="999" w:type="pct"/>
          </w:tcPr>
          <w:p w14:paraId="1AEE2921"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0.013**</w:t>
            </w:r>
          </w:p>
        </w:tc>
        <w:tc>
          <w:tcPr>
            <w:tcW w:w="999" w:type="pct"/>
          </w:tcPr>
          <w:p w14:paraId="3DAC8944"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24" w:type="pct"/>
          </w:tcPr>
          <w:p w14:paraId="1F1ACAF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 xml:space="preserve">0.783  </w:t>
            </w:r>
          </w:p>
        </w:tc>
      </w:tr>
      <w:tr w:rsidR="0050122D" w:rsidRPr="0050122D" w14:paraId="74B43B64" w14:textId="77777777" w:rsidTr="0043536F">
        <w:trPr>
          <w:trHeight w:val="269"/>
        </w:trPr>
        <w:tc>
          <w:tcPr>
            <w:tcW w:w="5000" w:type="pct"/>
            <w:gridSpan w:val="5"/>
          </w:tcPr>
          <w:p w14:paraId="5608E4AE" w14:textId="77777777" w:rsidR="0050122D" w:rsidRPr="0050122D" w:rsidRDefault="0050122D" w:rsidP="0050122D">
            <w:pPr>
              <w:spacing w:before="60" w:after="60"/>
              <w:jc w:val="both"/>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10% level</w:t>
            </w:r>
          </w:p>
          <w:p w14:paraId="2E39C4F3" w14:textId="77777777" w:rsidR="0050122D" w:rsidRPr="0050122D" w:rsidRDefault="0050122D" w:rsidP="0050122D">
            <w:pPr>
              <w:spacing w:before="60" w:after="60"/>
              <w:jc w:val="both"/>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5% level</w:t>
            </w:r>
          </w:p>
          <w:p w14:paraId="79455AAB"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 level</w:t>
            </w:r>
          </w:p>
        </w:tc>
      </w:tr>
    </w:tbl>
    <w:p w14:paraId="41577379" w14:textId="77777777" w:rsidR="0050122D" w:rsidRPr="0050122D" w:rsidRDefault="0050122D" w:rsidP="0050122D">
      <w:pPr>
        <w:spacing w:before="60" w:after="240" w:line="360" w:lineRule="auto"/>
        <w:rPr>
          <w:rFonts w:ascii="Times New Roman" w:eastAsia="Times New Roman" w:hAnsi="Times New Roman" w:cs="Times New Roman"/>
          <w:i/>
          <w:kern w:val="0"/>
          <w:sz w:val="24"/>
          <w:szCs w:val="24"/>
          <w14:ligatures w14:val="none"/>
        </w:rPr>
      </w:pPr>
      <w:r w:rsidRPr="0050122D">
        <w:rPr>
          <w:rFonts w:ascii="Times New Roman" w:eastAsia="Times New Roman" w:hAnsi="Times New Roman" w:cs="Times New Roman"/>
          <w:i/>
          <w:kern w:val="0"/>
          <w:sz w:val="24"/>
          <w:szCs w:val="24"/>
          <w14:ligatures w14:val="none"/>
        </w:rPr>
        <w:t xml:space="preserve">   Source: Author’s computation using STATA 17</w:t>
      </w:r>
    </w:p>
    <w:p w14:paraId="52F5C472" w14:textId="77777777" w:rsidR="0050122D" w:rsidRPr="0050122D" w:rsidRDefault="0050122D" w:rsidP="0050122D">
      <w:pPr>
        <w:spacing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However, Table 2 indicates that unemployment is not stationary at quantiles 0.50 and 0.60. Table 2 indicates that unemployment is not stationary in both quantiles 0.75 and 0.90. </w:t>
      </w:r>
    </w:p>
    <w:p w14:paraId="397E1AF0" w14:textId="77777777" w:rsidR="0050122D" w:rsidRPr="0050122D" w:rsidRDefault="0050122D" w:rsidP="0050122D">
      <w:pPr>
        <w:spacing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14:ligatures w14:val="none"/>
        </w:rPr>
        <w:t>In conclusion, in Table 2, some of the variables of interest in this study are not stationary across some of the quantiles, while other variables are stationary in some quantiles. This study continued to check the stationarity of the non-stationary variables at specific quantiles at level. The QADF</w:t>
      </w:r>
      <w:r w:rsidRPr="0050122D">
        <w:rPr>
          <w:rFonts w:ascii="Times New Roman" w:eastAsia="Times New Roman" w:hAnsi="Times New Roman" w:cs="Times New Roman"/>
          <w:kern w:val="0"/>
          <w:sz w:val="24"/>
          <w:szCs w:val="24"/>
          <w:lang w:eastAsia="en-ZA"/>
          <w14:ligatures w14:val="none"/>
        </w:rPr>
        <w:t xml:space="preserve"> unit root test at</w:t>
      </w:r>
      <w:r w:rsidRPr="0050122D">
        <w:rPr>
          <w:rFonts w:ascii="Times New Roman" w:eastAsia="Times New Roman" w:hAnsi="Times New Roman" w:cs="Times New Roman"/>
          <w:kern w:val="0"/>
          <w:sz w:val="24"/>
          <w:szCs w:val="24"/>
          <w14:ligatures w14:val="none"/>
        </w:rPr>
        <w:t xml:space="preserve"> first difference</w:t>
      </w:r>
      <w:r w:rsidRPr="0050122D">
        <w:rPr>
          <w:rFonts w:ascii="Times New Roman" w:eastAsia="Times New Roman" w:hAnsi="Times New Roman" w:cs="Times New Roman"/>
          <w:kern w:val="0"/>
          <w:sz w:val="24"/>
          <w:szCs w:val="24"/>
          <w:lang w:eastAsia="en-ZA"/>
          <w14:ligatures w14:val="none"/>
        </w:rPr>
        <w:t xml:space="preserve"> results are reported in Table 3. </w:t>
      </w:r>
    </w:p>
    <w:p w14:paraId="35DC34A4" w14:textId="77777777" w:rsidR="0050122D" w:rsidRPr="0050122D" w:rsidRDefault="0050122D" w:rsidP="0050122D">
      <w:pPr>
        <w:spacing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At quantiles 0.10 and 0.25, household consumption is not stationary, while pay as you earn tax, household disposable income and unemployment are only non-stationary at quantile 0.10 but stationary at quantile 0.25, as indicated in Table 3.</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Aptos" w:hAnsi="Times New Roman" w:cs="Times New Roman"/>
          <w:iCs/>
          <w:sz w:val="24"/>
          <w:szCs w:val="24"/>
        </w:rPr>
        <w:t xml:space="preserve">In the middle quantiles (0.40, 0.50 and 0.60), </w:t>
      </w:r>
      <w:bookmarkStart w:id="71" w:name="_Hlk176521187"/>
      <w:r w:rsidRPr="0050122D">
        <w:rPr>
          <w:rFonts w:ascii="Times New Roman" w:eastAsia="Aptos" w:hAnsi="Times New Roman" w:cs="Times New Roman"/>
          <w:iCs/>
          <w:sz w:val="24"/>
          <w:szCs w:val="24"/>
        </w:rPr>
        <w:t xml:space="preserve">household consumption, pay as you earn tax, household disposable income, and unemployment </w:t>
      </w:r>
      <w:bookmarkEnd w:id="71"/>
      <w:r w:rsidRPr="0050122D">
        <w:rPr>
          <w:rFonts w:ascii="Times New Roman" w:eastAsia="Aptos" w:hAnsi="Times New Roman" w:cs="Times New Roman"/>
          <w:iCs/>
          <w:sz w:val="24"/>
          <w:szCs w:val="24"/>
        </w:rPr>
        <w:t>are stationary, since their respective p-values are less than the 1% level of significance.</w:t>
      </w:r>
    </w:p>
    <w:p w14:paraId="5BDC4E0B"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72" w:name="_Toc180325927"/>
      <w:bookmarkStart w:id="73" w:name="_Toc183626787"/>
      <w:r w:rsidRPr="0050122D">
        <w:rPr>
          <w:rFonts w:ascii="Times New Roman" w:eastAsia="Times New Roman" w:hAnsi="Times New Roman" w:cs="Times New Roman"/>
          <w:b/>
          <w:bCs/>
          <w:kern w:val="0"/>
          <w:sz w:val="24"/>
          <w:szCs w:val="24"/>
          <w14:ligatures w14:val="none"/>
        </w:rPr>
        <w:t>Table 3: Quantile Augmented Dickey-Fuller test at first difference</w:t>
      </w:r>
      <w:bookmarkEnd w:id="72"/>
      <w:bookmarkEnd w:id="73"/>
      <w:r w:rsidRPr="0050122D">
        <w:rPr>
          <w:rFonts w:ascii="Times New Roman" w:eastAsia="Times New Roman" w:hAnsi="Times New Roman" w:cs="Times New Roman"/>
          <w:b/>
          <w:bCs/>
          <w:kern w:val="0"/>
          <w:sz w:val="24"/>
          <w:szCs w:val="24"/>
          <w14:ligatures w14:val="none"/>
        </w:rPr>
        <w:t xml:space="preserve"> </w:t>
      </w:r>
    </w:p>
    <w:tbl>
      <w:tblPr>
        <w:tblStyle w:val="TableGrid30"/>
        <w:tblW w:w="9356" w:type="dxa"/>
        <w:tblInd w:w="-5" w:type="dxa"/>
        <w:tblLayout w:type="fixed"/>
        <w:tblLook w:val="04A0" w:firstRow="1" w:lastRow="0" w:firstColumn="1" w:lastColumn="0" w:noHBand="0" w:noVBand="1"/>
      </w:tblPr>
      <w:tblGrid>
        <w:gridCol w:w="1701"/>
        <w:gridCol w:w="1843"/>
        <w:gridCol w:w="1843"/>
        <w:gridCol w:w="1984"/>
        <w:gridCol w:w="1985"/>
      </w:tblGrid>
      <w:tr w:rsidR="0050122D" w:rsidRPr="0050122D" w14:paraId="146F24BF" w14:textId="77777777" w:rsidTr="0043536F">
        <w:trPr>
          <w:trHeight w:val="372"/>
          <w:tblHeader/>
        </w:trPr>
        <w:tc>
          <w:tcPr>
            <w:tcW w:w="1701" w:type="dxa"/>
            <w:vMerge w:val="restart"/>
          </w:tcPr>
          <w:p w14:paraId="2DAAED5D" w14:textId="77777777" w:rsidR="0050122D" w:rsidRPr="0050122D" w:rsidRDefault="0050122D" w:rsidP="0050122D">
            <w:pPr>
              <w:spacing w:before="60" w:after="60"/>
              <w:rPr>
                <w:rFonts w:ascii="Times New Roman" w:eastAsia="Calibri" w:hAnsi="Times New Roman" w:cs="Times New Roman"/>
                <w:b/>
                <w:sz w:val="24"/>
                <w:szCs w:val="24"/>
              </w:rPr>
            </w:pPr>
            <w:r w:rsidRPr="0050122D">
              <w:rPr>
                <w:rFonts w:ascii="Times New Roman" w:eastAsia="Calibri" w:hAnsi="Times New Roman" w:cs="Times New Roman"/>
                <w:b/>
                <w:sz w:val="24"/>
                <w:szCs w:val="24"/>
              </w:rPr>
              <w:t>Quantiles</w:t>
            </w:r>
          </w:p>
        </w:tc>
        <w:tc>
          <w:tcPr>
            <w:tcW w:w="1843" w:type="dxa"/>
          </w:tcPr>
          <w:p w14:paraId="1160DBCF"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HC </w:t>
            </w:r>
          </w:p>
        </w:tc>
        <w:tc>
          <w:tcPr>
            <w:tcW w:w="1843" w:type="dxa"/>
          </w:tcPr>
          <w:p w14:paraId="4BDD5191"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PAYE</w:t>
            </w:r>
          </w:p>
        </w:tc>
        <w:tc>
          <w:tcPr>
            <w:tcW w:w="1984" w:type="dxa"/>
          </w:tcPr>
          <w:p w14:paraId="048EF874"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HDI</w:t>
            </w:r>
          </w:p>
        </w:tc>
        <w:tc>
          <w:tcPr>
            <w:tcW w:w="1985" w:type="dxa"/>
          </w:tcPr>
          <w:p w14:paraId="7BDE2645"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UER </w:t>
            </w:r>
          </w:p>
        </w:tc>
      </w:tr>
      <w:tr w:rsidR="0050122D" w:rsidRPr="0050122D" w14:paraId="743D7AE6" w14:textId="77777777" w:rsidTr="0043536F">
        <w:trPr>
          <w:trHeight w:val="302"/>
          <w:tblHeader/>
        </w:trPr>
        <w:tc>
          <w:tcPr>
            <w:tcW w:w="1701" w:type="dxa"/>
            <w:vMerge/>
          </w:tcPr>
          <w:p w14:paraId="06E17AA6" w14:textId="77777777" w:rsidR="0050122D" w:rsidRPr="0050122D" w:rsidRDefault="0050122D" w:rsidP="0050122D">
            <w:pPr>
              <w:spacing w:before="60" w:after="60"/>
              <w:jc w:val="center"/>
              <w:rPr>
                <w:rFonts w:ascii="Times New Roman" w:eastAsia="Calibri" w:hAnsi="Times New Roman" w:cs="Times New Roman"/>
                <w:b/>
                <w:sz w:val="24"/>
                <w:szCs w:val="24"/>
              </w:rPr>
            </w:pPr>
          </w:p>
        </w:tc>
        <w:tc>
          <w:tcPr>
            <w:tcW w:w="1843" w:type="dxa"/>
          </w:tcPr>
          <w:p w14:paraId="132ADBD1"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843" w:type="dxa"/>
          </w:tcPr>
          <w:p w14:paraId="6E3FAC87"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984" w:type="dxa"/>
          </w:tcPr>
          <w:p w14:paraId="1BCA9B73"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985" w:type="dxa"/>
          </w:tcPr>
          <w:p w14:paraId="46BA4D8A"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r>
      <w:tr w:rsidR="0050122D" w:rsidRPr="0050122D" w14:paraId="04584BA0" w14:textId="77777777" w:rsidTr="0043536F">
        <w:trPr>
          <w:trHeight w:val="302"/>
          <w:tblHeader/>
        </w:trPr>
        <w:tc>
          <w:tcPr>
            <w:tcW w:w="1701" w:type="dxa"/>
          </w:tcPr>
          <w:p w14:paraId="75A0CC9A" w14:textId="77777777" w:rsidR="0050122D" w:rsidRPr="0050122D" w:rsidRDefault="0050122D" w:rsidP="0050122D">
            <w:pPr>
              <w:spacing w:before="60" w:after="60"/>
              <w:jc w:val="center"/>
              <w:rPr>
                <w:rFonts w:ascii="Times New Roman" w:eastAsia="Calibri" w:hAnsi="Times New Roman" w:cs="Times New Roman"/>
                <w:b/>
                <w:sz w:val="24"/>
                <w:szCs w:val="24"/>
              </w:rPr>
            </w:pPr>
            <w:r w:rsidRPr="0050122D">
              <w:rPr>
                <w:rFonts w:ascii="Times New Roman" w:eastAsia="Calibri" w:hAnsi="Times New Roman" w:cs="Times New Roman"/>
                <w:sz w:val="24"/>
                <w:szCs w:val="24"/>
              </w:rPr>
              <w:t>0.10</w:t>
            </w:r>
          </w:p>
        </w:tc>
        <w:tc>
          <w:tcPr>
            <w:tcW w:w="1843" w:type="dxa"/>
          </w:tcPr>
          <w:p w14:paraId="34D6244F"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0.626</w:t>
            </w:r>
          </w:p>
        </w:tc>
        <w:tc>
          <w:tcPr>
            <w:tcW w:w="1843" w:type="dxa"/>
          </w:tcPr>
          <w:p w14:paraId="163BC7FD"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1.000</w:t>
            </w:r>
          </w:p>
        </w:tc>
        <w:tc>
          <w:tcPr>
            <w:tcW w:w="1984" w:type="dxa"/>
          </w:tcPr>
          <w:p w14:paraId="0E73EDDC"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0.368</w:t>
            </w:r>
          </w:p>
        </w:tc>
        <w:tc>
          <w:tcPr>
            <w:tcW w:w="1985" w:type="dxa"/>
          </w:tcPr>
          <w:p w14:paraId="1078C633"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1.000</w:t>
            </w:r>
          </w:p>
        </w:tc>
      </w:tr>
      <w:tr w:rsidR="0050122D" w:rsidRPr="0050122D" w14:paraId="793263F7" w14:textId="77777777" w:rsidTr="0043536F">
        <w:trPr>
          <w:trHeight w:val="393"/>
        </w:trPr>
        <w:tc>
          <w:tcPr>
            <w:tcW w:w="1701" w:type="dxa"/>
          </w:tcPr>
          <w:p w14:paraId="4A59FC5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0.25</w:t>
            </w:r>
          </w:p>
        </w:tc>
        <w:tc>
          <w:tcPr>
            <w:tcW w:w="1843" w:type="dxa"/>
          </w:tcPr>
          <w:p w14:paraId="79324675"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0.432</w:t>
            </w:r>
          </w:p>
        </w:tc>
        <w:tc>
          <w:tcPr>
            <w:tcW w:w="1843" w:type="dxa"/>
          </w:tcPr>
          <w:p w14:paraId="18C5E0D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7A4EF543"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0.091*</w:t>
            </w:r>
          </w:p>
        </w:tc>
        <w:tc>
          <w:tcPr>
            <w:tcW w:w="1985" w:type="dxa"/>
          </w:tcPr>
          <w:p w14:paraId="4223F9C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74DD1D14" w14:textId="77777777" w:rsidTr="0043536F">
        <w:trPr>
          <w:trHeight w:val="414"/>
        </w:trPr>
        <w:tc>
          <w:tcPr>
            <w:tcW w:w="1701" w:type="dxa"/>
          </w:tcPr>
          <w:p w14:paraId="1D31F3AB"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0.40</w:t>
            </w:r>
          </w:p>
        </w:tc>
        <w:tc>
          <w:tcPr>
            <w:tcW w:w="1843" w:type="dxa"/>
          </w:tcPr>
          <w:p w14:paraId="205DA131"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843" w:type="dxa"/>
          </w:tcPr>
          <w:p w14:paraId="42FDA5E0"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17D14A62"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985" w:type="dxa"/>
          </w:tcPr>
          <w:p w14:paraId="531F5A6E"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0A16E986" w14:textId="77777777" w:rsidTr="0043536F">
        <w:trPr>
          <w:trHeight w:val="406"/>
        </w:trPr>
        <w:tc>
          <w:tcPr>
            <w:tcW w:w="1701" w:type="dxa"/>
          </w:tcPr>
          <w:p w14:paraId="61B1706A"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0.50</w:t>
            </w:r>
          </w:p>
        </w:tc>
        <w:tc>
          <w:tcPr>
            <w:tcW w:w="1843" w:type="dxa"/>
          </w:tcPr>
          <w:p w14:paraId="6F327EED"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7F3C43ED"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4606E8C9"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5" w:type="dxa"/>
          </w:tcPr>
          <w:p w14:paraId="121D5372"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41FC60AE" w14:textId="77777777" w:rsidTr="0043536F">
        <w:trPr>
          <w:trHeight w:val="283"/>
        </w:trPr>
        <w:tc>
          <w:tcPr>
            <w:tcW w:w="1701" w:type="dxa"/>
          </w:tcPr>
          <w:p w14:paraId="2C097A7F"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0.60</w:t>
            </w:r>
          </w:p>
        </w:tc>
        <w:tc>
          <w:tcPr>
            <w:tcW w:w="1843" w:type="dxa"/>
          </w:tcPr>
          <w:p w14:paraId="02AD1230"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449F69D1"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32AB617A"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5" w:type="dxa"/>
          </w:tcPr>
          <w:p w14:paraId="73C75B0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2EE9FB0F" w14:textId="77777777" w:rsidTr="0043536F">
        <w:trPr>
          <w:trHeight w:val="276"/>
        </w:trPr>
        <w:tc>
          <w:tcPr>
            <w:tcW w:w="1701" w:type="dxa"/>
          </w:tcPr>
          <w:p w14:paraId="0A15C928"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0.75</w:t>
            </w:r>
          </w:p>
        </w:tc>
        <w:tc>
          <w:tcPr>
            <w:tcW w:w="1843" w:type="dxa"/>
          </w:tcPr>
          <w:p w14:paraId="00D2C420"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30BAA2C5"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03031A51"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5" w:type="dxa"/>
          </w:tcPr>
          <w:p w14:paraId="29153DA0"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73B2251A" w14:textId="77777777" w:rsidTr="0043536F">
        <w:trPr>
          <w:trHeight w:val="296"/>
        </w:trPr>
        <w:tc>
          <w:tcPr>
            <w:tcW w:w="1701" w:type="dxa"/>
          </w:tcPr>
          <w:p w14:paraId="61512BB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0.90</w:t>
            </w:r>
          </w:p>
        </w:tc>
        <w:tc>
          <w:tcPr>
            <w:tcW w:w="1843" w:type="dxa"/>
          </w:tcPr>
          <w:p w14:paraId="020671E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4C4C23B9"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4" w:type="dxa"/>
          </w:tcPr>
          <w:p w14:paraId="20035FA1"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985" w:type="dxa"/>
          </w:tcPr>
          <w:p w14:paraId="3C7871CA"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38CBD612" w14:textId="77777777" w:rsidTr="0043536F">
        <w:trPr>
          <w:trHeight w:val="296"/>
        </w:trPr>
        <w:tc>
          <w:tcPr>
            <w:tcW w:w="9356" w:type="dxa"/>
            <w:gridSpan w:val="5"/>
          </w:tcPr>
          <w:p w14:paraId="144644AB"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10% level</w:t>
            </w:r>
          </w:p>
          <w:p w14:paraId="66C50F16"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5% level</w:t>
            </w:r>
          </w:p>
          <w:p w14:paraId="30E0BD53"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 level</w:t>
            </w:r>
          </w:p>
        </w:tc>
      </w:tr>
    </w:tbl>
    <w:p w14:paraId="7EE03DDD" w14:textId="77777777" w:rsidR="0050122D" w:rsidRPr="0050122D" w:rsidRDefault="0050122D" w:rsidP="0050122D">
      <w:pPr>
        <w:spacing w:before="60" w:after="240" w:line="360" w:lineRule="auto"/>
        <w:rPr>
          <w:rFonts w:ascii="Times New Roman" w:eastAsia="Times New Roman" w:hAnsi="Times New Roman" w:cs="Times New Roman"/>
          <w:b/>
          <w:bCs/>
          <w:i/>
          <w:kern w:val="0"/>
          <w:sz w:val="24"/>
          <w:szCs w:val="24"/>
          <w14:ligatures w14:val="none"/>
        </w:rPr>
      </w:pPr>
      <w:r w:rsidRPr="0050122D">
        <w:rPr>
          <w:rFonts w:ascii="Times New Roman" w:eastAsia="Times New Roman" w:hAnsi="Times New Roman" w:cs="Times New Roman"/>
          <w:i/>
          <w:kern w:val="0"/>
          <w:sz w:val="24"/>
          <w:szCs w:val="24"/>
          <w:lang w:eastAsia="en-ZA"/>
          <w14:ligatures w14:val="none"/>
        </w:rPr>
        <w:t>Source: Author’s computation</w:t>
      </w:r>
      <w:r w:rsidRPr="0050122D">
        <w:rPr>
          <w:rFonts w:ascii="Times New Roman" w:eastAsia="Times New Roman" w:hAnsi="Times New Roman" w:cs="Times New Roman"/>
          <w:i/>
          <w:noProof/>
          <w:kern w:val="0"/>
          <w:sz w:val="24"/>
          <w:szCs w:val="24"/>
          <w14:ligatures w14:val="none"/>
        </w:rPr>
        <w:t xml:space="preserve"> using STATA 17</w:t>
      </w:r>
    </w:p>
    <w:p w14:paraId="7BB23281" w14:textId="77777777" w:rsidR="0050122D" w:rsidRPr="0050122D" w:rsidRDefault="0050122D" w:rsidP="0050122D">
      <w:pPr>
        <w:spacing w:line="360" w:lineRule="auto"/>
        <w:jc w:val="both"/>
        <w:rPr>
          <w:rFonts w:ascii="Times New Roman" w:eastAsia="Times New Roman" w:hAnsi="Times New Roman" w:cs="Times New Roman"/>
          <w:kern w:val="0"/>
          <w:sz w:val="24"/>
          <w:szCs w:val="24"/>
          <w14:ligatures w14:val="none"/>
        </w:rPr>
      </w:pPr>
      <w:r w:rsidRPr="0050122D">
        <w:rPr>
          <w:rFonts w:ascii="Times New Roman" w:eastAsia="Aptos" w:hAnsi="Times New Roman" w:cs="Times New Roman"/>
          <w:iCs/>
          <w:sz w:val="24"/>
          <w:szCs w:val="24"/>
        </w:rPr>
        <w:t>In the upper quantiles, it is noted that household consumption, pay as you earn tax, household disposable income, and unemployment have a p-value of 0%, which is less than the 1% significance level. This means that the variables are all stationary at the upper quantiles, as demonstrated in Table 3.</w:t>
      </w:r>
      <w:r w:rsidRPr="0050122D">
        <w:rPr>
          <w:rFonts w:ascii="Times New Roman" w:eastAsia="Times New Roman" w:hAnsi="Times New Roman" w:cs="Times New Roman"/>
          <w:b/>
          <w:bCs/>
          <w:kern w:val="0"/>
          <w:sz w:val="24"/>
          <w:szCs w:val="24"/>
          <w14:ligatures w14:val="none"/>
        </w:rPr>
        <w:t xml:space="preserve"> </w:t>
      </w:r>
      <w:r w:rsidRPr="0050122D">
        <w:rPr>
          <w:rFonts w:ascii="Times New Roman" w:eastAsia="Times New Roman" w:hAnsi="Times New Roman" w:cs="Times New Roman"/>
          <w:kern w:val="0"/>
          <w:sz w:val="24"/>
          <w:szCs w:val="24"/>
          <w14:ligatures w14:val="none"/>
        </w:rPr>
        <w:t>The results of quantile Phillips-Perron test</w:t>
      </w:r>
      <w:r w:rsidRPr="0050122D">
        <w:rPr>
          <w:rFonts w:ascii="Times New Roman" w:eastAsia="Calibri" w:hAnsi="Times New Roman" w:cs="Times New Roman"/>
          <w:kern w:val="0"/>
          <w:sz w:val="24"/>
          <w:szCs w:val="24"/>
          <w14:ligatures w14:val="none"/>
        </w:rPr>
        <w:t xml:space="preserve"> at level are presented in Table 4.</w:t>
      </w:r>
      <w:r w:rsidRPr="0050122D">
        <w:rPr>
          <w:rFonts w:ascii="Times New Roman" w:eastAsia="Calibri" w:hAnsi="Times New Roman" w:cs="Times New Roman"/>
          <w:b/>
          <w:kern w:val="0"/>
          <w:sz w:val="24"/>
          <w:szCs w:val="24"/>
          <w14:ligatures w14:val="none"/>
        </w:rPr>
        <w:t xml:space="preserve"> </w:t>
      </w:r>
    </w:p>
    <w:p w14:paraId="7E487C5D" w14:textId="77777777" w:rsidR="0050122D" w:rsidRPr="0050122D" w:rsidRDefault="0050122D" w:rsidP="0050122D">
      <w:pPr>
        <w:keepNext/>
        <w:spacing w:after="0" w:line="360" w:lineRule="auto"/>
        <w:rPr>
          <w:rFonts w:ascii="Times New Roman" w:eastAsia="Times New Roman" w:hAnsi="Times New Roman" w:cs="Times New Roman"/>
          <w:b/>
          <w:bCs/>
          <w:kern w:val="0"/>
          <w:sz w:val="24"/>
          <w:szCs w:val="24"/>
          <w14:ligatures w14:val="none"/>
        </w:rPr>
      </w:pPr>
      <w:bookmarkStart w:id="74" w:name="_Toc183626788"/>
      <w:r w:rsidRPr="0050122D">
        <w:rPr>
          <w:rFonts w:ascii="Times New Roman" w:eastAsia="Times New Roman" w:hAnsi="Times New Roman" w:cs="Times New Roman"/>
          <w:b/>
          <w:bCs/>
          <w:kern w:val="0"/>
          <w:sz w:val="24"/>
          <w:szCs w:val="24"/>
          <w14:ligatures w14:val="none"/>
        </w:rPr>
        <w:t>Table 4: Quantile Phillips-Perron test at level</w:t>
      </w:r>
      <w:bookmarkEnd w:id="74"/>
    </w:p>
    <w:tbl>
      <w:tblPr>
        <w:tblStyle w:val="TableGrid30"/>
        <w:tblW w:w="5000" w:type="pct"/>
        <w:tblLook w:val="04A0" w:firstRow="1" w:lastRow="0" w:firstColumn="1" w:lastColumn="0" w:noHBand="0" w:noVBand="1"/>
      </w:tblPr>
      <w:tblGrid>
        <w:gridCol w:w="1693"/>
        <w:gridCol w:w="1845"/>
        <w:gridCol w:w="1985"/>
        <w:gridCol w:w="1843"/>
        <w:gridCol w:w="1979"/>
      </w:tblGrid>
      <w:tr w:rsidR="0050122D" w:rsidRPr="0050122D" w14:paraId="7819357D" w14:textId="77777777" w:rsidTr="0043536F">
        <w:trPr>
          <w:trHeight w:val="372"/>
          <w:tblHeader/>
        </w:trPr>
        <w:tc>
          <w:tcPr>
            <w:tcW w:w="906" w:type="pct"/>
            <w:vMerge w:val="restart"/>
          </w:tcPr>
          <w:p w14:paraId="3DD80594" w14:textId="77777777" w:rsidR="0050122D" w:rsidRPr="0050122D" w:rsidRDefault="0050122D" w:rsidP="0050122D">
            <w:pPr>
              <w:spacing w:after="60"/>
              <w:rPr>
                <w:rFonts w:ascii="Times New Roman" w:eastAsia="Calibri" w:hAnsi="Times New Roman" w:cs="Times New Roman"/>
                <w:b/>
                <w:sz w:val="24"/>
                <w:szCs w:val="24"/>
              </w:rPr>
            </w:pPr>
            <w:r w:rsidRPr="0050122D">
              <w:rPr>
                <w:rFonts w:ascii="Times New Roman" w:eastAsia="Calibri" w:hAnsi="Times New Roman" w:cs="Times New Roman"/>
                <w:b/>
                <w:sz w:val="24"/>
                <w:szCs w:val="24"/>
              </w:rPr>
              <w:t>Quantiles</w:t>
            </w:r>
          </w:p>
        </w:tc>
        <w:tc>
          <w:tcPr>
            <w:tcW w:w="987" w:type="pct"/>
          </w:tcPr>
          <w:p w14:paraId="235ADA1B" w14:textId="77777777" w:rsidR="0050122D" w:rsidRPr="0050122D" w:rsidRDefault="0050122D" w:rsidP="0050122D">
            <w:pPr>
              <w:spacing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HC </w:t>
            </w:r>
          </w:p>
        </w:tc>
        <w:tc>
          <w:tcPr>
            <w:tcW w:w="1062" w:type="pct"/>
          </w:tcPr>
          <w:p w14:paraId="6F6E0164" w14:textId="77777777" w:rsidR="0050122D" w:rsidRPr="0050122D" w:rsidRDefault="0050122D" w:rsidP="0050122D">
            <w:pPr>
              <w:spacing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PAYE</w:t>
            </w:r>
          </w:p>
        </w:tc>
        <w:tc>
          <w:tcPr>
            <w:tcW w:w="986" w:type="pct"/>
          </w:tcPr>
          <w:p w14:paraId="6A385362" w14:textId="77777777" w:rsidR="0050122D" w:rsidRPr="0050122D" w:rsidRDefault="0050122D" w:rsidP="0050122D">
            <w:pPr>
              <w:spacing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HDI</w:t>
            </w:r>
          </w:p>
        </w:tc>
        <w:tc>
          <w:tcPr>
            <w:tcW w:w="1059" w:type="pct"/>
          </w:tcPr>
          <w:p w14:paraId="0DE3D2C3" w14:textId="77777777" w:rsidR="0050122D" w:rsidRPr="0050122D" w:rsidRDefault="0050122D" w:rsidP="0050122D">
            <w:pPr>
              <w:spacing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UER </w:t>
            </w:r>
          </w:p>
        </w:tc>
      </w:tr>
      <w:tr w:rsidR="0050122D" w:rsidRPr="0050122D" w14:paraId="66890C07" w14:textId="77777777" w:rsidTr="0043536F">
        <w:trPr>
          <w:trHeight w:val="302"/>
          <w:tblHeader/>
        </w:trPr>
        <w:tc>
          <w:tcPr>
            <w:tcW w:w="906" w:type="pct"/>
            <w:vMerge/>
          </w:tcPr>
          <w:p w14:paraId="7A25F484" w14:textId="77777777" w:rsidR="0050122D" w:rsidRPr="0050122D" w:rsidRDefault="0050122D" w:rsidP="0050122D">
            <w:pPr>
              <w:spacing w:after="60"/>
              <w:jc w:val="center"/>
              <w:rPr>
                <w:rFonts w:ascii="Times New Roman" w:eastAsia="Calibri" w:hAnsi="Times New Roman" w:cs="Times New Roman"/>
                <w:b/>
                <w:sz w:val="24"/>
                <w:szCs w:val="24"/>
              </w:rPr>
            </w:pPr>
          </w:p>
        </w:tc>
        <w:tc>
          <w:tcPr>
            <w:tcW w:w="987" w:type="pct"/>
          </w:tcPr>
          <w:p w14:paraId="1D2272C0"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062" w:type="pct"/>
          </w:tcPr>
          <w:p w14:paraId="4D9900E6"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986" w:type="pct"/>
          </w:tcPr>
          <w:p w14:paraId="01C44689"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059" w:type="pct"/>
          </w:tcPr>
          <w:p w14:paraId="61D2941D"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r>
      <w:tr w:rsidR="0050122D" w:rsidRPr="0050122D" w14:paraId="3C504089" w14:textId="77777777" w:rsidTr="0043536F">
        <w:trPr>
          <w:trHeight w:val="302"/>
          <w:tblHeader/>
        </w:trPr>
        <w:tc>
          <w:tcPr>
            <w:tcW w:w="906" w:type="pct"/>
          </w:tcPr>
          <w:p w14:paraId="329F642D" w14:textId="77777777" w:rsidR="0050122D" w:rsidRPr="0050122D" w:rsidRDefault="0050122D" w:rsidP="0050122D">
            <w:pPr>
              <w:spacing w:after="60"/>
              <w:jc w:val="center"/>
              <w:rPr>
                <w:rFonts w:ascii="Times New Roman" w:eastAsia="Calibri" w:hAnsi="Times New Roman" w:cs="Times New Roman"/>
                <w:b/>
                <w:sz w:val="24"/>
                <w:szCs w:val="24"/>
              </w:rPr>
            </w:pPr>
            <w:r w:rsidRPr="0050122D">
              <w:rPr>
                <w:rFonts w:ascii="Times New Roman" w:eastAsia="Calibri" w:hAnsi="Times New Roman" w:cs="Times New Roman"/>
                <w:sz w:val="24"/>
                <w:szCs w:val="24"/>
              </w:rPr>
              <w:t>0.10</w:t>
            </w:r>
          </w:p>
        </w:tc>
        <w:tc>
          <w:tcPr>
            <w:tcW w:w="987" w:type="pct"/>
          </w:tcPr>
          <w:p w14:paraId="27D2E0F3"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0.996</w:t>
            </w:r>
          </w:p>
        </w:tc>
        <w:tc>
          <w:tcPr>
            <w:tcW w:w="1062" w:type="pct"/>
          </w:tcPr>
          <w:p w14:paraId="600C9282"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0.774</w:t>
            </w:r>
          </w:p>
        </w:tc>
        <w:tc>
          <w:tcPr>
            <w:tcW w:w="986" w:type="pct"/>
          </w:tcPr>
          <w:p w14:paraId="5D5D62F6"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0.992</w:t>
            </w:r>
          </w:p>
        </w:tc>
        <w:tc>
          <w:tcPr>
            <w:tcW w:w="1059" w:type="pct"/>
          </w:tcPr>
          <w:p w14:paraId="62AA5A1F"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0.692</w:t>
            </w:r>
          </w:p>
        </w:tc>
      </w:tr>
      <w:tr w:rsidR="0050122D" w:rsidRPr="0050122D" w14:paraId="000DFAD0" w14:textId="77777777" w:rsidTr="0043536F">
        <w:trPr>
          <w:trHeight w:val="335"/>
        </w:trPr>
        <w:tc>
          <w:tcPr>
            <w:tcW w:w="906" w:type="pct"/>
          </w:tcPr>
          <w:p w14:paraId="6DC8A979"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0.25</w:t>
            </w:r>
          </w:p>
        </w:tc>
        <w:tc>
          <w:tcPr>
            <w:tcW w:w="987" w:type="pct"/>
          </w:tcPr>
          <w:p w14:paraId="461A81C4"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0.498</w:t>
            </w:r>
          </w:p>
        </w:tc>
        <w:tc>
          <w:tcPr>
            <w:tcW w:w="1062" w:type="pct"/>
          </w:tcPr>
          <w:p w14:paraId="01F10AF5"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86" w:type="pct"/>
          </w:tcPr>
          <w:p w14:paraId="173E08D0"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0.909</w:t>
            </w:r>
          </w:p>
        </w:tc>
        <w:tc>
          <w:tcPr>
            <w:tcW w:w="1059" w:type="pct"/>
          </w:tcPr>
          <w:p w14:paraId="41E4C2B2"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0.508</w:t>
            </w:r>
          </w:p>
        </w:tc>
      </w:tr>
      <w:tr w:rsidR="0050122D" w:rsidRPr="0050122D" w14:paraId="6AB6DE01" w14:textId="77777777" w:rsidTr="0043536F">
        <w:trPr>
          <w:trHeight w:val="355"/>
        </w:trPr>
        <w:tc>
          <w:tcPr>
            <w:tcW w:w="906" w:type="pct"/>
          </w:tcPr>
          <w:p w14:paraId="335BB05D"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0.40</w:t>
            </w:r>
          </w:p>
        </w:tc>
        <w:tc>
          <w:tcPr>
            <w:tcW w:w="987" w:type="pct"/>
          </w:tcPr>
          <w:p w14:paraId="5F89BF78"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0.550</w:t>
            </w:r>
          </w:p>
        </w:tc>
        <w:tc>
          <w:tcPr>
            <w:tcW w:w="1062" w:type="pct"/>
          </w:tcPr>
          <w:p w14:paraId="42834459"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86" w:type="pct"/>
          </w:tcPr>
          <w:p w14:paraId="40E1D76F"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0.138</w:t>
            </w:r>
          </w:p>
        </w:tc>
        <w:tc>
          <w:tcPr>
            <w:tcW w:w="1059" w:type="pct"/>
          </w:tcPr>
          <w:p w14:paraId="331293A5"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0.232</w:t>
            </w:r>
          </w:p>
        </w:tc>
      </w:tr>
      <w:tr w:rsidR="0050122D" w:rsidRPr="0050122D" w14:paraId="4E3BD81A" w14:textId="77777777" w:rsidTr="0043536F">
        <w:trPr>
          <w:trHeight w:val="375"/>
        </w:trPr>
        <w:tc>
          <w:tcPr>
            <w:tcW w:w="906" w:type="pct"/>
          </w:tcPr>
          <w:p w14:paraId="046FCDFE"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0.50</w:t>
            </w:r>
          </w:p>
        </w:tc>
        <w:tc>
          <w:tcPr>
            <w:tcW w:w="987" w:type="pct"/>
          </w:tcPr>
          <w:p w14:paraId="503E45E4"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0.015**</w:t>
            </w:r>
          </w:p>
        </w:tc>
        <w:tc>
          <w:tcPr>
            <w:tcW w:w="1062" w:type="pct"/>
          </w:tcPr>
          <w:p w14:paraId="000C13A6"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986" w:type="pct"/>
          </w:tcPr>
          <w:p w14:paraId="6A5A7648"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0.001***</w:t>
            </w:r>
          </w:p>
        </w:tc>
        <w:tc>
          <w:tcPr>
            <w:tcW w:w="1059" w:type="pct"/>
          </w:tcPr>
          <w:p w14:paraId="2B78A417"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0.369</w:t>
            </w:r>
          </w:p>
        </w:tc>
      </w:tr>
      <w:tr w:rsidR="0050122D" w:rsidRPr="0050122D" w14:paraId="5B0D7C72" w14:textId="77777777" w:rsidTr="0043536F">
        <w:trPr>
          <w:trHeight w:val="395"/>
        </w:trPr>
        <w:tc>
          <w:tcPr>
            <w:tcW w:w="906" w:type="pct"/>
          </w:tcPr>
          <w:p w14:paraId="68DE3DCD"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0.60</w:t>
            </w:r>
          </w:p>
        </w:tc>
        <w:tc>
          <w:tcPr>
            <w:tcW w:w="987" w:type="pct"/>
          </w:tcPr>
          <w:p w14:paraId="30F5D1F1"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62" w:type="pct"/>
          </w:tcPr>
          <w:p w14:paraId="6183D6AD"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0.003***</w:t>
            </w:r>
          </w:p>
        </w:tc>
        <w:tc>
          <w:tcPr>
            <w:tcW w:w="986" w:type="pct"/>
          </w:tcPr>
          <w:p w14:paraId="19CF99AB"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59" w:type="pct"/>
          </w:tcPr>
          <w:p w14:paraId="4C470166"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0.357</w:t>
            </w:r>
          </w:p>
        </w:tc>
      </w:tr>
      <w:tr w:rsidR="0050122D" w:rsidRPr="0050122D" w14:paraId="584D0E81" w14:textId="77777777" w:rsidTr="0043536F">
        <w:trPr>
          <w:trHeight w:val="273"/>
        </w:trPr>
        <w:tc>
          <w:tcPr>
            <w:tcW w:w="906" w:type="pct"/>
          </w:tcPr>
          <w:p w14:paraId="2F6C0BD0"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0.75</w:t>
            </w:r>
          </w:p>
        </w:tc>
        <w:tc>
          <w:tcPr>
            <w:tcW w:w="987" w:type="pct"/>
          </w:tcPr>
          <w:p w14:paraId="5F0E01B4"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62" w:type="pct"/>
          </w:tcPr>
          <w:p w14:paraId="376439BF"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0.012**</w:t>
            </w:r>
          </w:p>
        </w:tc>
        <w:tc>
          <w:tcPr>
            <w:tcW w:w="986" w:type="pct"/>
          </w:tcPr>
          <w:p w14:paraId="1B0828AF"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59" w:type="pct"/>
          </w:tcPr>
          <w:p w14:paraId="230D8250"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0.783</w:t>
            </w:r>
          </w:p>
        </w:tc>
      </w:tr>
      <w:tr w:rsidR="0050122D" w:rsidRPr="0050122D" w14:paraId="628059DC" w14:textId="77777777" w:rsidTr="0043536F">
        <w:trPr>
          <w:trHeight w:val="279"/>
        </w:trPr>
        <w:tc>
          <w:tcPr>
            <w:tcW w:w="906" w:type="pct"/>
          </w:tcPr>
          <w:p w14:paraId="1F3243BB" w14:textId="77777777" w:rsidR="0050122D" w:rsidRPr="0050122D" w:rsidRDefault="0050122D" w:rsidP="0050122D">
            <w:pPr>
              <w:spacing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0.90</w:t>
            </w:r>
          </w:p>
        </w:tc>
        <w:tc>
          <w:tcPr>
            <w:tcW w:w="987" w:type="pct"/>
          </w:tcPr>
          <w:p w14:paraId="665D20BE"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62" w:type="pct"/>
          </w:tcPr>
          <w:p w14:paraId="1DBE01A0"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0.012**</w:t>
            </w:r>
          </w:p>
        </w:tc>
        <w:tc>
          <w:tcPr>
            <w:tcW w:w="986" w:type="pct"/>
          </w:tcPr>
          <w:p w14:paraId="1D51207B"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059" w:type="pct"/>
          </w:tcPr>
          <w:p w14:paraId="4C57E1DB"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0.783</w:t>
            </w:r>
          </w:p>
        </w:tc>
      </w:tr>
      <w:tr w:rsidR="0050122D" w:rsidRPr="0050122D" w14:paraId="7F0A3E41" w14:textId="77777777" w:rsidTr="0043536F">
        <w:trPr>
          <w:trHeight w:val="279"/>
        </w:trPr>
        <w:tc>
          <w:tcPr>
            <w:tcW w:w="5000" w:type="pct"/>
            <w:gridSpan w:val="5"/>
          </w:tcPr>
          <w:p w14:paraId="71043BD0" w14:textId="77777777" w:rsidR="0050122D" w:rsidRPr="0050122D" w:rsidRDefault="0050122D" w:rsidP="0050122D">
            <w:pPr>
              <w:spacing w:after="60"/>
              <w:jc w:val="both"/>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10% level</w:t>
            </w:r>
          </w:p>
          <w:p w14:paraId="4A77942C" w14:textId="77777777" w:rsidR="0050122D" w:rsidRPr="0050122D" w:rsidRDefault="0050122D" w:rsidP="0050122D">
            <w:pPr>
              <w:spacing w:after="60"/>
              <w:jc w:val="both"/>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5% level</w:t>
            </w:r>
          </w:p>
          <w:p w14:paraId="687C2E54" w14:textId="77777777" w:rsidR="0050122D" w:rsidRPr="0050122D" w:rsidRDefault="0050122D" w:rsidP="0050122D">
            <w:pPr>
              <w:spacing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 level</w:t>
            </w:r>
          </w:p>
        </w:tc>
      </w:tr>
    </w:tbl>
    <w:p w14:paraId="4703397A" w14:textId="77777777" w:rsidR="0050122D" w:rsidRPr="0050122D" w:rsidRDefault="0050122D" w:rsidP="0050122D">
      <w:pPr>
        <w:spacing w:after="240" w:line="360" w:lineRule="auto"/>
        <w:rPr>
          <w:rFonts w:ascii="Times New Roman" w:eastAsia="Times New Roman" w:hAnsi="Times New Roman" w:cs="Times New Roman"/>
          <w:i/>
          <w:noProof/>
          <w:kern w:val="0"/>
          <w:sz w:val="24"/>
          <w:szCs w:val="24"/>
          <w14:ligatures w14:val="none"/>
        </w:rPr>
      </w:pPr>
      <w:r w:rsidRPr="0050122D">
        <w:rPr>
          <w:rFonts w:ascii="Times New Roman" w:eastAsia="Times New Roman" w:hAnsi="Times New Roman" w:cs="Times New Roman"/>
          <w:i/>
          <w:noProof/>
          <w:kern w:val="0"/>
          <w:sz w:val="24"/>
          <w:szCs w:val="24"/>
          <w14:ligatures w14:val="none"/>
        </w:rPr>
        <w:t>Source: Author’s computation using STATA 17</w:t>
      </w:r>
    </w:p>
    <w:p w14:paraId="61C0CC85" w14:textId="77777777" w:rsidR="0050122D" w:rsidRPr="0050122D" w:rsidRDefault="0050122D" w:rsidP="0050122D">
      <w:pPr>
        <w:spacing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Table 4 indicates that in the lower quantiles, household consumption has a p-value of 99.6% at quantile 0.10, and a p-value of 49.8% at quantile 0.25, and pay as you earn tax has a p-value of 77.4% at quantile 0.10. Additionally, household disposable income has a p-value of 99.2% and 90.9%, and unemployment has a p-value of 69.2% and 50.8% in quantiles 0.10 and 0.25, respectively.</w:t>
      </w:r>
    </w:p>
    <w:p w14:paraId="3C72E3EE" w14:textId="77777777" w:rsidR="0050122D" w:rsidRPr="0050122D" w:rsidRDefault="0050122D" w:rsidP="0050122D">
      <w:pPr>
        <w:spacing w:after="240" w:line="360" w:lineRule="auto"/>
        <w:jc w:val="both"/>
        <w:rPr>
          <w:rFonts w:ascii="Times New Roman" w:eastAsia="Times New Roman" w:hAnsi="Times New Roman" w:cs="Times New Roman"/>
          <w:iCs/>
          <w:noProof/>
          <w:kern w:val="0"/>
          <w:sz w:val="24"/>
          <w:szCs w:val="24"/>
          <w14:ligatures w14:val="none"/>
        </w:rPr>
      </w:pPr>
      <w:r w:rsidRPr="0050122D">
        <w:rPr>
          <w:rFonts w:ascii="Times New Roman" w:eastAsia="Times New Roman" w:hAnsi="Times New Roman" w:cs="Times New Roman"/>
          <w:iCs/>
          <w:noProof/>
          <w:kern w:val="0"/>
          <w:sz w:val="24"/>
          <w:szCs w:val="24"/>
          <w14:ligatures w14:val="none"/>
        </w:rPr>
        <w:t xml:space="preserve">All the p-values of the variables of interest are greater than the 10% level of significance, which signifies that the series is not stationary at the specified lower quantiles. On the other hand, in Table 4, pay as you earn tax has a p-value of 0% at quantile 0.25. In the middle quantiles, the p-value of household consumption is 55% at quantile 0.40, household disposable income has a p-values of 13.8% at quantile 0.40, and unemployment is sitting with a p-value of 23.2%. It means that all the mentioned variables are not stationary at the 0.40 middle quantile, since the p-values are greater than the 10% level of significance. On the other hand, pay as you earn tax is stationary at quantile 0.40, with a p-value of 0%, which is less than the 1% significance level. </w:t>
      </w:r>
    </w:p>
    <w:p w14:paraId="1E9F0498" w14:textId="77777777" w:rsidR="0050122D" w:rsidRPr="0050122D" w:rsidRDefault="0050122D" w:rsidP="0050122D">
      <w:pPr>
        <w:spacing w:after="240" w:line="360" w:lineRule="auto"/>
        <w:jc w:val="both"/>
        <w:rPr>
          <w:rFonts w:ascii="Times New Roman" w:eastAsia="Times New Roman" w:hAnsi="Times New Roman" w:cs="Times New Roman"/>
          <w:iCs/>
          <w:noProof/>
          <w:kern w:val="0"/>
          <w:sz w:val="24"/>
          <w:szCs w:val="24"/>
          <w14:ligatures w14:val="none"/>
        </w:rPr>
      </w:pPr>
      <w:r w:rsidRPr="0050122D">
        <w:rPr>
          <w:rFonts w:ascii="Times New Roman" w:eastAsia="Times New Roman" w:hAnsi="Times New Roman" w:cs="Times New Roman"/>
          <w:iCs/>
          <w:noProof/>
          <w:kern w:val="0"/>
          <w:sz w:val="24"/>
          <w:szCs w:val="24"/>
          <w14:ligatures w14:val="none"/>
        </w:rPr>
        <w:t>At quantiles 0.50, and 0.60, household consumption, pay as you earn tax, and household disposable income are stationary, as presented in Table 4. However, Table 4 indicates that unemployment is not stationary at quantiles 0.50 and 0.60. Lastly, Table 4 indicates that in the upper quantiles, household consumption, pay as you earn tax, and household disposable income, are stationary at quantiles 0.75 and 0.90, while unemployment is not stationary in both quantiles 0.75 and 0.90. In summary, in Table 4 some of the variables of interest in this study are not stationary across some of the quantiles, while other variables are stationary in some quantiles. As presented in Table 4 below, this study estimated the QPP unit root test at first difference to check the stationarity of the non-stationary quantiles in Table 4.</w:t>
      </w:r>
    </w:p>
    <w:p w14:paraId="557FFA9B" w14:textId="77777777" w:rsidR="0050122D" w:rsidRPr="0050122D" w:rsidRDefault="0050122D" w:rsidP="0050122D">
      <w:pPr>
        <w:spacing w:after="240" w:line="360" w:lineRule="auto"/>
        <w:jc w:val="both"/>
        <w:rPr>
          <w:rFonts w:ascii="Times New Roman" w:eastAsia="Times New Roman" w:hAnsi="Times New Roman" w:cs="Times New Roman"/>
          <w:iCs/>
          <w:noProof/>
          <w:kern w:val="0"/>
          <w:sz w:val="24"/>
          <w:szCs w:val="24"/>
          <w14:ligatures w14:val="none"/>
        </w:rPr>
      </w:pPr>
      <w:r w:rsidRPr="0050122D">
        <w:rPr>
          <w:rFonts w:ascii="Times New Roman" w:eastAsia="Times New Roman" w:hAnsi="Times New Roman" w:cs="Times New Roman"/>
          <w:iCs/>
          <w:noProof/>
          <w:kern w:val="0"/>
          <w:sz w:val="24"/>
          <w:szCs w:val="24"/>
          <w14:ligatures w14:val="none"/>
        </w:rPr>
        <w:t>At quantiles 0.10 and 0.25, household consumption is stationary, while pay as you earn tax, household disposable income and unemployment are only non-stationary at quantile 0.10 but stationary at quantile 0.25, as indicated in Table 5. In the middle quantiles, household consumption, pay as you earn tax, household disposable income, and unemployment are stationary, since their respective p-values are less than the 1% level of significance. In the upper quantiles it is noted that household consumption, pay as you earn tax, household disposable income, and unemployment have a p-value of 0%, which is less than the 1% significance level. This means that the variables are all stationary at the middle and upper quantiles.</w:t>
      </w:r>
    </w:p>
    <w:p w14:paraId="29BDFFC6"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75" w:name="_Toc180325929"/>
      <w:bookmarkStart w:id="76" w:name="_Toc183626789"/>
      <w:r w:rsidRPr="0050122D">
        <w:rPr>
          <w:rFonts w:ascii="Times New Roman" w:eastAsia="Times New Roman" w:hAnsi="Times New Roman" w:cs="Times New Roman"/>
          <w:b/>
          <w:bCs/>
          <w:kern w:val="0"/>
          <w:sz w:val="24"/>
          <w:szCs w:val="24"/>
          <w14:ligatures w14:val="none"/>
        </w:rPr>
        <w:t>Table 5: Quantile Phillips-Perron test at first difference</w:t>
      </w:r>
      <w:bookmarkEnd w:id="75"/>
      <w:bookmarkEnd w:id="76"/>
    </w:p>
    <w:tbl>
      <w:tblPr>
        <w:tblStyle w:val="TableGrid30"/>
        <w:tblW w:w="9214" w:type="dxa"/>
        <w:tblInd w:w="-5" w:type="dxa"/>
        <w:tblLayout w:type="fixed"/>
        <w:tblLook w:val="04A0" w:firstRow="1" w:lastRow="0" w:firstColumn="1" w:lastColumn="0" w:noHBand="0" w:noVBand="1"/>
      </w:tblPr>
      <w:tblGrid>
        <w:gridCol w:w="1843"/>
        <w:gridCol w:w="1985"/>
        <w:gridCol w:w="1842"/>
        <w:gridCol w:w="1843"/>
        <w:gridCol w:w="1701"/>
      </w:tblGrid>
      <w:tr w:rsidR="0050122D" w:rsidRPr="0050122D" w14:paraId="552066FC" w14:textId="77777777" w:rsidTr="0043536F">
        <w:trPr>
          <w:trHeight w:val="372"/>
          <w:tblHeader/>
        </w:trPr>
        <w:tc>
          <w:tcPr>
            <w:tcW w:w="1843" w:type="dxa"/>
            <w:vMerge w:val="restart"/>
          </w:tcPr>
          <w:p w14:paraId="790A253E" w14:textId="77777777" w:rsidR="0050122D" w:rsidRPr="0050122D" w:rsidRDefault="0050122D" w:rsidP="0050122D">
            <w:pPr>
              <w:spacing w:before="60" w:after="60"/>
              <w:rPr>
                <w:rFonts w:ascii="Times New Roman" w:eastAsia="Calibri" w:hAnsi="Times New Roman" w:cs="Times New Roman"/>
                <w:b/>
                <w:sz w:val="24"/>
                <w:szCs w:val="24"/>
              </w:rPr>
            </w:pPr>
            <w:r w:rsidRPr="0050122D">
              <w:rPr>
                <w:rFonts w:ascii="Times New Roman" w:eastAsia="Calibri" w:hAnsi="Times New Roman" w:cs="Times New Roman"/>
                <w:b/>
                <w:sz w:val="24"/>
                <w:szCs w:val="24"/>
              </w:rPr>
              <w:t>Quantiles</w:t>
            </w:r>
          </w:p>
        </w:tc>
        <w:tc>
          <w:tcPr>
            <w:tcW w:w="1985" w:type="dxa"/>
          </w:tcPr>
          <w:p w14:paraId="1543C552"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HC </w:t>
            </w:r>
          </w:p>
        </w:tc>
        <w:tc>
          <w:tcPr>
            <w:tcW w:w="1842" w:type="dxa"/>
          </w:tcPr>
          <w:p w14:paraId="63F58FC3"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PAYE</w:t>
            </w:r>
          </w:p>
        </w:tc>
        <w:tc>
          <w:tcPr>
            <w:tcW w:w="1843" w:type="dxa"/>
          </w:tcPr>
          <w:p w14:paraId="5E9915C9"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HDI</w:t>
            </w:r>
          </w:p>
        </w:tc>
        <w:tc>
          <w:tcPr>
            <w:tcW w:w="1701" w:type="dxa"/>
          </w:tcPr>
          <w:p w14:paraId="31E5BA14" w14:textId="77777777" w:rsidR="0050122D" w:rsidRPr="0050122D" w:rsidRDefault="0050122D" w:rsidP="0050122D">
            <w:pPr>
              <w:spacing w:before="60" w:after="60"/>
              <w:jc w:val="center"/>
              <w:rPr>
                <w:rFonts w:ascii="Times New Roman" w:eastAsia="Calibri" w:hAnsi="Times New Roman" w:cs="Times New Roman"/>
                <w:b/>
                <w:bCs/>
                <w:sz w:val="24"/>
                <w:szCs w:val="24"/>
              </w:rPr>
            </w:pPr>
            <w:r w:rsidRPr="0050122D">
              <w:rPr>
                <w:rFonts w:ascii="Times New Roman" w:eastAsia="Calibri" w:hAnsi="Times New Roman" w:cs="Times New Roman"/>
                <w:b/>
                <w:bCs/>
                <w:sz w:val="24"/>
                <w:szCs w:val="24"/>
              </w:rPr>
              <w:t xml:space="preserve">UER </w:t>
            </w:r>
          </w:p>
        </w:tc>
      </w:tr>
      <w:tr w:rsidR="0050122D" w:rsidRPr="0050122D" w14:paraId="0A952564" w14:textId="77777777" w:rsidTr="0043536F">
        <w:trPr>
          <w:trHeight w:val="302"/>
          <w:tblHeader/>
        </w:trPr>
        <w:tc>
          <w:tcPr>
            <w:tcW w:w="1843" w:type="dxa"/>
            <w:vMerge/>
          </w:tcPr>
          <w:p w14:paraId="571BA398" w14:textId="77777777" w:rsidR="0050122D" w:rsidRPr="0050122D" w:rsidRDefault="0050122D" w:rsidP="0050122D">
            <w:pPr>
              <w:spacing w:before="60" w:after="60"/>
              <w:jc w:val="center"/>
              <w:rPr>
                <w:rFonts w:ascii="Times New Roman" w:eastAsia="Calibri" w:hAnsi="Times New Roman" w:cs="Times New Roman"/>
                <w:b/>
                <w:sz w:val="24"/>
                <w:szCs w:val="24"/>
              </w:rPr>
            </w:pPr>
          </w:p>
        </w:tc>
        <w:tc>
          <w:tcPr>
            <w:tcW w:w="1985" w:type="dxa"/>
          </w:tcPr>
          <w:p w14:paraId="5A5FD41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842" w:type="dxa"/>
          </w:tcPr>
          <w:p w14:paraId="29582FFA"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843" w:type="dxa"/>
          </w:tcPr>
          <w:p w14:paraId="37355772"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c>
          <w:tcPr>
            <w:tcW w:w="1701" w:type="dxa"/>
          </w:tcPr>
          <w:p w14:paraId="1468912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Probability</w:t>
            </w:r>
          </w:p>
        </w:tc>
      </w:tr>
      <w:tr w:rsidR="0050122D" w:rsidRPr="0050122D" w14:paraId="4C4FB8AA" w14:textId="77777777" w:rsidTr="0043536F">
        <w:trPr>
          <w:trHeight w:val="302"/>
          <w:tblHeader/>
        </w:trPr>
        <w:tc>
          <w:tcPr>
            <w:tcW w:w="1843" w:type="dxa"/>
          </w:tcPr>
          <w:p w14:paraId="16C824DA" w14:textId="77777777" w:rsidR="0050122D" w:rsidRPr="0050122D" w:rsidRDefault="0050122D" w:rsidP="0050122D">
            <w:pPr>
              <w:spacing w:before="60" w:after="60"/>
              <w:jc w:val="center"/>
              <w:rPr>
                <w:rFonts w:ascii="Times New Roman" w:eastAsia="Calibri" w:hAnsi="Times New Roman" w:cs="Times New Roman"/>
                <w:b/>
                <w:sz w:val="24"/>
                <w:szCs w:val="24"/>
              </w:rPr>
            </w:pPr>
            <w:r w:rsidRPr="0050122D">
              <w:rPr>
                <w:rFonts w:ascii="Times New Roman" w:eastAsia="Calibri" w:hAnsi="Times New Roman" w:cs="Times New Roman"/>
                <w:sz w:val="24"/>
                <w:szCs w:val="24"/>
              </w:rPr>
              <w:t>0.10</w:t>
            </w:r>
          </w:p>
        </w:tc>
        <w:tc>
          <w:tcPr>
            <w:tcW w:w="1985" w:type="dxa"/>
          </w:tcPr>
          <w:p w14:paraId="173A898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0.626</w:t>
            </w:r>
          </w:p>
        </w:tc>
        <w:tc>
          <w:tcPr>
            <w:tcW w:w="1842" w:type="dxa"/>
          </w:tcPr>
          <w:p w14:paraId="3BBABAB6"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1.000</w:t>
            </w:r>
          </w:p>
        </w:tc>
        <w:tc>
          <w:tcPr>
            <w:tcW w:w="1843" w:type="dxa"/>
          </w:tcPr>
          <w:p w14:paraId="0599BA94"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0.367</w:t>
            </w:r>
          </w:p>
        </w:tc>
        <w:tc>
          <w:tcPr>
            <w:tcW w:w="1701" w:type="dxa"/>
          </w:tcPr>
          <w:p w14:paraId="759766CD"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1.000</w:t>
            </w:r>
          </w:p>
        </w:tc>
      </w:tr>
      <w:tr w:rsidR="0050122D" w:rsidRPr="0050122D" w14:paraId="1CC2A242" w14:textId="77777777" w:rsidTr="0043536F">
        <w:trPr>
          <w:trHeight w:val="329"/>
        </w:trPr>
        <w:tc>
          <w:tcPr>
            <w:tcW w:w="1843" w:type="dxa"/>
          </w:tcPr>
          <w:p w14:paraId="296C24B5"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0.25</w:t>
            </w:r>
          </w:p>
        </w:tc>
        <w:tc>
          <w:tcPr>
            <w:tcW w:w="1985" w:type="dxa"/>
          </w:tcPr>
          <w:p w14:paraId="34C8EA2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0.431</w:t>
            </w:r>
          </w:p>
        </w:tc>
        <w:tc>
          <w:tcPr>
            <w:tcW w:w="1842" w:type="dxa"/>
          </w:tcPr>
          <w:p w14:paraId="1ACBAF10"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1307CAF0"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0.099*</w:t>
            </w:r>
          </w:p>
        </w:tc>
        <w:tc>
          <w:tcPr>
            <w:tcW w:w="1701" w:type="dxa"/>
          </w:tcPr>
          <w:p w14:paraId="2D010FA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15A81C2B" w14:textId="77777777" w:rsidTr="0043536F">
        <w:trPr>
          <w:trHeight w:val="350"/>
        </w:trPr>
        <w:tc>
          <w:tcPr>
            <w:tcW w:w="1843" w:type="dxa"/>
          </w:tcPr>
          <w:p w14:paraId="71D78BF9"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0.40</w:t>
            </w:r>
          </w:p>
        </w:tc>
        <w:tc>
          <w:tcPr>
            <w:tcW w:w="1985" w:type="dxa"/>
          </w:tcPr>
          <w:p w14:paraId="7521D30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842" w:type="dxa"/>
          </w:tcPr>
          <w:p w14:paraId="2DA9B240"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6227FAB8"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c>
          <w:tcPr>
            <w:tcW w:w="1701" w:type="dxa"/>
          </w:tcPr>
          <w:p w14:paraId="32CA4AE6"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1AA6BD6F" w14:textId="77777777" w:rsidTr="0043536F">
        <w:trPr>
          <w:trHeight w:val="369"/>
        </w:trPr>
        <w:tc>
          <w:tcPr>
            <w:tcW w:w="1843" w:type="dxa"/>
          </w:tcPr>
          <w:p w14:paraId="6D4D637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0.50</w:t>
            </w:r>
          </w:p>
        </w:tc>
        <w:tc>
          <w:tcPr>
            <w:tcW w:w="1985" w:type="dxa"/>
          </w:tcPr>
          <w:p w14:paraId="4CED3E12"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2" w:type="dxa"/>
          </w:tcPr>
          <w:p w14:paraId="447305CA"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0BB1FAA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701" w:type="dxa"/>
          </w:tcPr>
          <w:p w14:paraId="45E91A6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10E4B640" w14:textId="77777777" w:rsidTr="0043536F">
        <w:trPr>
          <w:trHeight w:val="389"/>
        </w:trPr>
        <w:tc>
          <w:tcPr>
            <w:tcW w:w="1843" w:type="dxa"/>
          </w:tcPr>
          <w:p w14:paraId="09BE00E7"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0.60</w:t>
            </w:r>
          </w:p>
        </w:tc>
        <w:tc>
          <w:tcPr>
            <w:tcW w:w="1985" w:type="dxa"/>
          </w:tcPr>
          <w:p w14:paraId="59354C8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2" w:type="dxa"/>
          </w:tcPr>
          <w:p w14:paraId="6CC589C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71432347"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701" w:type="dxa"/>
          </w:tcPr>
          <w:p w14:paraId="37AD5D65"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1DCA92E4" w14:textId="77777777" w:rsidTr="0043536F">
        <w:trPr>
          <w:trHeight w:val="268"/>
        </w:trPr>
        <w:tc>
          <w:tcPr>
            <w:tcW w:w="1843" w:type="dxa"/>
          </w:tcPr>
          <w:p w14:paraId="31305E7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0.75</w:t>
            </w:r>
          </w:p>
        </w:tc>
        <w:tc>
          <w:tcPr>
            <w:tcW w:w="1985" w:type="dxa"/>
          </w:tcPr>
          <w:p w14:paraId="27A4AAF6"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2" w:type="dxa"/>
          </w:tcPr>
          <w:p w14:paraId="733F6DE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6367AB74"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701" w:type="dxa"/>
          </w:tcPr>
          <w:p w14:paraId="1B296313"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32850CC4" w14:textId="77777777" w:rsidTr="0043536F">
        <w:trPr>
          <w:trHeight w:val="416"/>
        </w:trPr>
        <w:tc>
          <w:tcPr>
            <w:tcW w:w="1843" w:type="dxa"/>
          </w:tcPr>
          <w:p w14:paraId="7F71F723"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0.90</w:t>
            </w:r>
          </w:p>
        </w:tc>
        <w:tc>
          <w:tcPr>
            <w:tcW w:w="1985" w:type="dxa"/>
          </w:tcPr>
          <w:p w14:paraId="5222F067"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2" w:type="dxa"/>
          </w:tcPr>
          <w:p w14:paraId="216D6E78"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843" w:type="dxa"/>
          </w:tcPr>
          <w:p w14:paraId="7E33BD45" w14:textId="77777777" w:rsidR="0050122D" w:rsidRPr="0050122D" w:rsidRDefault="0050122D" w:rsidP="0050122D">
            <w:pPr>
              <w:spacing w:before="60" w:after="60"/>
              <w:jc w:val="center"/>
              <w:rPr>
                <w:rFonts w:ascii="Times New Roman" w:eastAsia="Calibri" w:hAnsi="Times New Roman" w:cs="Times New Roman"/>
                <w:sz w:val="24"/>
                <w:szCs w:val="24"/>
              </w:rPr>
            </w:pPr>
            <w:r w:rsidRPr="0050122D">
              <w:rPr>
                <w:rFonts w:ascii="Times New Roman" w:eastAsia="Calibri" w:hAnsi="Times New Roman" w:cs="Times New Roman"/>
                <w:sz w:val="24"/>
                <w:szCs w:val="24"/>
              </w:rPr>
              <w:t>-</w:t>
            </w:r>
          </w:p>
        </w:tc>
        <w:tc>
          <w:tcPr>
            <w:tcW w:w="1701" w:type="dxa"/>
          </w:tcPr>
          <w:p w14:paraId="21F0EB71"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0.000***</w:t>
            </w:r>
          </w:p>
        </w:tc>
      </w:tr>
      <w:tr w:rsidR="0050122D" w:rsidRPr="0050122D" w14:paraId="61261043" w14:textId="77777777" w:rsidTr="0043536F">
        <w:trPr>
          <w:trHeight w:val="416"/>
        </w:trPr>
        <w:tc>
          <w:tcPr>
            <w:tcW w:w="9214" w:type="dxa"/>
            <w:gridSpan w:val="5"/>
            <w:tcBorders>
              <w:bottom w:val="single" w:sz="4" w:space="0" w:color="auto"/>
            </w:tcBorders>
          </w:tcPr>
          <w:p w14:paraId="35479651"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10% level</w:t>
            </w:r>
          </w:p>
          <w:p w14:paraId="165E7679"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5% level</w:t>
            </w:r>
          </w:p>
          <w:p w14:paraId="40F3B9A7" w14:textId="77777777" w:rsidR="0050122D" w:rsidRPr="0050122D" w:rsidRDefault="0050122D" w:rsidP="0050122D">
            <w:pPr>
              <w:spacing w:before="60" w:after="60"/>
              <w:rPr>
                <w:rFonts w:ascii="Times New Roman" w:eastAsia="Calibri" w:hAnsi="Times New Roman" w:cs="Times New Roman"/>
                <w:sz w:val="24"/>
                <w:szCs w:val="24"/>
              </w:rPr>
            </w:pPr>
            <w:r w:rsidRPr="0050122D">
              <w:rPr>
                <w:rFonts w:ascii="Times New Roman" w:eastAsia="Calibri" w:hAnsi="Times New Roman" w:cs="Times New Roman"/>
                <w:sz w:val="24"/>
                <w:szCs w:val="24"/>
              </w:rPr>
              <w:t>***</w:t>
            </w:r>
            <w:r w:rsidRPr="0050122D">
              <w:rPr>
                <w:rFonts w:ascii="Times New Roman" w:eastAsia="Calibri" w:hAnsi="Times New Roman" w:cs="Times New Roman"/>
                <w:sz w:val="24"/>
                <w:szCs w:val="24"/>
              </w:rPr>
              <w:tab/>
              <w:t>Statistically significant at 1% level</w:t>
            </w:r>
          </w:p>
        </w:tc>
      </w:tr>
    </w:tbl>
    <w:p w14:paraId="0C4AB6F4" w14:textId="77777777" w:rsidR="0050122D" w:rsidRPr="0050122D" w:rsidRDefault="0050122D" w:rsidP="0050122D">
      <w:pPr>
        <w:spacing w:before="60" w:after="240" w:line="360" w:lineRule="auto"/>
        <w:rPr>
          <w:rFonts w:ascii="Times New Roman" w:eastAsia="Aptos" w:hAnsi="Times New Roman" w:cs="Times New Roman"/>
          <w:i/>
          <w:kern w:val="0"/>
          <w:sz w:val="24"/>
          <w:szCs w:val="24"/>
          <w14:ligatures w14:val="none"/>
        </w:rPr>
      </w:pPr>
      <w:r w:rsidRPr="0050122D">
        <w:rPr>
          <w:rFonts w:ascii="Times New Roman" w:eastAsia="Aptos" w:hAnsi="Times New Roman" w:cs="Times New Roman"/>
          <w:i/>
          <w:kern w:val="0"/>
          <w:sz w:val="24"/>
          <w:szCs w:val="24"/>
          <w14:ligatures w14:val="none"/>
        </w:rPr>
        <w:t>Source: Author’s computation using STATA 17</w:t>
      </w:r>
    </w:p>
    <w:p w14:paraId="29597599" w14:textId="77777777" w:rsidR="0050122D" w:rsidRPr="0050122D" w:rsidRDefault="0050122D" w:rsidP="0050122D">
      <w:pPr>
        <w:spacing w:line="360" w:lineRule="auto"/>
        <w:jc w:val="both"/>
        <w:rPr>
          <w:rFonts w:ascii="Times New Roman" w:eastAsia="Aptos" w:hAnsi="Times New Roman" w:cs="Times New Roman"/>
          <w:sz w:val="24"/>
          <w:szCs w:val="24"/>
        </w:rPr>
      </w:pPr>
      <w:r w:rsidRPr="0050122D">
        <w:rPr>
          <w:rFonts w:ascii="Times New Roman" w:eastAsia="Aptos" w:hAnsi="Times New Roman" w:cs="Times New Roman"/>
          <w:sz w:val="24"/>
          <w:szCs w:val="24"/>
        </w:rPr>
        <w:t>Based on the results of QADF and QPP at level and first difference, household consumption, pay as you earn tax, household disposable income, and unemployment are stationary in most of the quantiles.</w:t>
      </w:r>
    </w:p>
    <w:p w14:paraId="680148F2" w14:textId="77777777"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77" w:name="_Toc183627200"/>
      <w:bookmarkStart w:id="78" w:name="_Hlk176704518"/>
      <w:bookmarkStart w:id="79" w:name="_Hlk176700671"/>
      <w:r w:rsidRPr="0050122D">
        <w:rPr>
          <w:rFonts w:ascii="Times New Roman" w:eastAsia="Calibri" w:hAnsi="Times New Roman" w:cs="Times New Roman"/>
          <w:b/>
          <w:bCs/>
          <w:kern w:val="0"/>
          <w:sz w:val="24"/>
          <w:szCs w:val="24"/>
          <w:lang w:val="en-US" w:eastAsia="en-ZA"/>
          <w14:ligatures w14:val="none"/>
        </w:rPr>
        <w:t>4.3 Quantile cointegration</w:t>
      </w:r>
      <w:bookmarkEnd w:id="77"/>
      <w:r w:rsidRPr="0050122D">
        <w:rPr>
          <w:rFonts w:ascii="Times New Roman" w:eastAsia="Calibri" w:hAnsi="Times New Roman" w:cs="Times New Roman"/>
          <w:b/>
          <w:bCs/>
          <w:kern w:val="0"/>
          <w:sz w:val="24"/>
          <w:szCs w:val="24"/>
          <w:lang w:val="en-US" w:eastAsia="en-ZA"/>
          <w14:ligatures w14:val="none"/>
        </w:rPr>
        <w:t xml:space="preserve"> </w:t>
      </w:r>
      <w:bookmarkEnd w:id="78"/>
    </w:p>
    <w:p w14:paraId="14584801" w14:textId="77777777" w:rsidR="0050122D" w:rsidRPr="0050122D" w:rsidRDefault="0050122D" w:rsidP="0050122D">
      <w:pPr>
        <w:spacing w:after="240" w:line="360" w:lineRule="auto"/>
        <w:jc w:val="both"/>
        <w:rPr>
          <w:rFonts w:ascii="Times New Roman" w:eastAsia="Times New Roman" w:hAnsi="Times New Roman" w:cs="Times New Roman"/>
          <w:iCs/>
          <w:noProof/>
          <w:kern w:val="0"/>
          <w:sz w:val="24"/>
          <w:szCs w:val="24"/>
          <w14:ligatures w14:val="none"/>
        </w:rPr>
      </w:pPr>
      <w:bookmarkStart w:id="80" w:name="_Hlk176701479"/>
      <w:bookmarkStart w:id="81" w:name="_Hlk176705339"/>
      <w:bookmarkEnd w:id="79"/>
      <w:r w:rsidRPr="0050122D">
        <w:rPr>
          <w:rFonts w:ascii="Times New Roman" w:eastAsia="Times New Roman" w:hAnsi="Times New Roman" w:cs="Times New Roman"/>
          <w:kern w:val="0"/>
          <w:sz w:val="24"/>
          <w:szCs w:val="24"/>
          <w:lang w:eastAsia="en-ZA"/>
          <w14:ligatures w14:val="none"/>
        </w:rPr>
        <w:t xml:space="preserve">This study estimated quantile cointegration processes to investigate how cointegration varies across different parts of the distribution, which can help in understanding if the relationship between pay as you earn tax on household consumption changes, depending on whether they are at extreme values (upper or lower quantiles), or closer to the median. </w:t>
      </w:r>
      <w:r w:rsidRPr="0050122D">
        <w:rPr>
          <w:rFonts w:ascii="Times New Roman" w:eastAsia="Calibri" w:hAnsi="Times New Roman" w:cs="Times New Roman"/>
          <w:kern w:val="0"/>
          <w:sz w:val="24"/>
          <w:szCs w:val="24"/>
          <w14:ligatures w14:val="none"/>
        </w:rPr>
        <w:t xml:space="preserve">Figure 1 </w:t>
      </w:r>
      <w:r w:rsidRPr="0050122D">
        <w:rPr>
          <w:rFonts w:ascii="Times New Roman" w:eastAsia="Times New Roman" w:hAnsi="Times New Roman" w:cs="Times New Roman"/>
          <w:kern w:val="0"/>
          <w:sz w:val="24"/>
          <w:szCs w:val="24"/>
          <w:lang w:eastAsia="en-ZA"/>
          <w14:ligatures w14:val="none"/>
        </w:rPr>
        <w:t>shows multiple quantile levels of the cointegrating relation, and each line represents the behaviour of the cointegrating relation for different parts of the distribution, with the 0.5 quantile (median) being highlighted in red and labelled as “Estimated.”</w:t>
      </w:r>
      <w:r w:rsidRPr="0050122D">
        <w:rPr>
          <w:rFonts w:ascii="Times New Roman" w:eastAsia="Times New Roman" w:hAnsi="Times New Roman" w:cs="Times New Roman"/>
          <w:i/>
          <w:noProof/>
          <w:kern w:val="0"/>
          <w:sz w:val="24"/>
          <w:szCs w:val="24"/>
          <w14:ligatures w14:val="none"/>
        </w:rPr>
        <w:t xml:space="preserve"> </w:t>
      </w:r>
    </w:p>
    <w:p w14:paraId="19CF0AE8"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Figure 1 shows fluctuations in the cointegrating relation over time. There are periods of peaks, such as in 2010 and 2022, and troughs in years 2008 and 2014. These changes imply varying degrees of cointegration across different quantiles, meaning that the relationship between the underlying variables is not constant and exhibits varying strength across different parts of their distribution.</w:t>
      </w:r>
    </w:p>
    <w:tbl>
      <w:tblPr>
        <w:tblStyle w:val="TableGrid13"/>
        <w:tblW w:w="9351" w:type="dxa"/>
        <w:tblLayout w:type="fixed"/>
        <w:tblLook w:val="04A0" w:firstRow="1" w:lastRow="0" w:firstColumn="1" w:lastColumn="0" w:noHBand="0" w:noVBand="1"/>
      </w:tblPr>
      <w:tblGrid>
        <w:gridCol w:w="9351"/>
      </w:tblGrid>
      <w:tr w:rsidR="0050122D" w:rsidRPr="0050122D" w14:paraId="1F69C674" w14:textId="77777777" w:rsidTr="0043536F">
        <w:tc>
          <w:tcPr>
            <w:tcW w:w="9351" w:type="dxa"/>
          </w:tcPr>
          <w:p w14:paraId="36E23721" w14:textId="77777777" w:rsidR="0050122D" w:rsidRPr="0050122D" w:rsidRDefault="0050122D" w:rsidP="0050122D">
            <w:pPr>
              <w:ind w:left="-120" w:right="-26"/>
              <w:rPr>
                <w:rFonts w:ascii="Times New Roman" w:hAnsi="Times New Roman"/>
                <w:sz w:val="24"/>
                <w:szCs w:val="24"/>
              </w:rPr>
            </w:pPr>
            <w:r w:rsidRPr="0050122D">
              <w:rPr>
                <w:rFonts w:ascii="Times New Roman" w:eastAsia="Times New Roman" w:hAnsi="Times New Roman" w:cstheme="minorBidi"/>
                <w:sz w:val="24"/>
                <w:szCs w:val="24"/>
                <w:highlight w:val="lightGray"/>
              </w:rPr>
              <w:object w:dxaOrig="8536" w:dyaOrig="6270" w14:anchorId="03A2C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2pt" o:ole="">
                  <v:imagedata r:id="rId9" o:title=""/>
                </v:shape>
                <o:OLEObject Type="Embed" ProgID="EViews.Workfile.2" ShapeID="_x0000_i1025" DrawAspect="Content" ObjectID="_1824032962" r:id="rId10"/>
              </w:object>
            </w:r>
          </w:p>
        </w:tc>
      </w:tr>
    </w:tbl>
    <w:p w14:paraId="37EF2556" w14:textId="77777777" w:rsidR="0050122D" w:rsidRPr="0050122D" w:rsidRDefault="0050122D" w:rsidP="0050122D">
      <w:pPr>
        <w:spacing w:after="0" w:line="360" w:lineRule="auto"/>
        <w:rPr>
          <w:rFonts w:ascii="Times New Roman" w:eastAsia="Times New Roman" w:hAnsi="Times New Roman" w:cs="Times New Roman"/>
          <w:b/>
          <w:bCs/>
          <w:kern w:val="0"/>
          <w:sz w:val="24"/>
          <w:szCs w:val="24"/>
          <w14:ligatures w14:val="none"/>
        </w:rPr>
      </w:pPr>
      <w:bookmarkStart w:id="82" w:name="_Toc180329899"/>
      <w:bookmarkStart w:id="83" w:name="_Toc183627017"/>
      <w:r w:rsidRPr="0050122D">
        <w:rPr>
          <w:rFonts w:ascii="Times New Roman" w:eastAsia="Times New Roman" w:hAnsi="Times New Roman" w:cs="Times New Roman"/>
          <w:b/>
          <w:bCs/>
          <w:kern w:val="0"/>
          <w:sz w:val="24"/>
          <w:szCs w:val="24"/>
          <w14:ligatures w14:val="none"/>
        </w:rPr>
        <w:t xml:space="preserve">Figure </w:t>
      </w:r>
      <w:bookmarkEnd w:id="80"/>
      <w:r w:rsidRPr="0050122D">
        <w:rPr>
          <w:rFonts w:ascii="Times New Roman" w:eastAsia="Times New Roman" w:hAnsi="Times New Roman" w:cs="Times New Roman"/>
          <w:b/>
          <w:bCs/>
          <w:kern w:val="0"/>
          <w:sz w:val="24"/>
          <w:szCs w:val="24"/>
          <w14:ligatures w14:val="none"/>
        </w:rPr>
        <w:t>1</w:t>
      </w:r>
      <w:r w:rsidRPr="0050122D">
        <w:rPr>
          <w:rFonts w:ascii="Times New Roman" w:eastAsia="Calibri" w:hAnsi="Times New Roman" w:cs="Times New Roman"/>
          <w:b/>
          <w:bCs/>
          <w:kern w:val="0"/>
          <w:sz w:val="24"/>
          <w:szCs w:val="24"/>
          <w14:ligatures w14:val="none"/>
        </w:rPr>
        <w:t xml:space="preserve">: </w:t>
      </w:r>
      <w:r w:rsidRPr="0050122D">
        <w:rPr>
          <w:rFonts w:ascii="Times New Roman" w:eastAsia="Times New Roman" w:hAnsi="Times New Roman" w:cs="Times New Roman"/>
          <w:b/>
          <w:bCs/>
          <w:kern w:val="0"/>
          <w:sz w:val="24"/>
          <w:szCs w:val="24"/>
          <w:lang w:eastAsia="en-ZA"/>
          <w14:ligatures w14:val="none"/>
        </w:rPr>
        <w:t>Cointegrating relations quantile processes test results</w:t>
      </w:r>
      <w:bookmarkEnd w:id="82"/>
      <w:bookmarkEnd w:id="83"/>
    </w:p>
    <w:p w14:paraId="6C781BDF" w14:textId="77777777" w:rsidR="0050122D" w:rsidRPr="0050122D" w:rsidRDefault="0050122D" w:rsidP="0050122D">
      <w:pPr>
        <w:spacing w:after="240" w:line="360" w:lineRule="auto"/>
        <w:jc w:val="both"/>
        <w:rPr>
          <w:rFonts w:ascii="Times New Roman" w:eastAsia="Times New Roman" w:hAnsi="Times New Roman" w:cs="Times New Roman"/>
          <w:bCs/>
          <w:i/>
          <w:iCs/>
          <w:noProof/>
          <w:kern w:val="0"/>
          <w:sz w:val="24"/>
          <w:szCs w:val="24"/>
          <w14:ligatures w14:val="none"/>
        </w:rPr>
      </w:pPr>
      <w:r w:rsidRPr="0050122D">
        <w:rPr>
          <w:rFonts w:ascii="Times New Roman" w:eastAsia="Times New Roman" w:hAnsi="Times New Roman" w:cs="Times New Roman"/>
          <w:bCs/>
          <w:i/>
          <w:iCs/>
          <w:noProof/>
          <w:kern w:val="0"/>
          <w:sz w:val="24"/>
          <w:szCs w:val="24"/>
          <w14:ligatures w14:val="none"/>
        </w:rPr>
        <w:t>Source: Author’s computation using Eviews 14</w:t>
      </w:r>
      <w:bookmarkEnd w:id="81"/>
    </w:p>
    <w:p w14:paraId="56D22CBA" w14:textId="77777777" w:rsidR="0050122D" w:rsidRPr="0050122D" w:rsidRDefault="0050122D" w:rsidP="0050122D">
      <w:pPr>
        <w:spacing w:after="240" w:line="360" w:lineRule="auto"/>
        <w:jc w:val="both"/>
        <w:rPr>
          <w:rFonts w:ascii="Times New Roman" w:eastAsia="Times New Roman" w:hAnsi="Times New Roman" w:cs="Times New Roman"/>
          <w:iCs/>
          <w:noProof/>
          <w:kern w:val="0"/>
          <w:sz w:val="24"/>
          <w:szCs w:val="24"/>
          <w14:ligatures w14:val="none"/>
        </w:rPr>
      </w:pPr>
      <w:r w:rsidRPr="0050122D">
        <w:rPr>
          <w:rFonts w:ascii="Times New Roman" w:eastAsia="Times New Roman" w:hAnsi="Times New Roman" w:cs="Times New Roman"/>
          <w:kern w:val="0"/>
          <w:sz w:val="24"/>
          <w:szCs w:val="24"/>
          <w:lang w:eastAsia="en-ZA"/>
          <w14:ligatures w14:val="none"/>
        </w:rPr>
        <w:t>The different quantile lines generally move together but show some divergence in certain periods, suggesting that the relationship between the variables might vary across quantiles; this implies</w:t>
      </w:r>
      <w:r w:rsidRPr="0050122D">
        <w:rPr>
          <w:rFonts w:ascii="Times New Roman" w:eastAsia="Aptos" w:hAnsi="Times New Roman" w:cs="Times New Roman"/>
          <w:sz w:val="24"/>
          <w:szCs w:val="24"/>
        </w:rPr>
        <w:t xml:space="preserve"> </w:t>
      </w:r>
      <w:r w:rsidRPr="0050122D">
        <w:rPr>
          <w:rFonts w:ascii="Times New Roman" w:eastAsia="Times New Roman" w:hAnsi="Times New Roman" w:cs="Times New Roman"/>
          <w:kern w:val="0"/>
          <w:sz w:val="24"/>
          <w:szCs w:val="24"/>
          <w:lang w:eastAsia="en-ZA"/>
          <w14:ligatures w14:val="none"/>
        </w:rPr>
        <w:t>heterogeneity. The lower quantiles tend to deviate more during certain periods, indicating that the impact on the lower part of the distribution is different compared to the upper part, as demonstrated in</w:t>
      </w:r>
      <w:r w:rsidRPr="0050122D">
        <w:rPr>
          <w:rFonts w:ascii="Times New Roman" w:eastAsia="Aptos" w:hAnsi="Times New Roman" w:cs="Times New Roman"/>
          <w:sz w:val="24"/>
          <w:szCs w:val="24"/>
        </w:rPr>
        <w:t xml:space="preserve"> </w:t>
      </w:r>
      <w:r w:rsidRPr="0050122D">
        <w:rPr>
          <w:rFonts w:ascii="Times New Roman" w:eastAsia="Times New Roman" w:hAnsi="Times New Roman" w:cs="Times New Roman"/>
          <w:kern w:val="0"/>
          <w:sz w:val="24"/>
          <w:szCs w:val="24"/>
          <w:lang w:eastAsia="en-ZA"/>
          <w14:ligatures w14:val="none"/>
        </w:rPr>
        <w:t>Figure 1.</w:t>
      </w:r>
    </w:p>
    <w:p w14:paraId="580AB901" w14:textId="77777777"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84" w:name="_Toc183627201"/>
      <w:bookmarkStart w:id="85" w:name="_Hlk176702564"/>
      <w:r w:rsidRPr="0050122D">
        <w:rPr>
          <w:rFonts w:ascii="Times New Roman" w:eastAsia="Calibri" w:hAnsi="Times New Roman" w:cs="Times New Roman"/>
          <w:b/>
          <w:bCs/>
          <w:kern w:val="0"/>
          <w:sz w:val="24"/>
          <w:szCs w:val="24"/>
          <w:lang w:val="en-US" w:eastAsia="en-ZA"/>
          <w14:ligatures w14:val="none"/>
        </w:rPr>
        <w:t>4.5 Long-run QARDL estimates results</w:t>
      </w:r>
      <w:bookmarkEnd w:id="84"/>
      <w:r w:rsidRPr="0050122D">
        <w:rPr>
          <w:rFonts w:ascii="Times New Roman" w:eastAsia="Calibri" w:hAnsi="Times New Roman" w:cs="Times New Roman"/>
          <w:b/>
          <w:bCs/>
          <w:kern w:val="0"/>
          <w:sz w:val="24"/>
          <w:szCs w:val="24"/>
          <w:lang w:val="en-US" w:eastAsia="en-ZA"/>
          <w14:ligatures w14:val="none"/>
        </w:rPr>
        <w:t xml:space="preserve"> </w:t>
      </w:r>
      <w:bookmarkEnd w:id="85"/>
    </w:p>
    <w:p w14:paraId="2E68489C"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This study estimated the long-run QARDL model to check the effect of pay as you earn tax on household consumption the results are presented in</w:t>
      </w:r>
      <w:r w:rsidRPr="0050122D">
        <w:rPr>
          <w:rFonts w:ascii="Times New Roman" w:eastAsia="Aptos" w:hAnsi="Times New Roman" w:cs="Times New Roman"/>
          <w:sz w:val="24"/>
          <w:szCs w:val="24"/>
        </w:rPr>
        <w:t xml:space="preserve"> </w:t>
      </w:r>
      <w:r w:rsidRPr="0050122D">
        <w:rPr>
          <w:rFonts w:ascii="Times New Roman" w:eastAsia="Times New Roman" w:hAnsi="Times New Roman" w:cs="Times New Roman"/>
          <w:kern w:val="0"/>
          <w:sz w:val="24"/>
          <w:szCs w:val="24"/>
          <w:lang w:eastAsia="en-ZA"/>
          <w14:ligatures w14:val="none"/>
        </w:rPr>
        <w:t xml:space="preserve">Table 6 below. </w:t>
      </w:r>
    </w:p>
    <w:p w14:paraId="71B65C10"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shd w:val="clear" w:color="auto" w:fill="FFFFFF"/>
          <w14:ligatures w14:val="none"/>
        </w:rPr>
      </w:pPr>
      <w:r w:rsidRPr="0050122D">
        <w:rPr>
          <w:rFonts w:ascii="Times New Roman" w:eastAsia="Times New Roman" w:hAnsi="Times New Roman" w:cs="Times New Roman"/>
          <w:kern w:val="0"/>
          <w:sz w:val="24"/>
          <w:szCs w:val="24"/>
          <w:lang w:eastAsia="en-ZA"/>
          <w14:ligatures w14:val="none"/>
        </w:rPr>
        <w:t xml:space="preserve">Table 6 shows pay as you earn tax is not significant in the lower, middle, and upper quantiles in the long run. These results are supported by </w:t>
      </w:r>
      <w:r w:rsidRPr="0050122D">
        <w:rPr>
          <w:rFonts w:ascii="Times New Roman" w:eastAsia="Times New Roman" w:hAnsi="Times New Roman" w:cs="Times New Roman"/>
          <w:kern w:val="0"/>
          <w:sz w:val="24"/>
          <w:szCs w:val="24"/>
          <w:shd w:val="clear" w:color="auto" w:fill="FFFFFF"/>
          <w14:ligatures w14:val="none"/>
        </w:rPr>
        <w:t xml:space="preserve">Li and Li (2020), who found that taxes on income are not statistically significantly related to consumption. </w:t>
      </w:r>
    </w:p>
    <w:p w14:paraId="7BF6D861"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 xml:space="preserve">The lower quantiles in Table 6 signify that household disposable income is statistically significant at the 5% level. It means that household disposable income has a positive impact on household consumption in the long run. Moving to the middle quantiles, 0.40 and 0.50, the household disposable income is statistically significant at the 1% level, since both quantiles have a p-value of 0.5%. In the 0.60 middle quantile, the household disposable income has a p-value of 1.09% which is less than the 5% level of significance, as presented in Table 6. </w:t>
      </w:r>
    </w:p>
    <w:p w14:paraId="47D80A22"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86" w:name="_Toc180325931"/>
      <w:bookmarkStart w:id="87" w:name="_Toc183626791"/>
      <w:r w:rsidRPr="0050122D">
        <w:rPr>
          <w:rFonts w:ascii="Times New Roman" w:eastAsia="Times New Roman" w:hAnsi="Times New Roman" w:cs="Times New Roman"/>
          <w:b/>
          <w:bCs/>
          <w:kern w:val="0"/>
          <w:sz w:val="24"/>
          <w:szCs w:val="24"/>
          <w14:ligatures w14:val="none"/>
        </w:rPr>
        <w:t>Table 6: Long-run QARDL estimates</w:t>
      </w:r>
      <w:bookmarkEnd w:id="86"/>
      <w:bookmarkEnd w:id="87"/>
      <w:r w:rsidRPr="0050122D">
        <w:rPr>
          <w:rFonts w:ascii="Times New Roman" w:eastAsia="Times New Roman" w:hAnsi="Times New Roman" w:cs="Times New Roman"/>
          <w:b/>
          <w:bCs/>
          <w:kern w:val="0"/>
          <w:sz w:val="24"/>
          <w:szCs w:val="24"/>
          <w14:ligatures w14:val="none"/>
        </w:rPr>
        <w:t xml:space="preserve"> </w:t>
      </w:r>
    </w:p>
    <w:tbl>
      <w:tblPr>
        <w:tblStyle w:val="TableGrid82"/>
        <w:tblpPr w:leftFromText="180" w:rightFromText="180" w:vertAnchor="text" w:horzAnchor="margin" w:tblpX="-15" w:tblpY="14"/>
        <w:tblW w:w="5000" w:type="pct"/>
        <w:tblLook w:val="04A0" w:firstRow="1" w:lastRow="0" w:firstColumn="1" w:lastColumn="0" w:noHBand="0" w:noVBand="1"/>
      </w:tblPr>
      <w:tblGrid>
        <w:gridCol w:w="1177"/>
        <w:gridCol w:w="1458"/>
        <w:gridCol w:w="1187"/>
        <w:gridCol w:w="1561"/>
        <w:gridCol w:w="1248"/>
        <w:gridCol w:w="1458"/>
        <w:gridCol w:w="1256"/>
      </w:tblGrid>
      <w:tr w:rsidR="0050122D" w:rsidRPr="0050122D" w14:paraId="022C4F02" w14:textId="77777777" w:rsidTr="0043536F">
        <w:trPr>
          <w:tblHeader/>
        </w:trPr>
        <w:tc>
          <w:tcPr>
            <w:tcW w:w="630" w:type="pct"/>
            <w:vMerge w:val="restart"/>
          </w:tcPr>
          <w:p w14:paraId="46098ECC" w14:textId="77777777" w:rsidR="0050122D" w:rsidRPr="0050122D" w:rsidRDefault="0050122D" w:rsidP="0050122D">
            <w:pPr>
              <w:spacing w:before="60" w:after="60"/>
              <w:jc w:val="center"/>
              <w:rPr>
                <w:b/>
                <w:sz w:val="24"/>
                <w:szCs w:val="24"/>
              </w:rPr>
            </w:pPr>
            <w:bookmarkStart w:id="88" w:name="_Hlk175175617"/>
            <w:r w:rsidRPr="0050122D">
              <w:rPr>
                <w:b/>
                <w:sz w:val="24"/>
                <w:szCs w:val="24"/>
              </w:rPr>
              <w:t>Quantile</w:t>
            </w:r>
          </w:p>
        </w:tc>
        <w:tc>
          <w:tcPr>
            <w:tcW w:w="1415" w:type="pct"/>
            <w:gridSpan w:val="2"/>
          </w:tcPr>
          <w:p w14:paraId="77B7F6C8" w14:textId="77777777" w:rsidR="0050122D" w:rsidRPr="0050122D" w:rsidRDefault="0050122D" w:rsidP="0050122D">
            <w:pPr>
              <w:spacing w:before="60" w:after="60"/>
              <w:jc w:val="center"/>
              <w:rPr>
                <w:b/>
                <w:sz w:val="24"/>
                <w:szCs w:val="24"/>
              </w:rPr>
            </w:pPr>
            <w:r w:rsidRPr="0050122D">
              <w:rPr>
                <w:b/>
                <w:sz w:val="24"/>
                <w:szCs w:val="24"/>
              </w:rPr>
              <w:t>LPAYE</w:t>
            </w:r>
          </w:p>
        </w:tc>
        <w:tc>
          <w:tcPr>
            <w:tcW w:w="1502" w:type="pct"/>
            <w:gridSpan w:val="2"/>
          </w:tcPr>
          <w:p w14:paraId="67834C37" w14:textId="77777777" w:rsidR="0050122D" w:rsidRPr="0050122D" w:rsidRDefault="0050122D" w:rsidP="0050122D">
            <w:pPr>
              <w:spacing w:before="60" w:after="60"/>
              <w:jc w:val="center"/>
              <w:rPr>
                <w:b/>
                <w:sz w:val="24"/>
                <w:szCs w:val="24"/>
              </w:rPr>
            </w:pPr>
            <w:r w:rsidRPr="0050122D">
              <w:rPr>
                <w:b/>
                <w:sz w:val="24"/>
                <w:szCs w:val="24"/>
              </w:rPr>
              <w:t>HDI</w:t>
            </w:r>
          </w:p>
        </w:tc>
        <w:tc>
          <w:tcPr>
            <w:tcW w:w="1452" w:type="pct"/>
            <w:gridSpan w:val="2"/>
          </w:tcPr>
          <w:p w14:paraId="330FDA09" w14:textId="77777777" w:rsidR="0050122D" w:rsidRPr="0050122D" w:rsidRDefault="0050122D" w:rsidP="0050122D">
            <w:pPr>
              <w:spacing w:before="60" w:after="60"/>
              <w:jc w:val="center"/>
              <w:rPr>
                <w:b/>
                <w:sz w:val="24"/>
                <w:szCs w:val="24"/>
              </w:rPr>
            </w:pPr>
            <w:r w:rsidRPr="0050122D">
              <w:rPr>
                <w:b/>
                <w:sz w:val="24"/>
                <w:szCs w:val="24"/>
              </w:rPr>
              <w:t>LUER</w:t>
            </w:r>
          </w:p>
        </w:tc>
      </w:tr>
      <w:tr w:rsidR="0050122D" w:rsidRPr="0050122D" w14:paraId="424415E6" w14:textId="77777777" w:rsidTr="0043536F">
        <w:trPr>
          <w:tblHeader/>
        </w:trPr>
        <w:tc>
          <w:tcPr>
            <w:tcW w:w="630" w:type="pct"/>
            <w:vMerge/>
          </w:tcPr>
          <w:p w14:paraId="78DFBAFE" w14:textId="77777777" w:rsidR="0050122D" w:rsidRPr="0050122D" w:rsidRDefault="0050122D" w:rsidP="0050122D">
            <w:pPr>
              <w:spacing w:before="60" w:after="60"/>
              <w:jc w:val="center"/>
              <w:rPr>
                <w:b/>
                <w:sz w:val="24"/>
                <w:szCs w:val="24"/>
              </w:rPr>
            </w:pPr>
          </w:p>
        </w:tc>
        <w:tc>
          <w:tcPr>
            <w:tcW w:w="780" w:type="pct"/>
          </w:tcPr>
          <w:p w14:paraId="3A15961E" w14:textId="77777777" w:rsidR="0050122D" w:rsidRPr="0050122D" w:rsidRDefault="0050122D" w:rsidP="0050122D">
            <w:pPr>
              <w:spacing w:before="60" w:after="60"/>
              <w:jc w:val="center"/>
              <w:rPr>
                <w:b/>
                <w:sz w:val="24"/>
                <w:szCs w:val="24"/>
              </w:rPr>
            </w:pPr>
            <w:r w:rsidRPr="0050122D">
              <w:rPr>
                <w:b/>
                <w:sz w:val="24"/>
                <w:szCs w:val="24"/>
              </w:rPr>
              <w:t>Coefficient</w:t>
            </w:r>
          </w:p>
        </w:tc>
        <w:tc>
          <w:tcPr>
            <w:tcW w:w="635" w:type="pct"/>
          </w:tcPr>
          <w:p w14:paraId="692CC068" w14:textId="77777777" w:rsidR="0050122D" w:rsidRPr="0050122D" w:rsidRDefault="0050122D" w:rsidP="0050122D">
            <w:pPr>
              <w:spacing w:before="60" w:after="60"/>
              <w:jc w:val="center"/>
              <w:rPr>
                <w:b/>
                <w:sz w:val="24"/>
                <w:szCs w:val="24"/>
              </w:rPr>
            </w:pPr>
            <w:r w:rsidRPr="0050122D">
              <w:rPr>
                <w:b/>
                <w:sz w:val="24"/>
                <w:szCs w:val="24"/>
              </w:rPr>
              <w:t>P-Value</w:t>
            </w:r>
          </w:p>
        </w:tc>
        <w:tc>
          <w:tcPr>
            <w:tcW w:w="835" w:type="pct"/>
          </w:tcPr>
          <w:p w14:paraId="74DE48DE" w14:textId="77777777" w:rsidR="0050122D" w:rsidRPr="0050122D" w:rsidRDefault="0050122D" w:rsidP="0050122D">
            <w:pPr>
              <w:spacing w:before="60" w:after="60"/>
              <w:jc w:val="center"/>
              <w:rPr>
                <w:b/>
                <w:sz w:val="24"/>
                <w:szCs w:val="24"/>
              </w:rPr>
            </w:pPr>
            <w:r w:rsidRPr="0050122D">
              <w:rPr>
                <w:b/>
                <w:sz w:val="24"/>
                <w:szCs w:val="24"/>
              </w:rPr>
              <w:t>Coefficient</w:t>
            </w:r>
          </w:p>
        </w:tc>
        <w:tc>
          <w:tcPr>
            <w:tcW w:w="668" w:type="pct"/>
          </w:tcPr>
          <w:p w14:paraId="0E9E6CDB" w14:textId="77777777" w:rsidR="0050122D" w:rsidRPr="0050122D" w:rsidRDefault="0050122D" w:rsidP="0050122D">
            <w:pPr>
              <w:spacing w:before="60" w:after="60"/>
              <w:jc w:val="center"/>
              <w:rPr>
                <w:b/>
                <w:sz w:val="24"/>
                <w:szCs w:val="24"/>
              </w:rPr>
            </w:pPr>
            <w:r w:rsidRPr="0050122D">
              <w:rPr>
                <w:b/>
                <w:sz w:val="24"/>
                <w:szCs w:val="24"/>
              </w:rPr>
              <w:t>P-Value</w:t>
            </w:r>
          </w:p>
        </w:tc>
        <w:tc>
          <w:tcPr>
            <w:tcW w:w="780" w:type="pct"/>
          </w:tcPr>
          <w:p w14:paraId="6EC2B8F1" w14:textId="77777777" w:rsidR="0050122D" w:rsidRPr="0050122D" w:rsidRDefault="0050122D" w:rsidP="0050122D">
            <w:pPr>
              <w:spacing w:before="60" w:after="60"/>
              <w:jc w:val="center"/>
              <w:rPr>
                <w:b/>
                <w:sz w:val="24"/>
                <w:szCs w:val="24"/>
              </w:rPr>
            </w:pPr>
            <w:r w:rsidRPr="0050122D">
              <w:rPr>
                <w:b/>
                <w:sz w:val="24"/>
                <w:szCs w:val="24"/>
              </w:rPr>
              <w:t>Coefficient</w:t>
            </w:r>
          </w:p>
        </w:tc>
        <w:tc>
          <w:tcPr>
            <w:tcW w:w="672" w:type="pct"/>
          </w:tcPr>
          <w:p w14:paraId="3F3DD5E9" w14:textId="77777777" w:rsidR="0050122D" w:rsidRPr="0050122D" w:rsidRDefault="0050122D" w:rsidP="0050122D">
            <w:pPr>
              <w:spacing w:before="60" w:after="60"/>
              <w:jc w:val="center"/>
              <w:rPr>
                <w:b/>
                <w:sz w:val="24"/>
                <w:szCs w:val="24"/>
              </w:rPr>
            </w:pPr>
            <w:r w:rsidRPr="0050122D">
              <w:rPr>
                <w:b/>
                <w:sz w:val="24"/>
                <w:szCs w:val="24"/>
              </w:rPr>
              <w:t>P-Value</w:t>
            </w:r>
          </w:p>
        </w:tc>
      </w:tr>
      <w:tr w:rsidR="0050122D" w:rsidRPr="0050122D" w14:paraId="5B284175" w14:textId="77777777" w:rsidTr="0043536F">
        <w:tc>
          <w:tcPr>
            <w:tcW w:w="630" w:type="pct"/>
          </w:tcPr>
          <w:p w14:paraId="4908F29E" w14:textId="77777777" w:rsidR="0050122D" w:rsidRPr="0050122D" w:rsidRDefault="0050122D" w:rsidP="0050122D">
            <w:pPr>
              <w:spacing w:before="60" w:after="60"/>
              <w:rPr>
                <w:sz w:val="24"/>
                <w:szCs w:val="24"/>
              </w:rPr>
            </w:pPr>
            <w:r w:rsidRPr="0050122D">
              <w:rPr>
                <w:sz w:val="24"/>
                <w:szCs w:val="24"/>
              </w:rPr>
              <w:t>0.10</w:t>
            </w:r>
          </w:p>
        </w:tc>
        <w:tc>
          <w:tcPr>
            <w:tcW w:w="780" w:type="pct"/>
          </w:tcPr>
          <w:p w14:paraId="77507DF9" w14:textId="77777777" w:rsidR="0050122D" w:rsidRPr="0050122D" w:rsidRDefault="0050122D" w:rsidP="0050122D">
            <w:pPr>
              <w:spacing w:before="60" w:after="60"/>
              <w:rPr>
                <w:sz w:val="24"/>
                <w:szCs w:val="24"/>
              </w:rPr>
            </w:pPr>
            <w:r w:rsidRPr="0050122D">
              <w:rPr>
                <w:sz w:val="24"/>
                <w:szCs w:val="24"/>
              </w:rPr>
              <w:t>14.2955</w:t>
            </w:r>
          </w:p>
        </w:tc>
        <w:tc>
          <w:tcPr>
            <w:tcW w:w="635" w:type="pct"/>
          </w:tcPr>
          <w:p w14:paraId="65FDACD8" w14:textId="77777777" w:rsidR="0050122D" w:rsidRPr="0050122D" w:rsidRDefault="0050122D" w:rsidP="0050122D">
            <w:pPr>
              <w:spacing w:before="60" w:after="60"/>
              <w:rPr>
                <w:sz w:val="24"/>
                <w:szCs w:val="24"/>
              </w:rPr>
            </w:pPr>
            <w:r w:rsidRPr="0050122D">
              <w:rPr>
                <w:sz w:val="24"/>
                <w:szCs w:val="24"/>
              </w:rPr>
              <w:t>0.5081</w:t>
            </w:r>
          </w:p>
        </w:tc>
        <w:tc>
          <w:tcPr>
            <w:tcW w:w="835" w:type="pct"/>
          </w:tcPr>
          <w:p w14:paraId="4FDCD02E" w14:textId="77777777" w:rsidR="0050122D" w:rsidRPr="0050122D" w:rsidRDefault="0050122D" w:rsidP="0050122D">
            <w:pPr>
              <w:spacing w:before="60" w:after="60"/>
              <w:rPr>
                <w:sz w:val="24"/>
                <w:szCs w:val="24"/>
              </w:rPr>
            </w:pPr>
            <w:r w:rsidRPr="0050122D">
              <w:rPr>
                <w:sz w:val="24"/>
                <w:szCs w:val="24"/>
              </w:rPr>
              <w:t>1.3861</w:t>
            </w:r>
          </w:p>
        </w:tc>
        <w:tc>
          <w:tcPr>
            <w:tcW w:w="668" w:type="pct"/>
          </w:tcPr>
          <w:p w14:paraId="652B5C43" w14:textId="77777777" w:rsidR="0050122D" w:rsidRPr="0050122D" w:rsidRDefault="0050122D" w:rsidP="0050122D">
            <w:pPr>
              <w:spacing w:before="60" w:after="60"/>
              <w:rPr>
                <w:sz w:val="24"/>
                <w:szCs w:val="24"/>
              </w:rPr>
            </w:pPr>
            <w:r w:rsidRPr="0050122D">
              <w:rPr>
                <w:sz w:val="24"/>
                <w:szCs w:val="24"/>
              </w:rPr>
              <w:t>0.0420**</w:t>
            </w:r>
          </w:p>
        </w:tc>
        <w:tc>
          <w:tcPr>
            <w:tcW w:w="780" w:type="pct"/>
          </w:tcPr>
          <w:p w14:paraId="4B7F513A" w14:textId="77777777" w:rsidR="0050122D" w:rsidRPr="0050122D" w:rsidRDefault="0050122D" w:rsidP="0050122D">
            <w:pPr>
              <w:spacing w:before="60" w:after="60"/>
              <w:rPr>
                <w:sz w:val="24"/>
                <w:szCs w:val="24"/>
              </w:rPr>
            </w:pPr>
            <w:r w:rsidRPr="0050122D">
              <w:rPr>
                <w:sz w:val="24"/>
                <w:szCs w:val="24"/>
              </w:rPr>
              <w:t>-3.0517</w:t>
            </w:r>
          </w:p>
        </w:tc>
        <w:tc>
          <w:tcPr>
            <w:tcW w:w="672" w:type="pct"/>
          </w:tcPr>
          <w:p w14:paraId="6E5C0492" w14:textId="77777777" w:rsidR="0050122D" w:rsidRPr="0050122D" w:rsidRDefault="0050122D" w:rsidP="0050122D">
            <w:pPr>
              <w:spacing w:before="60" w:after="60"/>
              <w:rPr>
                <w:sz w:val="24"/>
                <w:szCs w:val="24"/>
              </w:rPr>
            </w:pPr>
            <w:r w:rsidRPr="0050122D">
              <w:rPr>
                <w:sz w:val="24"/>
                <w:szCs w:val="24"/>
              </w:rPr>
              <w:t>0.4874</w:t>
            </w:r>
          </w:p>
        </w:tc>
      </w:tr>
      <w:tr w:rsidR="0050122D" w:rsidRPr="0050122D" w14:paraId="1A2B2275" w14:textId="77777777" w:rsidTr="0043536F">
        <w:tc>
          <w:tcPr>
            <w:tcW w:w="630" w:type="pct"/>
          </w:tcPr>
          <w:p w14:paraId="32641F6A" w14:textId="77777777" w:rsidR="0050122D" w:rsidRPr="0050122D" w:rsidRDefault="0050122D" w:rsidP="0050122D">
            <w:pPr>
              <w:spacing w:before="60" w:after="60"/>
              <w:rPr>
                <w:sz w:val="24"/>
                <w:szCs w:val="24"/>
              </w:rPr>
            </w:pPr>
            <w:r w:rsidRPr="0050122D">
              <w:rPr>
                <w:sz w:val="24"/>
                <w:szCs w:val="24"/>
              </w:rPr>
              <w:t>0.25</w:t>
            </w:r>
          </w:p>
        </w:tc>
        <w:tc>
          <w:tcPr>
            <w:tcW w:w="780" w:type="pct"/>
          </w:tcPr>
          <w:p w14:paraId="4615ED4A" w14:textId="77777777" w:rsidR="0050122D" w:rsidRPr="0050122D" w:rsidRDefault="0050122D" w:rsidP="0050122D">
            <w:pPr>
              <w:spacing w:before="60" w:after="60"/>
              <w:rPr>
                <w:sz w:val="24"/>
                <w:szCs w:val="24"/>
              </w:rPr>
            </w:pPr>
            <w:r w:rsidRPr="0050122D">
              <w:rPr>
                <w:sz w:val="24"/>
                <w:szCs w:val="24"/>
              </w:rPr>
              <w:t>13.0320</w:t>
            </w:r>
          </w:p>
        </w:tc>
        <w:tc>
          <w:tcPr>
            <w:tcW w:w="635" w:type="pct"/>
          </w:tcPr>
          <w:p w14:paraId="523D0A2C" w14:textId="77777777" w:rsidR="0050122D" w:rsidRPr="0050122D" w:rsidRDefault="0050122D" w:rsidP="0050122D">
            <w:pPr>
              <w:spacing w:before="60" w:after="60"/>
              <w:rPr>
                <w:sz w:val="24"/>
                <w:szCs w:val="24"/>
              </w:rPr>
            </w:pPr>
            <w:r w:rsidRPr="0050122D">
              <w:rPr>
                <w:sz w:val="24"/>
                <w:szCs w:val="24"/>
              </w:rPr>
              <w:t>0.3325</w:t>
            </w:r>
          </w:p>
        </w:tc>
        <w:tc>
          <w:tcPr>
            <w:tcW w:w="835" w:type="pct"/>
          </w:tcPr>
          <w:p w14:paraId="0ABC0F1B" w14:textId="77777777" w:rsidR="0050122D" w:rsidRPr="0050122D" w:rsidRDefault="0050122D" w:rsidP="0050122D">
            <w:pPr>
              <w:spacing w:before="60" w:after="60"/>
              <w:rPr>
                <w:sz w:val="24"/>
                <w:szCs w:val="24"/>
              </w:rPr>
            </w:pPr>
            <w:r w:rsidRPr="0050122D">
              <w:rPr>
                <w:sz w:val="24"/>
                <w:szCs w:val="24"/>
              </w:rPr>
              <w:t>1.2635</w:t>
            </w:r>
          </w:p>
        </w:tc>
        <w:tc>
          <w:tcPr>
            <w:tcW w:w="668" w:type="pct"/>
          </w:tcPr>
          <w:p w14:paraId="6B9C3F78" w14:textId="77777777" w:rsidR="0050122D" w:rsidRPr="0050122D" w:rsidRDefault="0050122D" w:rsidP="0050122D">
            <w:pPr>
              <w:spacing w:before="60" w:after="60"/>
              <w:rPr>
                <w:sz w:val="24"/>
                <w:szCs w:val="24"/>
              </w:rPr>
            </w:pPr>
            <w:r w:rsidRPr="0050122D">
              <w:rPr>
                <w:sz w:val="24"/>
                <w:szCs w:val="24"/>
              </w:rPr>
              <w:t>0.0142**</w:t>
            </w:r>
          </w:p>
        </w:tc>
        <w:tc>
          <w:tcPr>
            <w:tcW w:w="780" w:type="pct"/>
          </w:tcPr>
          <w:p w14:paraId="643BD56E" w14:textId="77777777" w:rsidR="0050122D" w:rsidRPr="0050122D" w:rsidRDefault="0050122D" w:rsidP="0050122D">
            <w:pPr>
              <w:spacing w:before="60" w:after="60"/>
              <w:rPr>
                <w:sz w:val="24"/>
                <w:szCs w:val="24"/>
              </w:rPr>
            </w:pPr>
            <w:r w:rsidRPr="0050122D">
              <w:rPr>
                <w:sz w:val="24"/>
                <w:szCs w:val="24"/>
              </w:rPr>
              <w:t>-2.7819</w:t>
            </w:r>
          </w:p>
        </w:tc>
        <w:tc>
          <w:tcPr>
            <w:tcW w:w="672" w:type="pct"/>
          </w:tcPr>
          <w:p w14:paraId="6677BA18" w14:textId="77777777" w:rsidR="0050122D" w:rsidRPr="0050122D" w:rsidRDefault="0050122D" w:rsidP="0050122D">
            <w:pPr>
              <w:spacing w:before="60" w:after="60"/>
              <w:rPr>
                <w:sz w:val="24"/>
                <w:szCs w:val="24"/>
              </w:rPr>
            </w:pPr>
            <w:r w:rsidRPr="0050122D">
              <w:rPr>
                <w:sz w:val="24"/>
                <w:szCs w:val="24"/>
              </w:rPr>
              <w:t>0.2936</w:t>
            </w:r>
          </w:p>
        </w:tc>
      </w:tr>
      <w:tr w:rsidR="0050122D" w:rsidRPr="0050122D" w14:paraId="0E7273B2" w14:textId="77777777" w:rsidTr="0043536F">
        <w:tc>
          <w:tcPr>
            <w:tcW w:w="630" w:type="pct"/>
          </w:tcPr>
          <w:p w14:paraId="03D5A006" w14:textId="77777777" w:rsidR="0050122D" w:rsidRPr="0050122D" w:rsidRDefault="0050122D" w:rsidP="0050122D">
            <w:pPr>
              <w:spacing w:before="60" w:after="60"/>
              <w:rPr>
                <w:sz w:val="24"/>
                <w:szCs w:val="24"/>
              </w:rPr>
            </w:pPr>
            <w:r w:rsidRPr="0050122D">
              <w:rPr>
                <w:sz w:val="24"/>
                <w:szCs w:val="24"/>
              </w:rPr>
              <w:t>0.40</w:t>
            </w:r>
          </w:p>
        </w:tc>
        <w:tc>
          <w:tcPr>
            <w:tcW w:w="780" w:type="pct"/>
          </w:tcPr>
          <w:p w14:paraId="3568BE87" w14:textId="77777777" w:rsidR="0050122D" w:rsidRPr="0050122D" w:rsidRDefault="0050122D" w:rsidP="0050122D">
            <w:pPr>
              <w:spacing w:before="60" w:after="60"/>
              <w:rPr>
                <w:sz w:val="24"/>
                <w:szCs w:val="24"/>
              </w:rPr>
            </w:pPr>
            <w:r w:rsidRPr="0050122D">
              <w:rPr>
                <w:sz w:val="24"/>
                <w:szCs w:val="24"/>
              </w:rPr>
              <w:t>11.5565</w:t>
            </w:r>
          </w:p>
        </w:tc>
        <w:tc>
          <w:tcPr>
            <w:tcW w:w="635" w:type="pct"/>
          </w:tcPr>
          <w:p w14:paraId="0E620B4D" w14:textId="77777777" w:rsidR="0050122D" w:rsidRPr="0050122D" w:rsidRDefault="0050122D" w:rsidP="0050122D">
            <w:pPr>
              <w:spacing w:before="60" w:after="60"/>
              <w:rPr>
                <w:sz w:val="24"/>
                <w:szCs w:val="24"/>
              </w:rPr>
            </w:pPr>
            <w:r w:rsidRPr="0050122D">
              <w:rPr>
                <w:sz w:val="24"/>
                <w:szCs w:val="24"/>
              </w:rPr>
              <w:t>0.3182</w:t>
            </w:r>
          </w:p>
        </w:tc>
        <w:tc>
          <w:tcPr>
            <w:tcW w:w="835" w:type="pct"/>
          </w:tcPr>
          <w:p w14:paraId="62583CAC" w14:textId="77777777" w:rsidR="0050122D" w:rsidRPr="0050122D" w:rsidRDefault="0050122D" w:rsidP="0050122D">
            <w:pPr>
              <w:spacing w:before="60" w:after="60"/>
              <w:rPr>
                <w:sz w:val="24"/>
                <w:szCs w:val="24"/>
              </w:rPr>
            </w:pPr>
            <w:r w:rsidRPr="0050122D">
              <w:rPr>
                <w:sz w:val="24"/>
                <w:szCs w:val="24"/>
              </w:rPr>
              <w:t>1.2856</w:t>
            </w:r>
          </w:p>
        </w:tc>
        <w:tc>
          <w:tcPr>
            <w:tcW w:w="668" w:type="pct"/>
          </w:tcPr>
          <w:p w14:paraId="6E1C790F" w14:textId="77777777" w:rsidR="0050122D" w:rsidRPr="0050122D" w:rsidRDefault="0050122D" w:rsidP="0050122D">
            <w:pPr>
              <w:spacing w:before="60" w:after="60"/>
              <w:rPr>
                <w:sz w:val="24"/>
                <w:szCs w:val="24"/>
              </w:rPr>
            </w:pPr>
            <w:r w:rsidRPr="0050122D">
              <w:rPr>
                <w:sz w:val="24"/>
                <w:szCs w:val="24"/>
              </w:rPr>
              <w:t>0.0053***</w:t>
            </w:r>
          </w:p>
        </w:tc>
        <w:tc>
          <w:tcPr>
            <w:tcW w:w="780" w:type="pct"/>
          </w:tcPr>
          <w:p w14:paraId="555D27D6" w14:textId="77777777" w:rsidR="0050122D" w:rsidRPr="0050122D" w:rsidRDefault="0050122D" w:rsidP="0050122D">
            <w:pPr>
              <w:spacing w:before="60" w:after="60"/>
              <w:rPr>
                <w:sz w:val="24"/>
                <w:szCs w:val="24"/>
              </w:rPr>
            </w:pPr>
            <w:r w:rsidRPr="0050122D">
              <w:rPr>
                <w:sz w:val="24"/>
                <w:szCs w:val="24"/>
              </w:rPr>
              <w:t>-4.1116</w:t>
            </w:r>
          </w:p>
        </w:tc>
        <w:tc>
          <w:tcPr>
            <w:tcW w:w="672" w:type="pct"/>
          </w:tcPr>
          <w:p w14:paraId="71CE3274" w14:textId="77777777" w:rsidR="0050122D" w:rsidRPr="0050122D" w:rsidRDefault="0050122D" w:rsidP="0050122D">
            <w:pPr>
              <w:spacing w:before="60" w:after="60"/>
              <w:rPr>
                <w:sz w:val="24"/>
                <w:szCs w:val="24"/>
              </w:rPr>
            </w:pPr>
            <w:r w:rsidRPr="0050122D">
              <w:rPr>
                <w:sz w:val="24"/>
                <w:szCs w:val="24"/>
              </w:rPr>
              <w:t>0.0626*</w:t>
            </w:r>
          </w:p>
        </w:tc>
      </w:tr>
      <w:tr w:rsidR="0050122D" w:rsidRPr="0050122D" w14:paraId="6A74257F" w14:textId="77777777" w:rsidTr="0043536F">
        <w:tc>
          <w:tcPr>
            <w:tcW w:w="630" w:type="pct"/>
          </w:tcPr>
          <w:p w14:paraId="57CD2856" w14:textId="77777777" w:rsidR="0050122D" w:rsidRPr="0050122D" w:rsidRDefault="0050122D" w:rsidP="0050122D">
            <w:pPr>
              <w:spacing w:before="60" w:after="60"/>
              <w:rPr>
                <w:sz w:val="24"/>
                <w:szCs w:val="24"/>
              </w:rPr>
            </w:pPr>
            <w:r w:rsidRPr="0050122D">
              <w:rPr>
                <w:sz w:val="24"/>
                <w:szCs w:val="24"/>
              </w:rPr>
              <w:t>0.50</w:t>
            </w:r>
          </w:p>
        </w:tc>
        <w:tc>
          <w:tcPr>
            <w:tcW w:w="780" w:type="pct"/>
          </w:tcPr>
          <w:p w14:paraId="74915FAE" w14:textId="77777777" w:rsidR="0050122D" w:rsidRPr="0050122D" w:rsidRDefault="0050122D" w:rsidP="0050122D">
            <w:pPr>
              <w:spacing w:before="60" w:after="60"/>
              <w:rPr>
                <w:sz w:val="24"/>
                <w:szCs w:val="24"/>
              </w:rPr>
            </w:pPr>
            <w:r w:rsidRPr="0050122D">
              <w:rPr>
                <w:sz w:val="24"/>
                <w:szCs w:val="24"/>
              </w:rPr>
              <w:t>11.7485</w:t>
            </w:r>
          </w:p>
        </w:tc>
        <w:tc>
          <w:tcPr>
            <w:tcW w:w="635" w:type="pct"/>
          </w:tcPr>
          <w:p w14:paraId="08107A65" w14:textId="77777777" w:rsidR="0050122D" w:rsidRPr="0050122D" w:rsidRDefault="0050122D" w:rsidP="0050122D">
            <w:pPr>
              <w:spacing w:before="60" w:after="60"/>
              <w:rPr>
                <w:sz w:val="24"/>
                <w:szCs w:val="24"/>
              </w:rPr>
            </w:pPr>
            <w:r w:rsidRPr="0050122D">
              <w:rPr>
                <w:sz w:val="24"/>
                <w:szCs w:val="24"/>
              </w:rPr>
              <w:t>0.3093</w:t>
            </w:r>
          </w:p>
        </w:tc>
        <w:tc>
          <w:tcPr>
            <w:tcW w:w="835" w:type="pct"/>
          </w:tcPr>
          <w:p w14:paraId="7B34229F" w14:textId="77777777" w:rsidR="0050122D" w:rsidRPr="0050122D" w:rsidRDefault="0050122D" w:rsidP="0050122D">
            <w:pPr>
              <w:spacing w:before="60" w:after="60"/>
              <w:rPr>
                <w:sz w:val="24"/>
                <w:szCs w:val="24"/>
              </w:rPr>
            </w:pPr>
            <w:r w:rsidRPr="0050122D">
              <w:rPr>
                <w:sz w:val="24"/>
                <w:szCs w:val="24"/>
              </w:rPr>
              <w:t>1.2736</w:t>
            </w:r>
          </w:p>
        </w:tc>
        <w:tc>
          <w:tcPr>
            <w:tcW w:w="668" w:type="pct"/>
          </w:tcPr>
          <w:p w14:paraId="1A2114DE" w14:textId="77777777" w:rsidR="0050122D" w:rsidRPr="0050122D" w:rsidRDefault="0050122D" w:rsidP="0050122D">
            <w:pPr>
              <w:spacing w:before="60" w:after="60"/>
              <w:rPr>
                <w:sz w:val="24"/>
                <w:szCs w:val="24"/>
              </w:rPr>
            </w:pPr>
            <w:r w:rsidRPr="0050122D">
              <w:rPr>
                <w:sz w:val="24"/>
                <w:szCs w:val="24"/>
              </w:rPr>
              <w:t>0.0054***</w:t>
            </w:r>
          </w:p>
        </w:tc>
        <w:tc>
          <w:tcPr>
            <w:tcW w:w="780" w:type="pct"/>
          </w:tcPr>
          <w:p w14:paraId="022A39BB" w14:textId="77777777" w:rsidR="0050122D" w:rsidRPr="0050122D" w:rsidRDefault="0050122D" w:rsidP="0050122D">
            <w:pPr>
              <w:spacing w:before="60" w:after="60"/>
              <w:rPr>
                <w:sz w:val="24"/>
                <w:szCs w:val="24"/>
              </w:rPr>
            </w:pPr>
            <w:r w:rsidRPr="0050122D">
              <w:rPr>
                <w:sz w:val="24"/>
                <w:szCs w:val="24"/>
              </w:rPr>
              <w:t>-4.1565</w:t>
            </w:r>
          </w:p>
        </w:tc>
        <w:tc>
          <w:tcPr>
            <w:tcW w:w="672" w:type="pct"/>
          </w:tcPr>
          <w:p w14:paraId="28F56D70" w14:textId="77777777" w:rsidR="0050122D" w:rsidRPr="0050122D" w:rsidRDefault="0050122D" w:rsidP="0050122D">
            <w:pPr>
              <w:spacing w:before="60" w:after="60"/>
              <w:rPr>
                <w:sz w:val="24"/>
                <w:szCs w:val="24"/>
              </w:rPr>
            </w:pPr>
            <w:r w:rsidRPr="0050122D">
              <w:rPr>
                <w:sz w:val="24"/>
                <w:szCs w:val="24"/>
              </w:rPr>
              <w:t>0.0587*</w:t>
            </w:r>
          </w:p>
        </w:tc>
      </w:tr>
      <w:tr w:rsidR="0050122D" w:rsidRPr="0050122D" w14:paraId="09215F86" w14:textId="77777777" w:rsidTr="0043536F">
        <w:tc>
          <w:tcPr>
            <w:tcW w:w="630" w:type="pct"/>
          </w:tcPr>
          <w:p w14:paraId="04CF78BE" w14:textId="77777777" w:rsidR="0050122D" w:rsidRPr="0050122D" w:rsidRDefault="0050122D" w:rsidP="0050122D">
            <w:pPr>
              <w:spacing w:before="60" w:after="60"/>
              <w:rPr>
                <w:sz w:val="24"/>
                <w:szCs w:val="24"/>
              </w:rPr>
            </w:pPr>
            <w:r w:rsidRPr="0050122D">
              <w:rPr>
                <w:sz w:val="24"/>
                <w:szCs w:val="24"/>
              </w:rPr>
              <w:t>0.60</w:t>
            </w:r>
          </w:p>
        </w:tc>
        <w:tc>
          <w:tcPr>
            <w:tcW w:w="780" w:type="pct"/>
          </w:tcPr>
          <w:p w14:paraId="2657D150" w14:textId="77777777" w:rsidR="0050122D" w:rsidRPr="0050122D" w:rsidRDefault="0050122D" w:rsidP="0050122D">
            <w:pPr>
              <w:spacing w:before="60" w:after="60"/>
              <w:rPr>
                <w:sz w:val="24"/>
                <w:szCs w:val="24"/>
              </w:rPr>
            </w:pPr>
            <w:r w:rsidRPr="0050122D">
              <w:rPr>
                <w:sz w:val="24"/>
                <w:szCs w:val="24"/>
              </w:rPr>
              <w:t>15.3297</w:t>
            </w:r>
          </w:p>
        </w:tc>
        <w:tc>
          <w:tcPr>
            <w:tcW w:w="635" w:type="pct"/>
          </w:tcPr>
          <w:p w14:paraId="1205BE0F" w14:textId="77777777" w:rsidR="0050122D" w:rsidRPr="0050122D" w:rsidRDefault="0050122D" w:rsidP="0050122D">
            <w:pPr>
              <w:spacing w:before="60" w:after="60"/>
              <w:rPr>
                <w:sz w:val="24"/>
                <w:szCs w:val="24"/>
              </w:rPr>
            </w:pPr>
            <w:r w:rsidRPr="0050122D">
              <w:rPr>
                <w:sz w:val="24"/>
                <w:szCs w:val="24"/>
              </w:rPr>
              <w:t>0.2301</w:t>
            </w:r>
          </w:p>
        </w:tc>
        <w:tc>
          <w:tcPr>
            <w:tcW w:w="835" w:type="pct"/>
          </w:tcPr>
          <w:p w14:paraId="015910AE" w14:textId="77777777" w:rsidR="0050122D" w:rsidRPr="0050122D" w:rsidRDefault="0050122D" w:rsidP="0050122D">
            <w:pPr>
              <w:spacing w:before="60" w:after="60"/>
              <w:rPr>
                <w:sz w:val="24"/>
                <w:szCs w:val="24"/>
              </w:rPr>
            </w:pPr>
            <w:r w:rsidRPr="0050122D">
              <w:rPr>
                <w:sz w:val="24"/>
                <w:szCs w:val="24"/>
              </w:rPr>
              <w:t>1.1968</w:t>
            </w:r>
          </w:p>
        </w:tc>
        <w:tc>
          <w:tcPr>
            <w:tcW w:w="668" w:type="pct"/>
          </w:tcPr>
          <w:p w14:paraId="50E1A4C6" w14:textId="77777777" w:rsidR="0050122D" w:rsidRPr="0050122D" w:rsidRDefault="0050122D" w:rsidP="0050122D">
            <w:pPr>
              <w:spacing w:before="60" w:after="60"/>
              <w:rPr>
                <w:sz w:val="24"/>
                <w:szCs w:val="24"/>
              </w:rPr>
            </w:pPr>
            <w:r w:rsidRPr="0050122D">
              <w:rPr>
                <w:sz w:val="24"/>
                <w:szCs w:val="24"/>
              </w:rPr>
              <w:t>0.0109**</w:t>
            </w:r>
          </w:p>
        </w:tc>
        <w:tc>
          <w:tcPr>
            <w:tcW w:w="780" w:type="pct"/>
          </w:tcPr>
          <w:p w14:paraId="7B7B174B" w14:textId="77777777" w:rsidR="0050122D" w:rsidRPr="0050122D" w:rsidRDefault="0050122D" w:rsidP="0050122D">
            <w:pPr>
              <w:spacing w:before="60" w:after="60"/>
              <w:rPr>
                <w:sz w:val="24"/>
                <w:szCs w:val="24"/>
              </w:rPr>
            </w:pPr>
            <w:r w:rsidRPr="0050122D">
              <w:rPr>
                <w:sz w:val="24"/>
                <w:szCs w:val="24"/>
              </w:rPr>
              <w:t>-4.5642</w:t>
            </w:r>
          </w:p>
        </w:tc>
        <w:tc>
          <w:tcPr>
            <w:tcW w:w="672" w:type="pct"/>
          </w:tcPr>
          <w:p w14:paraId="3C399BF8" w14:textId="77777777" w:rsidR="0050122D" w:rsidRPr="0050122D" w:rsidRDefault="0050122D" w:rsidP="0050122D">
            <w:pPr>
              <w:spacing w:before="60" w:after="60"/>
              <w:rPr>
                <w:sz w:val="24"/>
                <w:szCs w:val="24"/>
              </w:rPr>
            </w:pPr>
            <w:r w:rsidRPr="0050122D">
              <w:rPr>
                <w:sz w:val="24"/>
                <w:szCs w:val="24"/>
              </w:rPr>
              <w:t>0.0486**</w:t>
            </w:r>
          </w:p>
        </w:tc>
      </w:tr>
      <w:tr w:rsidR="0050122D" w:rsidRPr="0050122D" w14:paraId="0D0762C6" w14:textId="77777777" w:rsidTr="0043536F">
        <w:tc>
          <w:tcPr>
            <w:tcW w:w="630" w:type="pct"/>
          </w:tcPr>
          <w:p w14:paraId="605A56C5" w14:textId="77777777" w:rsidR="0050122D" w:rsidRPr="0050122D" w:rsidRDefault="0050122D" w:rsidP="0050122D">
            <w:pPr>
              <w:spacing w:before="60" w:after="60"/>
              <w:rPr>
                <w:sz w:val="24"/>
                <w:szCs w:val="24"/>
              </w:rPr>
            </w:pPr>
            <w:bookmarkStart w:id="89" w:name="_Hlk176782329"/>
            <w:r w:rsidRPr="0050122D">
              <w:rPr>
                <w:sz w:val="24"/>
                <w:szCs w:val="24"/>
              </w:rPr>
              <w:t>0.75</w:t>
            </w:r>
            <w:bookmarkEnd w:id="89"/>
          </w:p>
        </w:tc>
        <w:tc>
          <w:tcPr>
            <w:tcW w:w="780" w:type="pct"/>
          </w:tcPr>
          <w:p w14:paraId="04BF9B29" w14:textId="77777777" w:rsidR="0050122D" w:rsidRPr="0050122D" w:rsidRDefault="0050122D" w:rsidP="0050122D">
            <w:pPr>
              <w:spacing w:before="60" w:after="60"/>
              <w:rPr>
                <w:sz w:val="24"/>
                <w:szCs w:val="24"/>
              </w:rPr>
            </w:pPr>
            <w:r w:rsidRPr="0050122D">
              <w:rPr>
                <w:sz w:val="24"/>
                <w:szCs w:val="24"/>
              </w:rPr>
              <w:t>8.9333</w:t>
            </w:r>
          </w:p>
        </w:tc>
        <w:tc>
          <w:tcPr>
            <w:tcW w:w="635" w:type="pct"/>
          </w:tcPr>
          <w:p w14:paraId="45B03455" w14:textId="77777777" w:rsidR="0050122D" w:rsidRPr="0050122D" w:rsidRDefault="0050122D" w:rsidP="0050122D">
            <w:pPr>
              <w:spacing w:before="60" w:after="60"/>
              <w:rPr>
                <w:sz w:val="24"/>
                <w:szCs w:val="24"/>
              </w:rPr>
            </w:pPr>
            <w:r w:rsidRPr="0050122D">
              <w:rPr>
                <w:sz w:val="24"/>
                <w:szCs w:val="24"/>
              </w:rPr>
              <w:t>0.4496</w:t>
            </w:r>
          </w:p>
        </w:tc>
        <w:tc>
          <w:tcPr>
            <w:tcW w:w="835" w:type="pct"/>
          </w:tcPr>
          <w:p w14:paraId="13D482D0" w14:textId="77777777" w:rsidR="0050122D" w:rsidRPr="0050122D" w:rsidRDefault="0050122D" w:rsidP="0050122D">
            <w:pPr>
              <w:spacing w:before="60" w:after="60"/>
              <w:rPr>
                <w:sz w:val="24"/>
                <w:szCs w:val="24"/>
              </w:rPr>
            </w:pPr>
            <w:r w:rsidRPr="0050122D">
              <w:rPr>
                <w:sz w:val="24"/>
                <w:szCs w:val="24"/>
              </w:rPr>
              <w:t>0.9426</w:t>
            </w:r>
          </w:p>
        </w:tc>
        <w:tc>
          <w:tcPr>
            <w:tcW w:w="668" w:type="pct"/>
          </w:tcPr>
          <w:p w14:paraId="5AAB288C" w14:textId="77777777" w:rsidR="0050122D" w:rsidRPr="0050122D" w:rsidRDefault="0050122D" w:rsidP="0050122D">
            <w:pPr>
              <w:spacing w:before="60" w:after="60"/>
              <w:rPr>
                <w:sz w:val="24"/>
                <w:szCs w:val="24"/>
              </w:rPr>
            </w:pPr>
            <w:r w:rsidRPr="0050122D">
              <w:rPr>
                <w:sz w:val="24"/>
                <w:szCs w:val="24"/>
              </w:rPr>
              <w:t>0.0258**</w:t>
            </w:r>
          </w:p>
        </w:tc>
        <w:tc>
          <w:tcPr>
            <w:tcW w:w="780" w:type="pct"/>
          </w:tcPr>
          <w:p w14:paraId="733F6B88" w14:textId="77777777" w:rsidR="0050122D" w:rsidRPr="0050122D" w:rsidRDefault="0050122D" w:rsidP="0050122D">
            <w:pPr>
              <w:spacing w:before="60" w:after="60"/>
              <w:rPr>
                <w:sz w:val="24"/>
                <w:szCs w:val="24"/>
              </w:rPr>
            </w:pPr>
            <w:r w:rsidRPr="0050122D">
              <w:rPr>
                <w:sz w:val="24"/>
                <w:szCs w:val="24"/>
              </w:rPr>
              <w:t>-</w:t>
            </w:r>
            <w:bookmarkStart w:id="90" w:name="_Hlk176784915"/>
            <w:r w:rsidRPr="0050122D">
              <w:rPr>
                <w:sz w:val="24"/>
                <w:szCs w:val="24"/>
              </w:rPr>
              <w:t>5.8554</w:t>
            </w:r>
            <w:bookmarkEnd w:id="90"/>
          </w:p>
        </w:tc>
        <w:tc>
          <w:tcPr>
            <w:tcW w:w="672" w:type="pct"/>
          </w:tcPr>
          <w:p w14:paraId="630D3717" w14:textId="77777777" w:rsidR="0050122D" w:rsidRPr="0050122D" w:rsidRDefault="0050122D" w:rsidP="0050122D">
            <w:pPr>
              <w:spacing w:before="60" w:after="60"/>
              <w:rPr>
                <w:sz w:val="24"/>
                <w:szCs w:val="24"/>
              </w:rPr>
            </w:pPr>
            <w:r w:rsidRPr="0050122D">
              <w:rPr>
                <w:sz w:val="24"/>
                <w:szCs w:val="24"/>
              </w:rPr>
              <w:t>0.0094***</w:t>
            </w:r>
          </w:p>
        </w:tc>
      </w:tr>
      <w:tr w:rsidR="0050122D" w:rsidRPr="0050122D" w14:paraId="60035360" w14:textId="77777777" w:rsidTr="0043536F">
        <w:tc>
          <w:tcPr>
            <w:tcW w:w="630" w:type="pct"/>
          </w:tcPr>
          <w:p w14:paraId="6F64EB3E" w14:textId="77777777" w:rsidR="0050122D" w:rsidRPr="0050122D" w:rsidRDefault="0050122D" w:rsidP="0050122D">
            <w:pPr>
              <w:spacing w:before="60" w:after="60"/>
              <w:rPr>
                <w:sz w:val="24"/>
                <w:szCs w:val="24"/>
              </w:rPr>
            </w:pPr>
            <w:r w:rsidRPr="0050122D">
              <w:rPr>
                <w:sz w:val="24"/>
                <w:szCs w:val="24"/>
              </w:rPr>
              <w:t>0.90</w:t>
            </w:r>
          </w:p>
        </w:tc>
        <w:tc>
          <w:tcPr>
            <w:tcW w:w="780" w:type="pct"/>
          </w:tcPr>
          <w:p w14:paraId="0DA194E6" w14:textId="77777777" w:rsidR="0050122D" w:rsidRPr="0050122D" w:rsidRDefault="0050122D" w:rsidP="0050122D">
            <w:pPr>
              <w:spacing w:before="60" w:after="60"/>
              <w:rPr>
                <w:sz w:val="24"/>
                <w:szCs w:val="24"/>
              </w:rPr>
            </w:pPr>
            <w:r w:rsidRPr="0050122D">
              <w:rPr>
                <w:sz w:val="24"/>
                <w:szCs w:val="24"/>
              </w:rPr>
              <w:t>10.7829</w:t>
            </w:r>
          </w:p>
        </w:tc>
        <w:tc>
          <w:tcPr>
            <w:tcW w:w="635" w:type="pct"/>
          </w:tcPr>
          <w:p w14:paraId="0AD9FA46" w14:textId="77777777" w:rsidR="0050122D" w:rsidRPr="0050122D" w:rsidRDefault="0050122D" w:rsidP="0050122D">
            <w:pPr>
              <w:spacing w:before="60" w:after="60"/>
              <w:rPr>
                <w:sz w:val="24"/>
                <w:szCs w:val="24"/>
              </w:rPr>
            </w:pPr>
            <w:r w:rsidRPr="0050122D">
              <w:rPr>
                <w:sz w:val="24"/>
                <w:szCs w:val="24"/>
              </w:rPr>
              <w:t>0.5610</w:t>
            </w:r>
          </w:p>
        </w:tc>
        <w:tc>
          <w:tcPr>
            <w:tcW w:w="835" w:type="pct"/>
          </w:tcPr>
          <w:p w14:paraId="6763042D" w14:textId="77777777" w:rsidR="0050122D" w:rsidRPr="0050122D" w:rsidRDefault="0050122D" w:rsidP="0050122D">
            <w:pPr>
              <w:spacing w:before="60" w:after="60"/>
              <w:rPr>
                <w:sz w:val="24"/>
                <w:szCs w:val="24"/>
              </w:rPr>
            </w:pPr>
            <w:r w:rsidRPr="0050122D">
              <w:rPr>
                <w:sz w:val="24"/>
                <w:szCs w:val="24"/>
              </w:rPr>
              <w:t>1.2059</w:t>
            </w:r>
          </w:p>
        </w:tc>
        <w:tc>
          <w:tcPr>
            <w:tcW w:w="668" w:type="pct"/>
          </w:tcPr>
          <w:p w14:paraId="5CA42DC1" w14:textId="77777777" w:rsidR="0050122D" w:rsidRPr="0050122D" w:rsidRDefault="0050122D" w:rsidP="0050122D">
            <w:pPr>
              <w:spacing w:before="60" w:after="60"/>
              <w:rPr>
                <w:sz w:val="24"/>
                <w:szCs w:val="24"/>
              </w:rPr>
            </w:pPr>
            <w:r w:rsidRPr="0050122D">
              <w:rPr>
                <w:sz w:val="24"/>
                <w:szCs w:val="24"/>
              </w:rPr>
              <w:t>0.0818*</w:t>
            </w:r>
          </w:p>
        </w:tc>
        <w:tc>
          <w:tcPr>
            <w:tcW w:w="780" w:type="pct"/>
          </w:tcPr>
          <w:p w14:paraId="217C252C" w14:textId="77777777" w:rsidR="0050122D" w:rsidRPr="0050122D" w:rsidRDefault="0050122D" w:rsidP="0050122D">
            <w:pPr>
              <w:spacing w:before="60" w:after="60"/>
              <w:rPr>
                <w:sz w:val="24"/>
                <w:szCs w:val="24"/>
              </w:rPr>
            </w:pPr>
            <w:r w:rsidRPr="0050122D">
              <w:rPr>
                <w:sz w:val="24"/>
                <w:szCs w:val="24"/>
              </w:rPr>
              <w:t>-6.9684</w:t>
            </w:r>
          </w:p>
        </w:tc>
        <w:tc>
          <w:tcPr>
            <w:tcW w:w="672" w:type="pct"/>
          </w:tcPr>
          <w:p w14:paraId="32AADD94" w14:textId="77777777" w:rsidR="0050122D" w:rsidRPr="0050122D" w:rsidRDefault="0050122D" w:rsidP="0050122D">
            <w:pPr>
              <w:spacing w:before="60" w:after="60"/>
              <w:rPr>
                <w:sz w:val="24"/>
                <w:szCs w:val="24"/>
              </w:rPr>
            </w:pPr>
            <w:r w:rsidRPr="0050122D">
              <w:rPr>
                <w:sz w:val="24"/>
                <w:szCs w:val="24"/>
              </w:rPr>
              <w:t>0.1535</w:t>
            </w:r>
          </w:p>
        </w:tc>
      </w:tr>
      <w:tr w:rsidR="0050122D" w:rsidRPr="0050122D" w14:paraId="369C5AA3" w14:textId="77777777" w:rsidTr="0043536F">
        <w:tc>
          <w:tcPr>
            <w:tcW w:w="5000" w:type="pct"/>
            <w:gridSpan w:val="7"/>
          </w:tcPr>
          <w:p w14:paraId="7AA27731" w14:textId="77777777" w:rsidR="0050122D" w:rsidRPr="0050122D" w:rsidRDefault="0050122D" w:rsidP="0050122D">
            <w:pPr>
              <w:spacing w:before="60" w:after="60"/>
              <w:rPr>
                <w:sz w:val="24"/>
                <w:szCs w:val="24"/>
              </w:rPr>
            </w:pPr>
            <w:r w:rsidRPr="0050122D">
              <w:rPr>
                <w:sz w:val="24"/>
                <w:szCs w:val="24"/>
              </w:rPr>
              <w:t>*</w:t>
            </w:r>
            <w:r w:rsidRPr="0050122D">
              <w:rPr>
                <w:sz w:val="24"/>
                <w:szCs w:val="24"/>
              </w:rPr>
              <w:tab/>
              <w:t>Statistically significant at 10% level</w:t>
            </w:r>
          </w:p>
          <w:p w14:paraId="45C39387" w14:textId="77777777" w:rsidR="0050122D" w:rsidRPr="0050122D" w:rsidRDefault="0050122D" w:rsidP="0050122D">
            <w:pPr>
              <w:spacing w:before="60" w:after="60"/>
              <w:rPr>
                <w:sz w:val="24"/>
                <w:szCs w:val="24"/>
              </w:rPr>
            </w:pPr>
            <w:r w:rsidRPr="0050122D">
              <w:rPr>
                <w:sz w:val="24"/>
                <w:szCs w:val="24"/>
              </w:rPr>
              <w:t>**</w:t>
            </w:r>
            <w:r w:rsidRPr="0050122D">
              <w:rPr>
                <w:sz w:val="24"/>
                <w:szCs w:val="24"/>
              </w:rPr>
              <w:tab/>
              <w:t>Statistically significant at 5% level</w:t>
            </w:r>
          </w:p>
          <w:p w14:paraId="7AFF7E47" w14:textId="77777777" w:rsidR="0050122D" w:rsidRPr="0050122D" w:rsidRDefault="0050122D" w:rsidP="0050122D">
            <w:pPr>
              <w:spacing w:before="60" w:after="60"/>
              <w:rPr>
                <w:sz w:val="24"/>
                <w:szCs w:val="24"/>
              </w:rPr>
            </w:pPr>
            <w:r w:rsidRPr="0050122D">
              <w:rPr>
                <w:sz w:val="24"/>
                <w:szCs w:val="24"/>
              </w:rPr>
              <w:t>***</w:t>
            </w:r>
            <w:r w:rsidRPr="0050122D">
              <w:rPr>
                <w:sz w:val="24"/>
                <w:szCs w:val="24"/>
              </w:rPr>
              <w:tab/>
              <w:t>Statistically significant at 1% level</w:t>
            </w:r>
          </w:p>
        </w:tc>
      </w:tr>
    </w:tbl>
    <w:bookmarkEnd w:id="88"/>
    <w:p w14:paraId="274DE7F9" w14:textId="77777777" w:rsidR="0050122D" w:rsidRPr="0050122D" w:rsidRDefault="0050122D" w:rsidP="0050122D">
      <w:pPr>
        <w:spacing w:before="60" w:after="240" w:line="360" w:lineRule="auto"/>
        <w:rPr>
          <w:rFonts w:ascii="Times New Roman" w:eastAsia="Times New Roman" w:hAnsi="Times New Roman" w:cs="Times New Roman"/>
          <w:i/>
          <w:kern w:val="0"/>
          <w:sz w:val="24"/>
          <w:szCs w:val="24"/>
          <w14:ligatures w14:val="none"/>
        </w:rPr>
      </w:pPr>
      <w:r w:rsidRPr="0050122D">
        <w:rPr>
          <w:rFonts w:ascii="Times New Roman" w:eastAsia="Times New Roman" w:hAnsi="Times New Roman" w:cs="Times New Roman"/>
          <w:i/>
          <w:kern w:val="0"/>
          <w:sz w:val="24"/>
          <w:szCs w:val="24"/>
          <w14:ligatures w14:val="none"/>
        </w:rPr>
        <w:t>Source: Authors own computation using E-views 14</w:t>
      </w:r>
    </w:p>
    <w:p w14:paraId="72C8FD3E"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This also implies a positive relationship between household disposable income and household consumption in the middle quantiles, in the long run. Table 6 further demonstrates that disposable income is statistically significant at the 5% level in the upper quantiles and has a positive coefficient, which indicates household disposable income and household consumption are positively related in the long run.</w:t>
      </w:r>
      <w:r w:rsidRPr="0050122D">
        <w:rPr>
          <w:rFonts w:ascii="Times New Roman" w:eastAsia="Aptos" w:hAnsi="Times New Roman" w:cs="Times New Roman"/>
          <w:sz w:val="24"/>
          <w:szCs w:val="24"/>
        </w:rPr>
        <w:t xml:space="preserve"> The results are in line with </w:t>
      </w:r>
      <w:r w:rsidRPr="0050122D">
        <w:rPr>
          <w:rFonts w:ascii="Times New Roman" w:eastAsia="Times New Roman" w:hAnsi="Times New Roman" w:cs="Times New Roman"/>
          <w:kern w:val="0"/>
          <w:sz w:val="24"/>
          <w:szCs w:val="24"/>
          <w14:ligatures w14:val="none"/>
        </w:rPr>
        <w:t>Ruan and Yan (2022) and</w:t>
      </w:r>
      <w:r w:rsidRPr="0050122D">
        <w:rPr>
          <w:rFonts w:ascii="Times New Roman" w:eastAsia="Times New Roman" w:hAnsi="Times New Roman" w:cs="Times New Roman"/>
          <w:kern w:val="0"/>
          <w:sz w:val="24"/>
          <w:szCs w:val="24"/>
          <w:shd w:val="clear" w:color="auto" w:fill="FFFFFF"/>
          <w14:ligatures w14:val="none"/>
        </w:rPr>
        <w:t xml:space="preserve"> </w:t>
      </w:r>
      <w:r w:rsidRPr="0050122D">
        <w:rPr>
          <w:rFonts w:ascii="Times New Roman" w:eastAsia="Times New Roman" w:hAnsi="Times New Roman" w:cs="Times New Roman"/>
          <w:kern w:val="0"/>
          <w:sz w:val="24"/>
          <w:szCs w:val="24"/>
          <w14:ligatures w14:val="none"/>
        </w:rPr>
        <w:t xml:space="preserve">Sulistyowati </w:t>
      </w:r>
      <w:r w:rsidRPr="0050122D">
        <w:rPr>
          <w:rFonts w:ascii="Times New Roman" w:eastAsia="Times New Roman" w:hAnsi="Times New Roman" w:cs="Times New Roman"/>
          <w:i/>
          <w:iCs/>
          <w:kern w:val="0"/>
          <w:sz w:val="24"/>
          <w:szCs w:val="24"/>
          <w14:ligatures w14:val="none"/>
        </w:rPr>
        <w:t>et al.</w:t>
      </w:r>
      <w:r w:rsidRPr="0050122D">
        <w:rPr>
          <w:rFonts w:ascii="Times New Roman" w:eastAsia="Times New Roman" w:hAnsi="Times New Roman" w:cs="Times New Roman"/>
          <w:kern w:val="0"/>
          <w:sz w:val="24"/>
          <w:szCs w:val="24"/>
          <w14:ligatures w14:val="none"/>
        </w:rPr>
        <w:t xml:space="preserve"> (2017),</w:t>
      </w:r>
      <w:r w:rsidRPr="0050122D">
        <w:rPr>
          <w:rFonts w:ascii="Times New Roman" w:eastAsia="Aptos" w:hAnsi="Times New Roman" w:cs="Times New Roman"/>
          <w:sz w:val="24"/>
          <w:szCs w:val="24"/>
        </w:rPr>
        <w:t xml:space="preserve"> who discovered that household disposable income and consumption of household are positively related, and this concurs with the results presented in </w:t>
      </w:r>
      <w:r w:rsidRPr="0050122D">
        <w:rPr>
          <w:rFonts w:ascii="Times New Roman" w:eastAsia="Times New Roman" w:hAnsi="Times New Roman" w:cs="Times New Roman"/>
          <w:kern w:val="0"/>
          <w:sz w:val="24"/>
          <w:szCs w:val="24"/>
          <w:lang w:eastAsia="en-ZA"/>
          <w14:ligatures w14:val="none"/>
        </w:rPr>
        <w:t>Table 6.</w:t>
      </w:r>
    </w:p>
    <w:p w14:paraId="23A81FCC"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 xml:space="preserve">It is clearly demonstrated in Table 6 that unemployment is statistically insignificant in the lower quantiles and the 0.90 upper quantile. These findings are supported by Yıldırım and Yıldırım (2017), who revealed an insignificant effect of unemployment on consumption. </w:t>
      </w:r>
    </w:p>
    <w:p w14:paraId="03D89AB9"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 xml:space="preserve">Whereas in the middle quantiles (0.40 and 0.50), unemployment is statistically significant at 10%, while at the 0.60 middle quantiles, unemployment is statistically significant at the 5% level, with a negative coefficient. This means that unemployment has a harmful effect on household consumption in the long run. In the 0.75 upper quantile, unemployment is statistically significant at the 1% level with a p-value of 0.94%, which indicates that a 1% increase in unemployment causes a 5.8554 units decrease in consumption of households in the long run. </w:t>
      </w:r>
    </w:p>
    <w:p w14:paraId="27B454DE" w14:textId="6CE43AB3" w:rsidR="0050122D" w:rsidRPr="0050122D" w:rsidRDefault="0050122D" w:rsidP="0050122D">
      <w:pPr>
        <w:spacing w:after="240" w:line="360" w:lineRule="auto"/>
        <w:jc w:val="both"/>
        <w:rPr>
          <w:rFonts w:ascii="Times New Roman" w:eastAsia="Times New Roman" w:hAnsi="Times New Roman" w:cs="Times New Roman"/>
          <w:kern w:val="0"/>
          <w:sz w:val="24"/>
          <w:szCs w:val="24"/>
          <w:shd w:val="clear" w:color="auto" w:fill="FFFFFF"/>
          <w14:ligatures w14:val="none"/>
        </w:rPr>
      </w:pPr>
      <w:r w:rsidRPr="0050122D">
        <w:rPr>
          <w:rFonts w:ascii="Times New Roman" w:eastAsia="Times New Roman" w:hAnsi="Times New Roman" w:cs="Times New Roman"/>
          <w:kern w:val="0"/>
          <w:sz w:val="24"/>
          <w:szCs w:val="24"/>
          <w14:ligatures w14:val="none"/>
        </w:rPr>
        <w:t xml:space="preserve">This is in line with </w:t>
      </w:r>
      <w:r w:rsidRPr="0050122D">
        <w:rPr>
          <w:rFonts w:ascii="Times New Roman" w:eastAsia="Times New Roman" w:hAnsi="Times New Roman" w:cs="Times New Roman"/>
          <w:kern w:val="0"/>
          <w:sz w:val="24"/>
          <w:szCs w:val="24"/>
          <w:shd w:val="clear" w:color="auto" w:fill="FFFFFF"/>
          <w14:ligatures w14:val="none"/>
        </w:rPr>
        <w:t>Gupta and Kishore (2022),</w:t>
      </w:r>
      <w:r w:rsidRPr="0050122D">
        <w:rPr>
          <w:rFonts w:ascii="Times New Roman" w:eastAsia="Times New Roman" w:hAnsi="Times New Roman" w:cs="Times New Roman"/>
          <w:kern w:val="0"/>
          <w:sz w:val="24"/>
          <w:szCs w:val="24"/>
          <w:lang w:eastAsia="en-ZA"/>
          <w14:ligatures w14:val="none"/>
        </w:rPr>
        <w:t xml:space="preserve"> </w:t>
      </w:r>
      <w:r w:rsidRPr="0050122D">
        <w:rPr>
          <w:rFonts w:ascii="Times New Roman" w:eastAsia="Times New Roman" w:hAnsi="Times New Roman" w:cs="Times New Roman"/>
          <w:kern w:val="0"/>
          <w:sz w:val="24"/>
          <w:szCs w:val="24"/>
          <w14:ligatures w14:val="none"/>
        </w:rPr>
        <w:t>Alegre and Pou (2016),</w:t>
      </w:r>
      <w:r w:rsidRPr="0050122D">
        <w:rPr>
          <w:rFonts w:ascii="Times New Roman" w:eastAsia="Times New Roman" w:hAnsi="Times New Roman" w:cs="Times New Roman"/>
          <w:kern w:val="0"/>
          <w:sz w:val="24"/>
          <w:szCs w:val="24"/>
          <w:shd w:val="clear" w:color="auto" w:fill="FFFFFF"/>
          <w14:ligatures w14:val="none"/>
        </w:rPr>
        <w:t xml:space="preserve"> Christelis </w:t>
      </w:r>
      <w:r w:rsidRPr="0050122D">
        <w:rPr>
          <w:rFonts w:ascii="Times New Roman" w:eastAsia="Times New Roman" w:hAnsi="Times New Roman" w:cs="Times New Roman"/>
          <w:i/>
          <w:iCs/>
          <w:kern w:val="0"/>
          <w:sz w:val="24"/>
          <w:szCs w:val="24"/>
          <w:shd w:val="clear" w:color="auto" w:fill="FFFFFF"/>
          <w14:ligatures w14:val="none"/>
        </w:rPr>
        <w:t>et al.</w:t>
      </w:r>
      <w:r w:rsidRPr="0050122D">
        <w:rPr>
          <w:rFonts w:ascii="Times New Roman" w:eastAsia="Times New Roman" w:hAnsi="Times New Roman" w:cs="Times New Roman"/>
          <w:kern w:val="0"/>
          <w:sz w:val="24"/>
          <w:szCs w:val="24"/>
          <w:shd w:val="clear" w:color="auto" w:fill="FFFFFF"/>
          <w14:ligatures w14:val="none"/>
        </w:rPr>
        <w:t xml:space="preserve"> (2015) Fagereng </w:t>
      </w:r>
      <w:r w:rsidRPr="0050122D">
        <w:rPr>
          <w:rFonts w:ascii="Times New Roman" w:eastAsia="Times New Roman" w:hAnsi="Times New Roman" w:cs="Times New Roman"/>
          <w:i/>
          <w:iCs/>
          <w:kern w:val="0"/>
          <w:sz w:val="24"/>
          <w:szCs w:val="24"/>
          <w:shd w:val="clear" w:color="auto" w:fill="FFFFFF"/>
          <w14:ligatures w14:val="none"/>
        </w:rPr>
        <w:t>et al.</w:t>
      </w:r>
      <w:r w:rsidRPr="0050122D">
        <w:rPr>
          <w:rFonts w:ascii="Times New Roman" w:eastAsia="Times New Roman" w:hAnsi="Times New Roman" w:cs="Times New Roman"/>
          <w:kern w:val="0"/>
          <w:sz w:val="24"/>
          <w:szCs w:val="24"/>
          <w:shd w:val="clear" w:color="auto" w:fill="FFFFFF"/>
          <w14:ligatures w14:val="none"/>
        </w:rPr>
        <w:t xml:space="preserve"> (2024), Dickens </w:t>
      </w:r>
      <w:r w:rsidRPr="0050122D">
        <w:rPr>
          <w:rFonts w:ascii="Times New Roman" w:eastAsia="Times New Roman" w:hAnsi="Times New Roman" w:cs="Times New Roman"/>
          <w:i/>
          <w:iCs/>
          <w:kern w:val="0"/>
          <w:sz w:val="24"/>
          <w:szCs w:val="24"/>
          <w:shd w:val="clear" w:color="auto" w:fill="FFFFFF"/>
          <w14:ligatures w14:val="none"/>
        </w:rPr>
        <w:t>et al.</w:t>
      </w:r>
      <w:r w:rsidRPr="0050122D">
        <w:rPr>
          <w:rFonts w:ascii="Times New Roman" w:eastAsia="Times New Roman" w:hAnsi="Times New Roman" w:cs="Times New Roman"/>
          <w:kern w:val="0"/>
          <w:sz w:val="24"/>
          <w:szCs w:val="24"/>
          <w:shd w:val="clear" w:color="auto" w:fill="FFFFFF"/>
          <w14:ligatures w14:val="none"/>
        </w:rPr>
        <w:t xml:space="preserve"> (2017) </w:t>
      </w:r>
      <w:r w:rsidRPr="00D43ED0">
        <w:rPr>
          <w:rFonts w:ascii="Times New Roman" w:eastAsia="Times New Roman" w:hAnsi="Times New Roman" w:cs="Times New Roman"/>
          <w:kern w:val="0"/>
          <w:sz w:val="24"/>
          <w:szCs w:val="24"/>
          <w:shd w:val="clear" w:color="auto" w:fill="FFFFFF"/>
          <w14:ligatures w14:val="none"/>
        </w:rPr>
        <w:t xml:space="preserve">and </w:t>
      </w:r>
      <w:r w:rsidR="00D43ED0" w:rsidRPr="00D43ED0">
        <w:rPr>
          <w:rFonts w:ascii="Times New Roman" w:eastAsia="Times New Roman" w:hAnsi="Times New Roman" w:cs="Times New Roman"/>
          <w:kern w:val="0"/>
          <w:sz w:val="24"/>
          <w:szCs w:val="24"/>
          <w:shd w:val="clear" w:color="auto" w:fill="FFFFFF"/>
          <w14:ligatures w14:val="none"/>
        </w:rPr>
        <w:t xml:space="preserve">Habanabakize </w:t>
      </w:r>
      <w:r w:rsidR="00D43ED0" w:rsidRPr="00D43ED0">
        <w:rPr>
          <w:rFonts w:ascii="Times New Roman" w:eastAsia="Times New Roman" w:hAnsi="Times New Roman" w:cs="Times New Roman"/>
          <w:i/>
          <w:iCs/>
          <w:kern w:val="0"/>
          <w:sz w:val="24"/>
          <w:szCs w:val="24"/>
          <w:shd w:val="clear" w:color="auto" w:fill="FFFFFF"/>
          <w14:ligatures w14:val="none"/>
        </w:rPr>
        <w:t>et al.</w:t>
      </w:r>
      <w:r w:rsidR="00D43ED0" w:rsidRPr="00D43ED0">
        <w:rPr>
          <w:rFonts w:ascii="Times New Roman" w:eastAsia="Times New Roman" w:hAnsi="Times New Roman" w:cs="Times New Roman"/>
          <w:kern w:val="0"/>
          <w:sz w:val="24"/>
          <w:szCs w:val="24"/>
          <w:lang w:eastAsia="en-ZA"/>
          <w14:ligatures w14:val="none"/>
        </w:rPr>
        <w:t xml:space="preserve"> </w:t>
      </w:r>
      <w:r w:rsidRPr="00D43ED0">
        <w:rPr>
          <w:rFonts w:ascii="Times New Roman" w:eastAsia="Times New Roman" w:hAnsi="Times New Roman" w:cs="Times New Roman"/>
          <w:kern w:val="0"/>
          <w:sz w:val="24"/>
          <w:szCs w:val="24"/>
          <w:shd w:val="clear" w:color="auto" w:fill="FFFFFF"/>
          <w14:ligatures w14:val="none"/>
        </w:rPr>
        <w:t>(2017),</w:t>
      </w:r>
      <w:r w:rsidRPr="00D43ED0">
        <w:rPr>
          <w:rFonts w:ascii="Times New Roman" w:eastAsia="Times New Roman" w:hAnsi="Times New Roman" w:cs="Times New Roman"/>
          <w:kern w:val="0"/>
          <w:sz w:val="24"/>
          <w:szCs w:val="24"/>
          <w:lang w:eastAsia="en-ZA"/>
          <w14:ligatures w14:val="none"/>
        </w:rPr>
        <w:t xml:space="preserve"> who</w:t>
      </w:r>
      <w:r w:rsidRPr="0050122D">
        <w:rPr>
          <w:rFonts w:ascii="Times New Roman" w:eastAsia="Times New Roman" w:hAnsi="Times New Roman" w:cs="Times New Roman"/>
          <w:kern w:val="0"/>
          <w:sz w:val="24"/>
          <w:szCs w:val="24"/>
          <w14:ligatures w14:val="none"/>
        </w:rPr>
        <w:t xml:space="preserve"> found that unemployment harms the consumption of households.</w:t>
      </w:r>
      <w:r w:rsidRPr="0050122D">
        <w:rPr>
          <w:rFonts w:ascii="Times New Roman" w:eastAsia="Aptos" w:hAnsi="Times New Roman" w:cs="Times New Roman"/>
          <w:sz w:val="24"/>
          <w:szCs w:val="24"/>
        </w:rPr>
        <w:t xml:space="preserve"> </w:t>
      </w:r>
      <w:r w:rsidRPr="0050122D">
        <w:rPr>
          <w:rFonts w:ascii="Times New Roman" w:eastAsia="Times New Roman" w:hAnsi="Times New Roman" w:cs="Times New Roman"/>
          <w:kern w:val="0"/>
          <w:sz w:val="24"/>
          <w:szCs w:val="24"/>
          <w:lang w:eastAsia="en-ZA"/>
          <w14:ligatures w14:val="none"/>
        </w:rPr>
        <w:t xml:space="preserve">However, the 0.90 upper quantile is statistically insignificant. The following empirical evidence </w:t>
      </w:r>
      <w:r w:rsidRPr="0050122D">
        <w:rPr>
          <w:rFonts w:ascii="Times New Roman" w:eastAsia="Times New Roman" w:hAnsi="Times New Roman" w:cs="Times New Roman"/>
          <w:kern w:val="0"/>
          <w:sz w:val="24"/>
          <w:szCs w:val="24"/>
          <w:shd w:val="clear" w:color="auto" w:fill="FFFFFF"/>
          <w14:ligatures w14:val="none"/>
        </w:rPr>
        <w:t>(</w:t>
      </w:r>
      <w:r w:rsidR="00AA5FD8" w:rsidRPr="00AA5FD8">
        <w:rPr>
          <w:rFonts w:ascii="Times New Roman" w:eastAsia="Times New Roman" w:hAnsi="Times New Roman" w:cs="Times New Roman"/>
          <w:kern w:val="0"/>
          <w:sz w:val="24"/>
          <w:szCs w:val="24"/>
          <w:shd w:val="clear" w:color="auto" w:fill="FFFFFF"/>
          <w14:ligatures w14:val="none"/>
        </w:rPr>
        <w:t>Kroft</w:t>
      </w:r>
      <w:r w:rsidR="00AA5FD8">
        <w:rPr>
          <w:rFonts w:ascii="Times New Roman" w:eastAsia="Times New Roman" w:hAnsi="Times New Roman" w:cs="Times New Roman"/>
          <w:kern w:val="0"/>
          <w:sz w:val="24"/>
          <w:szCs w:val="24"/>
          <w:shd w:val="clear" w:color="auto" w:fill="FFFFFF"/>
          <w14:ligatures w14:val="none"/>
        </w:rPr>
        <w:t xml:space="preserve"> &amp; </w:t>
      </w:r>
      <w:r w:rsidRPr="0050122D">
        <w:rPr>
          <w:rFonts w:ascii="Times New Roman" w:eastAsia="Times New Roman" w:hAnsi="Times New Roman" w:cs="Times New Roman"/>
          <w:kern w:val="0"/>
          <w:sz w:val="24"/>
          <w:szCs w:val="24"/>
          <w:shd w:val="clear" w:color="auto" w:fill="FFFFFF"/>
          <w14:ligatures w14:val="none"/>
        </w:rPr>
        <w:t>Notowidigdo, 2016; Bentolila &amp; Ichino, 2008) is of the view that unemployment has an insignificant impact on household consumption.</w:t>
      </w:r>
    </w:p>
    <w:p w14:paraId="4C28A230" w14:textId="77777777"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91" w:name="_Toc183627202"/>
      <w:bookmarkStart w:id="92" w:name="_Hlk176791065"/>
      <w:r w:rsidRPr="0050122D">
        <w:rPr>
          <w:rFonts w:ascii="Times New Roman" w:eastAsia="Calibri" w:hAnsi="Times New Roman" w:cs="Times New Roman"/>
          <w:b/>
          <w:bCs/>
          <w:kern w:val="0"/>
          <w:sz w:val="24"/>
          <w:szCs w:val="24"/>
          <w:lang w:val="en-US" w:eastAsia="en-ZA"/>
          <w14:ligatures w14:val="none"/>
        </w:rPr>
        <w:t>4.6 Short run QARDL estimates results</w:t>
      </w:r>
      <w:bookmarkEnd w:id="91"/>
      <w:r w:rsidRPr="0050122D">
        <w:rPr>
          <w:rFonts w:ascii="Times New Roman" w:eastAsia="Calibri" w:hAnsi="Times New Roman" w:cs="Times New Roman"/>
          <w:b/>
          <w:bCs/>
          <w:kern w:val="0"/>
          <w:sz w:val="24"/>
          <w:szCs w:val="24"/>
          <w:lang w:val="en-US" w:eastAsia="en-ZA"/>
          <w14:ligatures w14:val="none"/>
        </w:rPr>
        <w:t xml:space="preserve"> </w:t>
      </w:r>
      <w:bookmarkStart w:id="93" w:name="_Hlk176870930"/>
      <w:bookmarkEnd w:id="92"/>
    </w:p>
    <w:p w14:paraId="4DE2E799"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The results of the estimation of the QARDL short-run model between pay as you earn tax and household consumption are reported in </w:t>
      </w:r>
      <w:bookmarkStart w:id="94" w:name="_Hlk176786730"/>
      <w:r w:rsidRPr="0050122D">
        <w:rPr>
          <w:rFonts w:ascii="Times New Roman" w:eastAsia="Times New Roman" w:hAnsi="Times New Roman" w:cs="Times New Roman"/>
          <w:kern w:val="0"/>
          <w:sz w:val="24"/>
          <w:szCs w:val="24"/>
          <w14:ligatures w14:val="none"/>
        </w:rPr>
        <w:t xml:space="preserve">Table </w:t>
      </w:r>
      <w:bookmarkEnd w:id="94"/>
      <w:r w:rsidRPr="0050122D">
        <w:rPr>
          <w:rFonts w:ascii="Times New Roman" w:eastAsia="Times New Roman" w:hAnsi="Times New Roman" w:cs="Times New Roman"/>
          <w:kern w:val="0"/>
          <w:sz w:val="24"/>
          <w:szCs w:val="24"/>
          <w14:ligatures w14:val="none"/>
        </w:rPr>
        <w:t xml:space="preserve">7. </w:t>
      </w:r>
    </w:p>
    <w:p w14:paraId="14DBC275"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Table 7 indicates that all the error correction terms from the lower to the upper quantiles have a negative coefficient and significant p-values. This implies that the model will return to equilibrium in the long run, after the short run shock. </w:t>
      </w:r>
    </w:p>
    <w:p w14:paraId="4DBFCF3B"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In the short run, the pay as you earn tax is statistically significant at the 5% level in the lower quantiles, with negative coefficients, as reported in Table 7. This signifies that pay as you earn tax harms the consumption of households in the short run. In the middle quantiles, pay as you earn tax is also statistically significant with negative coefficients, as shown in Table 7. This implies that the increase in pay as you earn tax leads to a decrease in household consumption. Table 7 indicates that at the 0.75 upper quantile, the pay as you earn tax has a p-value of 3.8%, less than the 5% significance level. This means a 1% increase in pay as you earn tax results in a 14.700 units decrease in consumption of households. This concurs with the findings of those of </w:t>
      </w:r>
      <w:r w:rsidRPr="0050122D">
        <w:rPr>
          <w:rFonts w:ascii="Times New Roman" w:eastAsia="Times New Roman" w:hAnsi="Times New Roman" w:cs="Times New Roman"/>
          <w:kern w:val="0"/>
          <w:sz w:val="24"/>
          <w:szCs w:val="24"/>
          <w:shd w:val="clear" w:color="auto" w:fill="FFFFFF"/>
          <w14:ligatures w14:val="none"/>
        </w:rPr>
        <w:t xml:space="preserve">Agheli </w:t>
      </w:r>
      <w:r w:rsidRPr="0050122D">
        <w:rPr>
          <w:rFonts w:ascii="Times New Roman" w:eastAsia="Times New Roman" w:hAnsi="Times New Roman" w:cs="Times New Roman"/>
          <w:i/>
          <w:kern w:val="0"/>
          <w:sz w:val="24"/>
          <w:szCs w:val="24"/>
          <w:lang w:val="en-US"/>
          <w14:ligatures w14:val="none"/>
        </w:rPr>
        <w:t>et al.</w:t>
      </w:r>
      <w:r w:rsidRPr="0050122D">
        <w:rPr>
          <w:rFonts w:ascii="Times New Roman" w:eastAsia="Times New Roman" w:hAnsi="Times New Roman" w:cs="Times New Roman"/>
          <w:kern w:val="0"/>
          <w:sz w:val="24"/>
          <w:szCs w:val="24"/>
          <w14:ligatures w14:val="none"/>
        </w:rPr>
        <w:t xml:space="preserve"> (</w:t>
      </w:r>
      <w:r w:rsidRPr="0050122D">
        <w:rPr>
          <w:rFonts w:ascii="Times New Roman" w:eastAsia="Times New Roman" w:hAnsi="Times New Roman" w:cs="Times New Roman"/>
          <w:kern w:val="0"/>
          <w:sz w:val="24"/>
          <w:szCs w:val="24"/>
          <w:shd w:val="clear" w:color="auto" w:fill="FFFFFF"/>
          <w14:ligatures w14:val="none"/>
        </w:rPr>
        <w:t xml:space="preserve">2009), </w:t>
      </w:r>
      <w:r w:rsidRPr="0050122D">
        <w:rPr>
          <w:rFonts w:ascii="Times New Roman" w:eastAsia="Times New Roman" w:hAnsi="Times New Roman" w:cs="Times New Roman"/>
          <w:kern w:val="0"/>
          <w:sz w:val="24"/>
          <w:szCs w:val="24"/>
          <w14:ligatures w14:val="none"/>
        </w:rPr>
        <w:t xml:space="preserve">who obtained a negative and significant relationship between taxes on income and household consumption. Zhang (2017) concurs with this notion, and asserts that there is a negative connection between income tax and the consumption of households. </w:t>
      </w:r>
    </w:p>
    <w:p w14:paraId="527DE446"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sectPr w:rsidR="0050122D" w:rsidRPr="0050122D" w:rsidSect="0050122D">
          <w:pgSz w:w="11907" w:h="16840" w:code="9"/>
          <w:pgMar w:top="1134" w:right="1134" w:bottom="1418" w:left="1418" w:header="851" w:footer="1134" w:gutter="0"/>
          <w:cols w:space="708"/>
          <w:docGrid w:linePitch="360"/>
        </w:sectPr>
      </w:pPr>
      <w:r w:rsidRPr="0050122D">
        <w:rPr>
          <w:rFonts w:ascii="Times New Roman" w:eastAsia="Times New Roman" w:hAnsi="Times New Roman" w:cs="Times New Roman"/>
          <w:kern w:val="0"/>
          <w:sz w:val="24"/>
          <w:szCs w:val="24"/>
          <w14:ligatures w14:val="none"/>
        </w:rPr>
        <w:t>On the other hand, in the 0.90 upper quantile, pay as you earn tax is statistically insignificant</w:t>
      </w:r>
      <w:r w:rsidRPr="0050122D">
        <w:rPr>
          <w:rFonts w:ascii="Times New Roman" w:eastAsia="Times New Roman" w:hAnsi="Times New Roman" w:cs="Times New Roman"/>
          <w:kern w:val="0"/>
          <w:sz w:val="24"/>
          <w:szCs w:val="24"/>
          <w:shd w:val="clear" w:color="auto" w:fill="FFFFFF"/>
          <w14:ligatures w14:val="none"/>
        </w:rPr>
        <w:t>.</w:t>
      </w:r>
      <w:r w:rsidRPr="0050122D">
        <w:rPr>
          <w:rFonts w:ascii="Times New Roman" w:eastAsia="Times New Roman" w:hAnsi="Times New Roman" w:cs="Times New Roman"/>
          <w:kern w:val="0"/>
          <w:sz w:val="24"/>
          <w:szCs w:val="24"/>
          <w14:ligatures w14:val="none"/>
        </w:rPr>
        <w:t xml:space="preserve"> Şen and Kaya (2016) and Wang (2022) believe that the connection between taxes on income and consumption differs, depending on time. </w:t>
      </w:r>
    </w:p>
    <w:p w14:paraId="42AB231A"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95" w:name="_Toc180325932"/>
      <w:bookmarkStart w:id="96" w:name="_Toc183626792"/>
      <w:bookmarkStart w:id="97" w:name="_Hlk175175802"/>
      <w:bookmarkEnd w:id="93"/>
      <w:r w:rsidRPr="0050122D">
        <w:rPr>
          <w:rFonts w:ascii="Times New Roman" w:eastAsia="Times New Roman" w:hAnsi="Times New Roman" w:cs="Times New Roman"/>
          <w:b/>
          <w:bCs/>
          <w:kern w:val="0"/>
          <w:sz w:val="24"/>
          <w:szCs w:val="24"/>
          <w14:ligatures w14:val="none"/>
        </w:rPr>
        <w:t>Table 7: Short-run QARDL estimates</w:t>
      </w:r>
      <w:bookmarkEnd w:id="95"/>
      <w:bookmarkEnd w:id="96"/>
      <w:r w:rsidRPr="0050122D">
        <w:rPr>
          <w:rFonts w:ascii="Times New Roman" w:eastAsia="Times New Roman" w:hAnsi="Times New Roman" w:cs="Times New Roman"/>
          <w:b/>
          <w:bCs/>
          <w:kern w:val="0"/>
          <w:sz w:val="24"/>
          <w:szCs w:val="24"/>
          <w14:ligatures w14:val="none"/>
        </w:rPr>
        <w:t xml:space="preserve"> </w:t>
      </w:r>
    </w:p>
    <w:tbl>
      <w:tblPr>
        <w:tblStyle w:val="TableGrid82"/>
        <w:tblW w:w="5000" w:type="pct"/>
        <w:tblLook w:val="04A0" w:firstRow="1" w:lastRow="0" w:firstColumn="1" w:lastColumn="0" w:noHBand="0" w:noVBand="1"/>
      </w:tblPr>
      <w:tblGrid>
        <w:gridCol w:w="1410"/>
        <w:gridCol w:w="1761"/>
        <w:gridCol w:w="1588"/>
        <w:gridCol w:w="1762"/>
        <w:gridCol w:w="1411"/>
        <w:gridCol w:w="1762"/>
        <w:gridCol w:w="1411"/>
        <w:gridCol w:w="1762"/>
        <w:gridCol w:w="1411"/>
      </w:tblGrid>
      <w:tr w:rsidR="0050122D" w:rsidRPr="0050122D" w14:paraId="50B58126" w14:textId="77777777" w:rsidTr="0043536F">
        <w:tc>
          <w:tcPr>
            <w:tcW w:w="494" w:type="pct"/>
            <w:vMerge w:val="restart"/>
          </w:tcPr>
          <w:bookmarkEnd w:id="97"/>
          <w:p w14:paraId="3A6E75D6" w14:textId="77777777" w:rsidR="0050122D" w:rsidRPr="0050122D" w:rsidRDefault="0050122D" w:rsidP="0050122D">
            <w:pPr>
              <w:spacing w:before="60" w:after="60"/>
              <w:jc w:val="center"/>
              <w:rPr>
                <w:b/>
                <w:sz w:val="24"/>
                <w:szCs w:val="24"/>
              </w:rPr>
            </w:pPr>
            <w:r w:rsidRPr="0050122D">
              <w:rPr>
                <w:b/>
                <w:sz w:val="24"/>
                <w:szCs w:val="24"/>
              </w:rPr>
              <w:t>Quantile</w:t>
            </w:r>
          </w:p>
        </w:tc>
        <w:tc>
          <w:tcPr>
            <w:tcW w:w="1173" w:type="pct"/>
            <w:gridSpan w:val="2"/>
          </w:tcPr>
          <w:p w14:paraId="3AAB60F8" w14:textId="77777777" w:rsidR="0050122D" w:rsidRPr="0050122D" w:rsidRDefault="0050122D" w:rsidP="0050122D">
            <w:pPr>
              <w:spacing w:before="60" w:after="60"/>
              <w:jc w:val="center"/>
              <w:rPr>
                <w:b/>
                <w:sz w:val="24"/>
                <w:szCs w:val="24"/>
              </w:rPr>
            </w:pPr>
            <w:r w:rsidRPr="0050122D">
              <w:rPr>
                <w:b/>
                <w:sz w:val="24"/>
                <w:szCs w:val="24"/>
              </w:rPr>
              <w:t xml:space="preserve">ECM </w:t>
            </w:r>
          </w:p>
        </w:tc>
        <w:tc>
          <w:tcPr>
            <w:tcW w:w="1111" w:type="pct"/>
            <w:gridSpan w:val="2"/>
          </w:tcPr>
          <w:p w14:paraId="5BB3D5D8" w14:textId="77777777" w:rsidR="0050122D" w:rsidRPr="0050122D" w:rsidRDefault="0050122D" w:rsidP="0050122D">
            <w:pPr>
              <w:spacing w:before="60" w:after="60"/>
              <w:jc w:val="center"/>
              <w:rPr>
                <w:b/>
                <w:sz w:val="24"/>
                <w:szCs w:val="24"/>
              </w:rPr>
            </w:pPr>
            <w:r w:rsidRPr="0050122D">
              <w:rPr>
                <w:b/>
                <w:sz w:val="24"/>
                <w:szCs w:val="24"/>
              </w:rPr>
              <w:t xml:space="preserve">LPAYE </w:t>
            </w:r>
          </w:p>
        </w:tc>
        <w:tc>
          <w:tcPr>
            <w:tcW w:w="1111" w:type="pct"/>
            <w:gridSpan w:val="2"/>
          </w:tcPr>
          <w:p w14:paraId="1D1FB1D0" w14:textId="77777777" w:rsidR="0050122D" w:rsidRPr="0050122D" w:rsidRDefault="0050122D" w:rsidP="0050122D">
            <w:pPr>
              <w:spacing w:before="60" w:after="60"/>
              <w:jc w:val="center"/>
              <w:rPr>
                <w:b/>
                <w:sz w:val="24"/>
                <w:szCs w:val="24"/>
              </w:rPr>
            </w:pPr>
            <w:r w:rsidRPr="0050122D">
              <w:rPr>
                <w:b/>
                <w:sz w:val="24"/>
                <w:szCs w:val="24"/>
              </w:rPr>
              <w:t xml:space="preserve">HDI </w:t>
            </w:r>
          </w:p>
        </w:tc>
        <w:tc>
          <w:tcPr>
            <w:tcW w:w="1111" w:type="pct"/>
            <w:gridSpan w:val="2"/>
          </w:tcPr>
          <w:p w14:paraId="63F53314" w14:textId="77777777" w:rsidR="0050122D" w:rsidRPr="0050122D" w:rsidRDefault="0050122D" w:rsidP="0050122D">
            <w:pPr>
              <w:spacing w:before="60" w:after="60"/>
              <w:jc w:val="center"/>
              <w:rPr>
                <w:b/>
                <w:sz w:val="24"/>
                <w:szCs w:val="24"/>
              </w:rPr>
            </w:pPr>
            <w:r w:rsidRPr="0050122D">
              <w:rPr>
                <w:b/>
                <w:sz w:val="24"/>
                <w:szCs w:val="24"/>
              </w:rPr>
              <w:t>LUER</w:t>
            </w:r>
          </w:p>
        </w:tc>
      </w:tr>
      <w:tr w:rsidR="0050122D" w:rsidRPr="0050122D" w14:paraId="7A41D8DE" w14:textId="77777777" w:rsidTr="0043536F">
        <w:tc>
          <w:tcPr>
            <w:tcW w:w="494" w:type="pct"/>
            <w:vMerge/>
          </w:tcPr>
          <w:p w14:paraId="5E286472" w14:textId="77777777" w:rsidR="0050122D" w:rsidRPr="0050122D" w:rsidRDefault="0050122D" w:rsidP="0050122D">
            <w:pPr>
              <w:spacing w:before="60" w:after="60"/>
              <w:jc w:val="center"/>
              <w:rPr>
                <w:b/>
                <w:sz w:val="24"/>
                <w:szCs w:val="24"/>
              </w:rPr>
            </w:pPr>
          </w:p>
        </w:tc>
        <w:tc>
          <w:tcPr>
            <w:tcW w:w="617" w:type="pct"/>
          </w:tcPr>
          <w:p w14:paraId="4EA25ADB" w14:textId="77777777" w:rsidR="0050122D" w:rsidRPr="0050122D" w:rsidRDefault="0050122D" w:rsidP="0050122D">
            <w:pPr>
              <w:spacing w:before="60" w:after="60"/>
              <w:jc w:val="center"/>
              <w:rPr>
                <w:b/>
                <w:sz w:val="24"/>
                <w:szCs w:val="24"/>
              </w:rPr>
            </w:pPr>
            <w:r w:rsidRPr="0050122D">
              <w:rPr>
                <w:b/>
                <w:sz w:val="24"/>
                <w:szCs w:val="24"/>
              </w:rPr>
              <w:t>Coefficient</w:t>
            </w:r>
          </w:p>
        </w:tc>
        <w:tc>
          <w:tcPr>
            <w:tcW w:w="556" w:type="pct"/>
          </w:tcPr>
          <w:p w14:paraId="45845D8C" w14:textId="77777777" w:rsidR="0050122D" w:rsidRPr="0050122D" w:rsidRDefault="0050122D" w:rsidP="0050122D">
            <w:pPr>
              <w:spacing w:before="60" w:after="60"/>
              <w:jc w:val="center"/>
              <w:rPr>
                <w:b/>
                <w:sz w:val="24"/>
                <w:szCs w:val="24"/>
              </w:rPr>
            </w:pPr>
            <w:r w:rsidRPr="0050122D">
              <w:rPr>
                <w:b/>
                <w:sz w:val="24"/>
                <w:szCs w:val="24"/>
              </w:rPr>
              <w:t>P-Value</w:t>
            </w:r>
          </w:p>
        </w:tc>
        <w:tc>
          <w:tcPr>
            <w:tcW w:w="617" w:type="pct"/>
          </w:tcPr>
          <w:p w14:paraId="0205A379" w14:textId="77777777" w:rsidR="0050122D" w:rsidRPr="0050122D" w:rsidRDefault="0050122D" w:rsidP="0050122D">
            <w:pPr>
              <w:spacing w:before="60" w:after="60"/>
              <w:jc w:val="center"/>
              <w:rPr>
                <w:b/>
                <w:sz w:val="24"/>
                <w:szCs w:val="24"/>
              </w:rPr>
            </w:pPr>
            <w:r w:rsidRPr="0050122D">
              <w:rPr>
                <w:b/>
                <w:sz w:val="24"/>
                <w:szCs w:val="24"/>
              </w:rPr>
              <w:t>Coefficient</w:t>
            </w:r>
          </w:p>
        </w:tc>
        <w:tc>
          <w:tcPr>
            <w:tcW w:w="494" w:type="pct"/>
          </w:tcPr>
          <w:p w14:paraId="2D5D03BE" w14:textId="77777777" w:rsidR="0050122D" w:rsidRPr="0050122D" w:rsidRDefault="0050122D" w:rsidP="0050122D">
            <w:pPr>
              <w:spacing w:before="60" w:after="60"/>
              <w:jc w:val="center"/>
              <w:rPr>
                <w:b/>
                <w:sz w:val="24"/>
                <w:szCs w:val="24"/>
              </w:rPr>
            </w:pPr>
            <w:r w:rsidRPr="0050122D">
              <w:rPr>
                <w:b/>
                <w:sz w:val="24"/>
                <w:szCs w:val="24"/>
              </w:rPr>
              <w:t>P-Value</w:t>
            </w:r>
          </w:p>
        </w:tc>
        <w:tc>
          <w:tcPr>
            <w:tcW w:w="617" w:type="pct"/>
          </w:tcPr>
          <w:p w14:paraId="64655F00" w14:textId="77777777" w:rsidR="0050122D" w:rsidRPr="0050122D" w:rsidRDefault="0050122D" w:rsidP="0050122D">
            <w:pPr>
              <w:spacing w:before="60" w:after="60"/>
              <w:jc w:val="center"/>
              <w:rPr>
                <w:b/>
                <w:sz w:val="24"/>
                <w:szCs w:val="24"/>
              </w:rPr>
            </w:pPr>
            <w:r w:rsidRPr="0050122D">
              <w:rPr>
                <w:b/>
                <w:sz w:val="24"/>
                <w:szCs w:val="24"/>
              </w:rPr>
              <w:t>Coefficient</w:t>
            </w:r>
          </w:p>
        </w:tc>
        <w:tc>
          <w:tcPr>
            <w:tcW w:w="494" w:type="pct"/>
          </w:tcPr>
          <w:p w14:paraId="1FFA5EB7" w14:textId="77777777" w:rsidR="0050122D" w:rsidRPr="0050122D" w:rsidRDefault="0050122D" w:rsidP="0050122D">
            <w:pPr>
              <w:spacing w:before="60" w:after="60"/>
              <w:jc w:val="center"/>
              <w:rPr>
                <w:b/>
                <w:sz w:val="24"/>
                <w:szCs w:val="24"/>
              </w:rPr>
            </w:pPr>
            <w:r w:rsidRPr="0050122D">
              <w:rPr>
                <w:b/>
                <w:sz w:val="24"/>
                <w:szCs w:val="24"/>
              </w:rPr>
              <w:t>P-Value</w:t>
            </w:r>
          </w:p>
        </w:tc>
        <w:tc>
          <w:tcPr>
            <w:tcW w:w="617" w:type="pct"/>
          </w:tcPr>
          <w:p w14:paraId="6310528B" w14:textId="77777777" w:rsidR="0050122D" w:rsidRPr="0050122D" w:rsidRDefault="0050122D" w:rsidP="0050122D">
            <w:pPr>
              <w:spacing w:before="60" w:after="60"/>
              <w:jc w:val="center"/>
              <w:rPr>
                <w:b/>
                <w:sz w:val="24"/>
                <w:szCs w:val="24"/>
              </w:rPr>
            </w:pPr>
            <w:r w:rsidRPr="0050122D">
              <w:rPr>
                <w:b/>
                <w:sz w:val="24"/>
                <w:szCs w:val="24"/>
              </w:rPr>
              <w:t>Coefficient</w:t>
            </w:r>
          </w:p>
        </w:tc>
        <w:tc>
          <w:tcPr>
            <w:tcW w:w="494" w:type="pct"/>
          </w:tcPr>
          <w:p w14:paraId="043B83F4" w14:textId="77777777" w:rsidR="0050122D" w:rsidRPr="0050122D" w:rsidRDefault="0050122D" w:rsidP="0050122D">
            <w:pPr>
              <w:spacing w:before="60" w:after="60"/>
              <w:jc w:val="center"/>
              <w:rPr>
                <w:b/>
                <w:sz w:val="24"/>
                <w:szCs w:val="24"/>
              </w:rPr>
            </w:pPr>
            <w:r w:rsidRPr="0050122D">
              <w:rPr>
                <w:b/>
                <w:sz w:val="24"/>
                <w:szCs w:val="24"/>
              </w:rPr>
              <w:t>P-Value</w:t>
            </w:r>
          </w:p>
        </w:tc>
      </w:tr>
      <w:tr w:rsidR="0050122D" w:rsidRPr="0050122D" w14:paraId="6A01F00C" w14:textId="77777777" w:rsidTr="0043536F">
        <w:tc>
          <w:tcPr>
            <w:tcW w:w="494" w:type="pct"/>
          </w:tcPr>
          <w:p w14:paraId="4B29A373" w14:textId="77777777" w:rsidR="0050122D" w:rsidRPr="0050122D" w:rsidRDefault="0050122D" w:rsidP="0050122D">
            <w:pPr>
              <w:spacing w:before="60" w:after="60"/>
              <w:rPr>
                <w:sz w:val="24"/>
                <w:szCs w:val="24"/>
              </w:rPr>
            </w:pPr>
            <w:r w:rsidRPr="0050122D">
              <w:rPr>
                <w:sz w:val="24"/>
                <w:szCs w:val="24"/>
              </w:rPr>
              <w:t>0.10</w:t>
            </w:r>
          </w:p>
        </w:tc>
        <w:tc>
          <w:tcPr>
            <w:tcW w:w="617" w:type="pct"/>
          </w:tcPr>
          <w:p w14:paraId="177054B6" w14:textId="77777777" w:rsidR="0050122D" w:rsidRPr="0050122D" w:rsidRDefault="0050122D" w:rsidP="0050122D">
            <w:pPr>
              <w:spacing w:before="60" w:after="60"/>
              <w:rPr>
                <w:sz w:val="24"/>
                <w:szCs w:val="24"/>
              </w:rPr>
            </w:pPr>
            <w:r w:rsidRPr="0050122D">
              <w:rPr>
                <w:sz w:val="24"/>
                <w:szCs w:val="24"/>
              </w:rPr>
              <w:t>-0.860</w:t>
            </w:r>
          </w:p>
        </w:tc>
        <w:tc>
          <w:tcPr>
            <w:tcW w:w="556" w:type="pct"/>
          </w:tcPr>
          <w:p w14:paraId="4B6E8D1A"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6B28071E" w14:textId="77777777" w:rsidR="0050122D" w:rsidRPr="0050122D" w:rsidRDefault="0050122D" w:rsidP="0050122D">
            <w:pPr>
              <w:spacing w:before="60" w:after="60"/>
              <w:rPr>
                <w:sz w:val="24"/>
                <w:szCs w:val="24"/>
              </w:rPr>
            </w:pPr>
            <w:r w:rsidRPr="0050122D">
              <w:rPr>
                <w:sz w:val="24"/>
                <w:szCs w:val="24"/>
              </w:rPr>
              <w:t>-23.802</w:t>
            </w:r>
          </w:p>
        </w:tc>
        <w:tc>
          <w:tcPr>
            <w:tcW w:w="494" w:type="pct"/>
          </w:tcPr>
          <w:p w14:paraId="79A60095" w14:textId="77777777" w:rsidR="0050122D" w:rsidRPr="0050122D" w:rsidRDefault="0050122D" w:rsidP="0050122D">
            <w:pPr>
              <w:spacing w:before="60" w:after="60"/>
              <w:rPr>
                <w:sz w:val="24"/>
                <w:szCs w:val="24"/>
              </w:rPr>
            </w:pPr>
            <w:r w:rsidRPr="0050122D">
              <w:rPr>
                <w:sz w:val="24"/>
                <w:szCs w:val="24"/>
              </w:rPr>
              <w:t>0.036**</w:t>
            </w:r>
          </w:p>
        </w:tc>
        <w:tc>
          <w:tcPr>
            <w:tcW w:w="617" w:type="pct"/>
          </w:tcPr>
          <w:p w14:paraId="7071498A" w14:textId="77777777" w:rsidR="0050122D" w:rsidRPr="0050122D" w:rsidRDefault="0050122D" w:rsidP="0050122D">
            <w:pPr>
              <w:spacing w:before="60" w:after="60"/>
              <w:rPr>
                <w:sz w:val="24"/>
                <w:szCs w:val="24"/>
              </w:rPr>
            </w:pPr>
            <w:r w:rsidRPr="0050122D">
              <w:rPr>
                <w:sz w:val="24"/>
                <w:szCs w:val="24"/>
              </w:rPr>
              <w:t>1.2181</w:t>
            </w:r>
          </w:p>
        </w:tc>
        <w:tc>
          <w:tcPr>
            <w:tcW w:w="494" w:type="pct"/>
          </w:tcPr>
          <w:p w14:paraId="451F2540"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56E4D44D" w14:textId="77777777" w:rsidR="0050122D" w:rsidRPr="0050122D" w:rsidRDefault="0050122D" w:rsidP="0050122D">
            <w:pPr>
              <w:spacing w:before="60" w:after="60"/>
              <w:rPr>
                <w:sz w:val="24"/>
                <w:szCs w:val="24"/>
              </w:rPr>
            </w:pPr>
            <w:r w:rsidRPr="0050122D">
              <w:rPr>
                <w:sz w:val="24"/>
                <w:szCs w:val="24"/>
              </w:rPr>
              <w:t>10.213</w:t>
            </w:r>
          </w:p>
        </w:tc>
        <w:tc>
          <w:tcPr>
            <w:tcW w:w="494" w:type="pct"/>
          </w:tcPr>
          <w:p w14:paraId="23B175D3" w14:textId="77777777" w:rsidR="0050122D" w:rsidRPr="0050122D" w:rsidRDefault="0050122D" w:rsidP="0050122D">
            <w:pPr>
              <w:spacing w:before="60" w:after="60"/>
              <w:rPr>
                <w:sz w:val="24"/>
                <w:szCs w:val="24"/>
              </w:rPr>
            </w:pPr>
            <w:r w:rsidRPr="0050122D">
              <w:rPr>
                <w:sz w:val="24"/>
                <w:szCs w:val="24"/>
              </w:rPr>
              <w:t>0.054*</w:t>
            </w:r>
          </w:p>
        </w:tc>
      </w:tr>
      <w:tr w:rsidR="0050122D" w:rsidRPr="0050122D" w14:paraId="20CF6ABF" w14:textId="77777777" w:rsidTr="0043536F">
        <w:tc>
          <w:tcPr>
            <w:tcW w:w="494" w:type="pct"/>
          </w:tcPr>
          <w:p w14:paraId="6762F8BD" w14:textId="77777777" w:rsidR="0050122D" w:rsidRPr="0050122D" w:rsidRDefault="0050122D" w:rsidP="0050122D">
            <w:pPr>
              <w:spacing w:before="60" w:after="60"/>
              <w:rPr>
                <w:sz w:val="24"/>
                <w:szCs w:val="24"/>
              </w:rPr>
            </w:pPr>
            <w:r w:rsidRPr="0050122D">
              <w:rPr>
                <w:sz w:val="24"/>
                <w:szCs w:val="24"/>
              </w:rPr>
              <w:t>0.25</w:t>
            </w:r>
          </w:p>
        </w:tc>
        <w:tc>
          <w:tcPr>
            <w:tcW w:w="617" w:type="pct"/>
          </w:tcPr>
          <w:p w14:paraId="5AED5894" w14:textId="77777777" w:rsidR="0050122D" w:rsidRPr="0050122D" w:rsidRDefault="0050122D" w:rsidP="0050122D">
            <w:pPr>
              <w:spacing w:before="60" w:after="60"/>
              <w:rPr>
                <w:sz w:val="24"/>
                <w:szCs w:val="24"/>
              </w:rPr>
            </w:pPr>
            <w:r w:rsidRPr="0050122D">
              <w:rPr>
                <w:sz w:val="24"/>
                <w:szCs w:val="24"/>
              </w:rPr>
              <w:t>-0.965</w:t>
            </w:r>
          </w:p>
        </w:tc>
        <w:tc>
          <w:tcPr>
            <w:tcW w:w="556" w:type="pct"/>
          </w:tcPr>
          <w:p w14:paraId="5E6C1183"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72E8B012" w14:textId="77777777" w:rsidR="0050122D" w:rsidRPr="0050122D" w:rsidRDefault="0050122D" w:rsidP="0050122D">
            <w:pPr>
              <w:spacing w:before="60" w:after="60"/>
              <w:rPr>
                <w:sz w:val="24"/>
                <w:szCs w:val="24"/>
              </w:rPr>
            </w:pPr>
            <w:r w:rsidRPr="0050122D">
              <w:rPr>
                <w:sz w:val="24"/>
                <w:szCs w:val="24"/>
              </w:rPr>
              <w:t>-24.761</w:t>
            </w:r>
          </w:p>
        </w:tc>
        <w:tc>
          <w:tcPr>
            <w:tcW w:w="494" w:type="pct"/>
          </w:tcPr>
          <w:p w14:paraId="63B78871" w14:textId="77777777" w:rsidR="0050122D" w:rsidRPr="0050122D" w:rsidRDefault="0050122D" w:rsidP="0050122D">
            <w:pPr>
              <w:spacing w:before="60" w:after="60"/>
              <w:rPr>
                <w:sz w:val="24"/>
                <w:szCs w:val="24"/>
              </w:rPr>
            </w:pPr>
            <w:r w:rsidRPr="0050122D">
              <w:rPr>
                <w:sz w:val="24"/>
                <w:szCs w:val="24"/>
              </w:rPr>
              <w:t>0.013**</w:t>
            </w:r>
          </w:p>
        </w:tc>
        <w:tc>
          <w:tcPr>
            <w:tcW w:w="617" w:type="pct"/>
          </w:tcPr>
          <w:p w14:paraId="12FA3217" w14:textId="77777777" w:rsidR="0050122D" w:rsidRPr="0050122D" w:rsidRDefault="0050122D" w:rsidP="0050122D">
            <w:pPr>
              <w:spacing w:before="60" w:after="60"/>
              <w:rPr>
                <w:sz w:val="24"/>
                <w:szCs w:val="24"/>
              </w:rPr>
            </w:pPr>
            <w:r w:rsidRPr="0050122D">
              <w:rPr>
                <w:sz w:val="24"/>
                <w:szCs w:val="24"/>
              </w:rPr>
              <w:t>1.213</w:t>
            </w:r>
          </w:p>
        </w:tc>
        <w:tc>
          <w:tcPr>
            <w:tcW w:w="494" w:type="pct"/>
          </w:tcPr>
          <w:p w14:paraId="23606A6F"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44DFE224" w14:textId="77777777" w:rsidR="0050122D" w:rsidRPr="0050122D" w:rsidRDefault="0050122D" w:rsidP="0050122D">
            <w:pPr>
              <w:spacing w:before="60" w:after="60"/>
              <w:rPr>
                <w:sz w:val="24"/>
                <w:szCs w:val="24"/>
              </w:rPr>
            </w:pPr>
            <w:r w:rsidRPr="0050122D">
              <w:rPr>
                <w:sz w:val="24"/>
                <w:szCs w:val="24"/>
              </w:rPr>
              <w:t>10.274</w:t>
            </w:r>
          </w:p>
        </w:tc>
        <w:tc>
          <w:tcPr>
            <w:tcW w:w="494" w:type="pct"/>
          </w:tcPr>
          <w:p w14:paraId="5BF3534C" w14:textId="77777777" w:rsidR="0050122D" w:rsidRPr="0050122D" w:rsidRDefault="0050122D" w:rsidP="0050122D">
            <w:pPr>
              <w:spacing w:before="60" w:after="60"/>
              <w:rPr>
                <w:sz w:val="24"/>
                <w:szCs w:val="24"/>
              </w:rPr>
            </w:pPr>
            <w:r w:rsidRPr="0050122D">
              <w:rPr>
                <w:sz w:val="24"/>
                <w:szCs w:val="24"/>
              </w:rPr>
              <w:t>0.024**</w:t>
            </w:r>
          </w:p>
        </w:tc>
      </w:tr>
      <w:tr w:rsidR="0050122D" w:rsidRPr="0050122D" w14:paraId="642DDB85" w14:textId="77777777" w:rsidTr="0043536F">
        <w:tc>
          <w:tcPr>
            <w:tcW w:w="494" w:type="pct"/>
          </w:tcPr>
          <w:p w14:paraId="503ED696" w14:textId="77777777" w:rsidR="0050122D" w:rsidRPr="0050122D" w:rsidRDefault="0050122D" w:rsidP="0050122D">
            <w:pPr>
              <w:spacing w:before="60" w:after="60"/>
              <w:rPr>
                <w:sz w:val="24"/>
                <w:szCs w:val="24"/>
              </w:rPr>
            </w:pPr>
            <w:r w:rsidRPr="0050122D">
              <w:rPr>
                <w:sz w:val="24"/>
                <w:szCs w:val="24"/>
              </w:rPr>
              <w:t>0.40</w:t>
            </w:r>
          </w:p>
        </w:tc>
        <w:tc>
          <w:tcPr>
            <w:tcW w:w="617" w:type="pct"/>
          </w:tcPr>
          <w:p w14:paraId="15BB10FC" w14:textId="77777777" w:rsidR="0050122D" w:rsidRPr="0050122D" w:rsidRDefault="0050122D" w:rsidP="0050122D">
            <w:pPr>
              <w:spacing w:before="60" w:after="60"/>
              <w:rPr>
                <w:sz w:val="24"/>
                <w:szCs w:val="24"/>
              </w:rPr>
            </w:pPr>
            <w:r w:rsidRPr="0050122D">
              <w:rPr>
                <w:sz w:val="24"/>
                <w:szCs w:val="24"/>
              </w:rPr>
              <w:t>-0.982</w:t>
            </w:r>
          </w:p>
        </w:tc>
        <w:tc>
          <w:tcPr>
            <w:tcW w:w="556" w:type="pct"/>
          </w:tcPr>
          <w:p w14:paraId="44875AE1"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17B64095" w14:textId="77777777" w:rsidR="0050122D" w:rsidRPr="0050122D" w:rsidRDefault="0050122D" w:rsidP="0050122D">
            <w:pPr>
              <w:spacing w:before="60" w:after="60"/>
              <w:rPr>
                <w:sz w:val="24"/>
                <w:szCs w:val="24"/>
              </w:rPr>
            </w:pPr>
            <w:r w:rsidRPr="0050122D">
              <w:rPr>
                <w:sz w:val="24"/>
                <w:szCs w:val="24"/>
              </w:rPr>
              <w:t>-25.228</w:t>
            </w:r>
          </w:p>
        </w:tc>
        <w:tc>
          <w:tcPr>
            <w:tcW w:w="494" w:type="pct"/>
          </w:tcPr>
          <w:p w14:paraId="45D85B9C" w14:textId="77777777" w:rsidR="0050122D" w:rsidRPr="0050122D" w:rsidRDefault="0050122D" w:rsidP="0050122D">
            <w:pPr>
              <w:spacing w:before="60" w:after="60"/>
              <w:rPr>
                <w:sz w:val="24"/>
                <w:szCs w:val="24"/>
              </w:rPr>
            </w:pPr>
            <w:r w:rsidRPr="0050122D">
              <w:rPr>
                <w:sz w:val="24"/>
                <w:szCs w:val="24"/>
              </w:rPr>
              <w:t>0.010**</w:t>
            </w:r>
          </w:p>
        </w:tc>
        <w:tc>
          <w:tcPr>
            <w:tcW w:w="617" w:type="pct"/>
          </w:tcPr>
          <w:p w14:paraId="183F5474" w14:textId="77777777" w:rsidR="0050122D" w:rsidRPr="0050122D" w:rsidRDefault="0050122D" w:rsidP="0050122D">
            <w:pPr>
              <w:spacing w:before="60" w:after="60"/>
              <w:rPr>
                <w:sz w:val="24"/>
                <w:szCs w:val="24"/>
              </w:rPr>
            </w:pPr>
            <w:r w:rsidRPr="0050122D">
              <w:rPr>
                <w:sz w:val="24"/>
                <w:szCs w:val="24"/>
              </w:rPr>
              <w:t>1.215</w:t>
            </w:r>
          </w:p>
        </w:tc>
        <w:tc>
          <w:tcPr>
            <w:tcW w:w="494" w:type="pct"/>
          </w:tcPr>
          <w:p w14:paraId="5097A561"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64B05FC4" w14:textId="77777777" w:rsidR="0050122D" w:rsidRPr="0050122D" w:rsidRDefault="0050122D" w:rsidP="0050122D">
            <w:pPr>
              <w:spacing w:before="60" w:after="60"/>
              <w:rPr>
                <w:sz w:val="24"/>
                <w:szCs w:val="24"/>
              </w:rPr>
            </w:pPr>
            <w:r w:rsidRPr="0050122D">
              <w:rPr>
                <w:sz w:val="24"/>
                <w:szCs w:val="24"/>
              </w:rPr>
              <w:t>10.616</w:t>
            </w:r>
          </w:p>
        </w:tc>
        <w:tc>
          <w:tcPr>
            <w:tcW w:w="494" w:type="pct"/>
          </w:tcPr>
          <w:p w14:paraId="5D56C0C3" w14:textId="77777777" w:rsidR="0050122D" w:rsidRPr="0050122D" w:rsidRDefault="0050122D" w:rsidP="0050122D">
            <w:pPr>
              <w:spacing w:before="60" w:after="60"/>
              <w:rPr>
                <w:sz w:val="24"/>
                <w:szCs w:val="24"/>
              </w:rPr>
            </w:pPr>
            <w:r w:rsidRPr="0050122D">
              <w:rPr>
                <w:sz w:val="24"/>
                <w:szCs w:val="24"/>
              </w:rPr>
              <w:t>0.018**</w:t>
            </w:r>
          </w:p>
        </w:tc>
      </w:tr>
      <w:tr w:rsidR="0050122D" w:rsidRPr="0050122D" w14:paraId="2E0D1423" w14:textId="77777777" w:rsidTr="0043536F">
        <w:tc>
          <w:tcPr>
            <w:tcW w:w="494" w:type="pct"/>
          </w:tcPr>
          <w:p w14:paraId="4E4B5F9F" w14:textId="77777777" w:rsidR="0050122D" w:rsidRPr="0050122D" w:rsidRDefault="0050122D" w:rsidP="0050122D">
            <w:pPr>
              <w:spacing w:before="60" w:after="60"/>
              <w:rPr>
                <w:sz w:val="24"/>
                <w:szCs w:val="24"/>
              </w:rPr>
            </w:pPr>
            <w:r w:rsidRPr="0050122D">
              <w:rPr>
                <w:sz w:val="24"/>
                <w:szCs w:val="24"/>
              </w:rPr>
              <w:t>0.50</w:t>
            </w:r>
          </w:p>
        </w:tc>
        <w:tc>
          <w:tcPr>
            <w:tcW w:w="617" w:type="pct"/>
          </w:tcPr>
          <w:p w14:paraId="3CA03C97" w14:textId="77777777" w:rsidR="0050122D" w:rsidRPr="0050122D" w:rsidRDefault="0050122D" w:rsidP="0050122D">
            <w:pPr>
              <w:spacing w:before="60" w:after="60"/>
              <w:rPr>
                <w:sz w:val="24"/>
                <w:szCs w:val="24"/>
              </w:rPr>
            </w:pPr>
            <w:r w:rsidRPr="0050122D">
              <w:rPr>
                <w:sz w:val="24"/>
                <w:szCs w:val="24"/>
              </w:rPr>
              <w:t>-0.9199</w:t>
            </w:r>
          </w:p>
        </w:tc>
        <w:tc>
          <w:tcPr>
            <w:tcW w:w="556" w:type="pct"/>
          </w:tcPr>
          <w:p w14:paraId="6A4140EC" w14:textId="77777777" w:rsidR="0050122D" w:rsidRPr="0050122D" w:rsidRDefault="0050122D" w:rsidP="0050122D">
            <w:pPr>
              <w:spacing w:before="60" w:after="60"/>
              <w:rPr>
                <w:sz w:val="24"/>
                <w:szCs w:val="24"/>
              </w:rPr>
            </w:pPr>
            <w:r w:rsidRPr="0050122D">
              <w:rPr>
                <w:sz w:val="24"/>
                <w:szCs w:val="24"/>
              </w:rPr>
              <w:t>0.008***</w:t>
            </w:r>
          </w:p>
        </w:tc>
        <w:tc>
          <w:tcPr>
            <w:tcW w:w="617" w:type="pct"/>
          </w:tcPr>
          <w:p w14:paraId="6464964B" w14:textId="77777777" w:rsidR="0050122D" w:rsidRPr="0050122D" w:rsidRDefault="0050122D" w:rsidP="0050122D">
            <w:pPr>
              <w:spacing w:before="60" w:after="60"/>
              <w:rPr>
                <w:sz w:val="24"/>
                <w:szCs w:val="24"/>
              </w:rPr>
            </w:pPr>
            <w:r w:rsidRPr="0050122D">
              <w:rPr>
                <w:sz w:val="24"/>
                <w:szCs w:val="24"/>
              </w:rPr>
              <w:t>-24.600</w:t>
            </w:r>
          </w:p>
        </w:tc>
        <w:tc>
          <w:tcPr>
            <w:tcW w:w="494" w:type="pct"/>
          </w:tcPr>
          <w:p w14:paraId="01E69F0E" w14:textId="77777777" w:rsidR="0050122D" w:rsidRPr="0050122D" w:rsidRDefault="0050122D" w:rsidP="0050122D">
            <w:pPr>
              <w:spacing w:before="60" w:after="60"/>
              <w:rPr>
                <w:sz w:val="24"/>
                <w:szCs w:val="24"/>
              </w:rPr>
            </w:pPr>
            <w:r w:rsidRPr="0050122D">
              <w:rPr>
                <w:sz w:val="24"/>
                <w:szCs w:val="24"/>
              </w:rPr>
              <w:t>0.001***</w:t>
            </w:r>
          </w:p>
        </w:tc>
        <w:tc>
          <w:tcPr>
            <w:tcW w:w="617" w:type="pct"/>
          </w:tcPr>
          <w:p w14:paraId="07708D78" w14:textId="77777777" w:rsidR="0050122D" w:rsidRPr="0050122D" w:rsidRDefault="0050122D" w:rsidP="0050122D">
            <w:pPr>
              <w:spacing w:before="60" w:after="60"/>
              <w:rPr>
                <w:sz w:val="24"/>
                <w:szCs w:val="24"/>
              </w:rPr>
            </w:pPr>
            <w:r w:rsidRPr="0050122D">
              <w:rPr>
                <w:sz w:val="24"/>
                <w:szCs w:val="24"/>
              </w:rPr>
              <w:t>1.245</w:t>
            </w:r>
          </w:p>
        </w:tc>
        <w:tc>
          <w:tcPr>
            <w:tcW w:w="494" w:type="pct"/>
          </w:tcPr>
          <w:p w14:paraId="03EFDC9D"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23EF16FE" w14:textId="77777777" w:rsidR="0050122D" w:rsidRPr="0050122D" w:rsidRDefault="0050122D" w:rsidP="0050122D">
            <w:pPr>
              <w:spacing w:before="60" w:after="60"/>
              <w:rPr>
                <w:sz w:val="24"/>
                <w:szCs w:val="24"/>
              </w:rPr>
            </w:pPr>
            <w:r w:rsidRPr="0050122D">
              <w:rPr>
                <w:sz w:val="24"/>
                <w:szCs w:val="24"/>
              </w:rPr>
              <w:t>12.112</w:t>
            </w:r>
          </w:p>
        </w:tc>
        <w:tc>
          <w:tcPr>
            <w:tcW w:w="494" w:type="pct"/>
          </w:tcPr>
          <w:p w14:paraId="2651E00D" w14:textId="77777777" w:rsidR="0050122D" w:rsidRPr="0050122D" w:rsidRDefault="0050122D" w:rsidP="0050122D">
            <w:pPr>
              <w:spacing w:before="60" w:after="60"/>
              <w:rPr>
                <w:sz w:val="24"/>
                <w:szCs w:val="24"/>
              </w:rPr>
            </w:pPr>
            <w:r w:rsidRPr="0050122D">
              <w:rPr>
                <w:sz w:val="24"/>
                <w:szCs w:val="24"/>
              </w:rPr>
              <w:t>0.000***</w:t>
            </w:r>
          </w:p>
        </w:tc>
      </w:tr>
      <w:tr w:rsidR="0050122D" w:rsidRPr="0050122D" w14:paraId="3B76C9C5" w14:textId="77777777" w:rsidTr="0043536F">
        <w:tc>
          <w:tcPr>
            <w:tcW w:w="494" w:type="pct"/>
          </w:tcPr>
          <w:p w14:paraId="46CA4C25" w14:textId="77777777" w:rsidR="0050122D" w:rsidRPr="0050122D" w:rsidRDefault="0050122D" w:rsidP="0050122D">
            <w:pPr>
              <w:spacing w:before="60" w:after="60"/>
              <w:rPr>
                <w:sz w:val="24"/>
                <w:szCs w:val="24"/>
              </w:rPr>
            </w:pPr>
            <w:r w:rsidRPr="0050122D">
              <w:rPr>
                <w:sz w:val="24"/>
                <w:szCs w:val="24"/>
              </w:rPr>
              <w:t>0.60</w:t>
            </w:r>
          </w:p>
        </w:tc>
        <w:tc>
          <w:tcPr>
            <w:tcW w:w="617" w:type="pct"/>
          </w:tcPr>
          <w:p w14:paraId="59D80194" w14:textId="77777777" w:rsidR="0050122D" w:rsidRPr="0050122D" w:rsidRDefault="0050122D" w:rsidP="0050122D">
            <w:pPr>
              <w:spacing w:before="60" w:after="60"/>
              <w:rPr>
                <w:sz w:val="24"/>
                <w:szCs w:val="24"/>
              </w:rPr>
            </w:pPr>
            <w:r w:rsidRPr="0050122D">
              <w:rPr>
                <w:sz w:val="24"/>
                <w:szCs w:val="24"/>
              </w:rPr>
              <w:t>-0.9220</w:t>
            </w:r>
          </w:p>
        </w:tc>
        <w:tc>
          <w:tcPr>
            <w:tcW w:w="556" w:type="pct"/>
          </w:tcPr>
          <w:p w14:paraId="4EC1784F" w14:textId="77777777" w:rsidR="0050122D" w:rsidRPr="0050122D" w:rsidRDefault="0050122D" w:rsidP="0050122D">
            <w:pPr>
              <w:spacing w:before="60" w:after="60"/>
              <w:rPr>
                <w:sz w:val="24"/>
                <w:szCs w:val="24"/>
              </w:rPr>
            </w:pPr>
            <w:r w:rsidRPr="0050122D">
              <w:rPr>
                <w:sz w:val="24"/>
                <w:szCs w:val="24"/>
              </w:rPr>
              <w:t>0.0112**</w:t>
            </w:r>
          </w:p>
        </w:tc>
        <w:tc>
          <w:tcPr>
            <w:tcW w:w="617" w:type="pct"/>
          </w:tcPr>
          <w:p w14:paraId="6F315DF7" w14:textId="77777777" w:rsidR="0050122D" w:rsidRPr="0050122D" w:rsidRDefault="0050122D" w:rsidP="0050122D">
            <w:pPr>
              <w:spacing w:before="60" w:after="60"/>
              <w:rPr>
                <w:sz w:val="24"/>
                <w:szCs w:val="24"/>
              </w:rPr>
            </w:pPr>
            <w:r w:rsidRPr="0050122D">
              <w:rPr>
                <w:sz w:val="24"/>
                <w:szCs w:val="24"/>
              </w:rPr>
              <w:t>-24.026</w:t>
            </w:r>
          </w:p>
        </w:tc>
        <w:tc>
          <w:tcPr>
            <w:tcW w:w="494" w:type="pct"/>
          </w:tcPr>
          <w:p w14:paraId="53EEC2D1" w14:textId="77777777" w:rsidR="0050122D" w:rsidRPr="0050122D" w:rsidRDefault="0050122D" w:rsidP="0050122D">
            <w:pPr>
              <w:spacing w:before="60" w:after="60"/>
              <w:rPr>
                <w:sz w:val="24"/>
                <w:szCs w:val="24"/>
              </w:rPr>
            </w:pPr>
            <w:r w:rsidRPr="0050122D">
              <w:rPr>
                <w:sz w:val="24"/>
                <w:szCs w:val="24"/>
              </w:rPr>
              <w:t>0.002***</w:t>
            </w:r>
          </w:p>
        </w:tc>
        <w:tc>
          <w:tcPr>
            <w:tcW w:w="617" w:type="pct"/>
          </w:tcPr>
          <w:p w14:paraId="09B4AFF5" w14:textId="77777777" w:rsidR="0050122D" w:rsidRPr="0050122D" w:rsidRDefault="0050122D" w:rsidP="0050122D">
            <w:pPr>
              <w:spacing w:before="60" w:after="60"/>
              <w:rPr>
                <w:sz w:val="24"/>
                <w:szCs w:val="24"/>
              </w:rPr>
            </w:pPr>
            <w:r w:rsidRPr="0050122D">
              <w:rPr>
                <w:sz w:val="24"/>
                <w:szCs w:val="24"/>
              </w:rPr>
              <w:t>1.245</w:t>
            </w:r>
          </w:p>
        </w:tc>
        <w:tc>
          <w:tcPr>
            <w:tcW w:w="494" w:type="pct"/>
          </w:tcPr>
          <w:p w14:paraId="73CF1049"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69B0A8E4" w14:textId="77777777" w:rsidR="0050122D" w:rsidRPr="0050122D" w:rsidRDefault="0050122D" w:rsidP="0050122D">
            <w:pPr>
              <w:spacing w:before="60" w:after="60"/>
              <w:rPr>
                <w:sz w:val="24"/>
                <w:szCs w:val="24"/>
              </w:rPr>
            </w:pPr>
            <w:r w:rsidRPr="0050122D">
              <w:rPr>
                <w:sz w:val="24"/>
                <w:szCs w:val="24"/>
              </w:rPr>
              <w:t>11.880</w:t>
            </w:r>
          </w:p>
        </w:tc>
        <w:tc>
          <w:tcPr>
            <w:tcW w:w="494" w:type="pct"/>
          </w:tcPr>
          <w:p w14:paraId="394C3415" w14:textId="77777777" w:rsidR="0050122D" w:rsidRPr="0050122D" w:rsidRDefault="0050122D" w:rsidP="0050122D">
            <w:pPr>
              <w:spacing w:before="60" w:after="60"/>
              <w:rPr>
                <w:sz w:val="24"/>
                <w:szCs w:val="24"/>
              </w:rPr>
            </w:pPr>
            <w:r w:rsidRPr="0050122D">
              <w:rPr>
                <w:sz w:val="24"/>
                <w:szCs w:val="24"/>
              </w:rPr>
              <w:t>0.001***</w:t>
            </w:r>
          </w:p>
        </w:tc>
      </w:tr>
      <w:tr w:rsidR="0050122D" w:rsidRPr="0050122D" w14:paraId="5A0BA7D7" w14:textId="77777777" w:rsidTr="0043536F">
        <w:tc>
          <w:tcPr>
            <w:tcW w:w="494" w:type="pct"/>
          </w:tcPr>
          <w:p w14:paraId="572750A0" w14:textId="77777777" w:rsidR="0050122D" w:rsidRPr="0050122D" w:rsidRDefault="0050122D" w:rsidP="0050122D">
            <w:pPr>
              <w:spacing w:before="60" w:after="60"/>
              <w:rPr>
                <w:sz w:val="24"/>
                <w:szCs w:val="24"/>
              </w:rPr>
            </w:pPr>
            <w:bookmarkStart w:id="98" w:name="_Hlk176788157"/>
            <w:r w:rsidRPr="0050122D">
              <w:rPr>
                <w:sz w:val="24"/>
                <w:szCs w:val="24"/>
              </w:rPr>
              <w:t>0.75</w:t>
            </w:r>
            <w:bookmarkEnd w:id="98"/>
          </w:p>
        </w:tc>
        <w:tc>
          <w:tcPr>
            <w:tcW w:w="617" w:type="pct"/>
          </w:tcPr>
          <w:p w14:paraId="1A4CDD99" w14:textId="77777777" w:rsidR="0050122D" w:rsidRPr="0050122D" w:rsidRDefault="0050122D" w:rsidP="0050122D">
            <w:pPr>
              <w:spacing w:before="60" w:after="60"/>
              <w:rPr>
                <w:sz w:val="24"/>
                <w:szCs w:val="24"/>
              </w:rPr>
            </w:pPr>
            <w:r w:rsidRPr="0050122D">
              <w:rPr>
                <w:sz w:val="24"/>
                <w:szCs w:val="24"/>
              </w:rPr>
              <w:t>-0.6838</w:t>
            </w:r>
          </w:p>
        </w:tc>
        <w:tc>
          <w:tcPr>
            <w:tcW w:w="556" w:type="pct"/>
          </w:tcPr>
          <w:p w14:paraId="11DDF766" w14:textId="77777777" w:rsidR="0050122D" w:rsidRPr="0050122D" w:rsidRDefault="0050122D" w:rsidP="0050122D">
            <w:pPr>
              <w:spacing w:before="60" w:after="60"/>
              <w:rPr>
                <w:sz w:val="24"/>
                <w:szCs w:val="24"/>
              </w:rPr>
            </w:pPr>
            <w:r w:rsidRPr="0050122D">
              <w:rPr>
                <w:sz w:val="24"/>
                <w:szCs w:val="24"/>
              </w:rPr>
              <w:t>0.0681*</w:t>
            </w:r>
          </w:p>
        </w:tc>
        <w:tc>
          <w:tcPr>
            <w:tcW w:w="617" w:type="pct"/>
          </w:tcPr>
          <w:p w14:paraId="0B68BC1B" w14:textId="77777777" w:rsidR="0050122D" w:rsidRPr="0050122D" w:rsidRDefault="0050122D" w:rsidP="0050122D">
            <w:pPr>
              <w:spacing w:before="60" w:after="60"/>
              <w:rPr>
                <w:sz w:val="24"/>
                <w:szCs w:val="24"/>
              </w:rPr>
            </w:pPr>
            <w:bookmarkStart w:id="99" w:name="_Hlk176788464"/>
            <w:r w:rsidRPr="0050122D">
              <w:rPr>
                <w:sz w:val="24"/>
                <w:szCs w:val="24"/>
              </w:rPr>
              <w:t>-14.700</w:t>
            </w:r>
            <w:bookmarkEnd w:id="99"/>
          </w:p>
        </w:tc>
        <w:tc>
          <w:tcPr>
            <w:tcW w:w="494" w:type="pct"/>
          </w:tcPr>
          <w:p w14:paraId="4C050630" w14:textId="77777777" w:rsidR="0050122D" w:rsidRPr="0050122D" w:rsidRDefault="0050122D" w:rsidP="0050122D">
            <w:pPr>
              <w:spacing w:before="60" w:after="60"/>
              <w:rPr>
                <w:sz w:val="24"/>
                <w:szCs w:val="24"/>
              </w:rPr>
            </w:pPr>
            <w:r w:rsidRPr="0050122D">
              <w:rPr>
                <w:sz w:val="24"/>
                <w:szCs w:val="24"/>
              </w:rPr>
              <w:t>0.038**</w:t>
            </w:r>
          </w:p>
        </w:tc>
        <w:tc>
          <w:tcPr>
            <w:tcW w:w="617" w:type="pct"/>
          </w:tcPr>
          <w:p w14:paraId="77CB49FC" w14:textId="77777777" w:rsidR="0050122D" w:rsidRPr="0050122D" w:rsidRDefault="0050122D" w:rsidP="0050122D">
            <w:pPr>
              <w:spacing w:before="60" w:after="60"/>
              <w:rPr>
                <w:sz w:val="24"/>
                <w:szCs w:val="24"/>
              </w:rPr>
            </w:pPr>
            <w:r w:rsidRPr="0050122D">
              <w:rPr>
                <w:sz w:val="24"/>
                <w:szCs w:val="24"/>
              </w:rPr>
              <w:t>1.233</w:t>
            </w:r>
          </w:p>
        </w:tc>
        <w:tc>
          <w:tcPr>
            <w:tcW w:w="494" w:type="pct"/>
          </w:tcPr>
          <w:p w14:paraId="4CE22DA0"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1BFD2E51" w14:textId="77777777" w:rsidR="0050122D" w:rsidRPr="0050122D" w:rsidRDefault="0050122D" w:rsidP="0050122D">
            <w:pPr>
              <w:spacing w:before="60" w:after="60"/>
              <w:rPr>
                <w:sz w:val="24"/>
                <w:szCs w:val="24"/>
              </w:rPr>
            </w:pPr>
            <w:r w:rsidRPr="0050122D">
              <w:rPr>
                <w:sz w:val="24"/>
                <w:szCs w:val="24"/>
              </w:rPr>
              <w:t>9.099</w:t>
            </w:r>
          </w:p>
        </w:tc>
        <w:tc>
          <w:tcPr>
            <w:tcW w:w="494" w:type="pct"/>
          </w:tcPr>
          <w:p w14:paraId="5AE68F13" w14:textId="77777777" w:rsidR="0050122D" w:rsidRPr="0050122D" w:rsidRDefault="0050122D" w:rsidP="0050122D">
            <w:pPr>
              <w:spacing w:before="60" w:after="60"/>
              <w:rPr>
                <w:sz w:val="24"/>
                <w:szCs w:val="24"/>
              </w:rPr>
            </w:pPr>
            <w:r w:rsidRPr="0050122D">
              <w:rPr>
                <w:sz w:val="24"/>
                <w:szCs w:val="24"/>
              </w:rPr>
              <w:t>0.007***</w:t>
            </w:r>
          </w:p>
        </w:tc>
      </w:tr>
      <w:tr w:rsidR="0050122D" w:rsidRPr="0050122D" w14:paraId="6B6D0AAD" w14:textId="77777777" w:rsidTr="0043536F">
        <w:tc>
          <w:tcPr>
            <w:tcW w:w="494" w:type="pct"/>
          </w:tcPr>
          <w:p w14:paraId="0C32B814" w14:textId="77777777" w:rsidR="0050122D" w:rsidRPr="0050122D" w:rsidRDefault="0050122D" w:rsidP="0050122D">
            <w:pPr>
              <w:spacing w:before="60" w:after="60"/>
              <w:rPr>
                <w:sz w:val="24"/>
                <w:szCs w:val="24"/>
              </w:rPr>
            </w:pPr>
            <w:r w:rsidRPr="0050122D">
              <w:rPr>
                <w:sz w:val="24"/>
                <w:szCs w:val="24"/>
              </w:rPr>
              <w:t>0.90</w:t>
            </w:r>
          </w:p>
        </w:tc>
        <w:tc>
          <w:tcPr>
            <w:tcW w:w="617" w:type="pct"/>
          </w:tcPr>
          <w:p w14:paraId="10CC89FF" w14:textId="77777777" w:rsidR="0050122D" w:rsidRPr="0050122D" w:rsidRDefault="0050122D" w:rsidP="0050122D">
            <w:pPr>
              <w:spacing w:before="60" w:after="60"/>
              <w:rPr>
                <w:sz w:val="24"/>
                <w:szCs w:val="24"/>
              </w:rPr>
            </w:pPr>
            <w:r w:rsidRPr="0050122D">
              <w:rPr>
                <w:sz w:val="24"/>
                <w:szCs w:val="24"/>
              </w:rPr>
              <w:t>-0.7339</w:t>
            </w:r>
          </w:p>
        </w:tc>
        <w:tc>
          <w:tcPr>
            <w:tcW w:w="556" w:type="pct"/>
          </w:tcPr>
          <w:p w14:paraId="11D6ADFE" w14:textId="77777777" w:rsidR="0050122D" w:rsidRPr="0050122D" w:rsidRDefault="0050122D" w:rsidP="0050122D">
            <w:pPr>
              <w:spacing w:before="60" w:after="60"/>
              <w:rPr>
                <w:sz w:val="24"/>
                <w:szCs w:val="24"/>
              </w:rPr>
            </w:pPr>
            <w:r w:rsidRPr="0050122D">
              <w:rPr>
                <w:sz w:val="24"/>
                <w:szCs w:val="24"/>
              </w:rPr>
              <w:t>0.058*</w:t>
            </w:r>
          </w:p>
        </w:tc>
        <w:tc>
          <w:tcPr>
            <w:tcW w:w="617" w:type="pct"/>
          </w:tcPr>
          <w:p w14:paraId="73DD9F25" w14:textId="77777777" w:rsidR="0050122D" w:rsidRPr="0050122D" w:rsidRDefault="0050122D" w:rsidP="0050122D">
            <w:pPr>
              <w:spacing w:before="60" w:after="60"/>
              <w:rPr>
                <w:sz w:val="24"/>
                <w:szCs w:val="24"/>
              </w:rPr>
            </w:pPr>
            <w:r w:rsidRPr="0050122D">
              <w:rPr>
                <w:sz w:val="24"/>
                <w:szCs w:val="24"/>
              </w:rPr>
              <w:t>-3.673</w:t>
            </w:r>
          </w:p>
        </w:tc>
        <w:tc>
          <w:tcPr>
            <w:tcW w:w="494" w:type="pct"/>
          </w:tcPr>
          <w:p w14:paraId="182F3F49" w14:textId="77777777" w:rsidR="0050122D" w:rsidRPr="0050122D" w:rsidRDefault="0050122D" w:rsidP="0050122D">
            <w:pPr>
              <w:spacing w:before="60" w:after="60"/>
              <w:rPr>
                <w:sz w:val="24"/>
                <w:szCs w:val="24"/>
              </w:rPr>
            </w:pPr>
            <w:r w:rsidRPr="0050122D">
              <w:rPr>
                <w:sz w:val="24"/>
                <w:szCs w:val="24"/>
              </w:rPr>
              <w:t>0.641</w:t>
            </w:r>
          </w:p>
        </w:tc>
        <w:tc>
          <w:tcPr>
            <w:tcW w:w="617" w:type="pct"/>
          </w:tcPr>
          <w:p w14:paraId="679B9C46" w14:textId="77777777" w:rsidR="0050122D" w:rsidRPr="0050122D" w:rsidRDefault="0050122D" w:rsidP="0050122D">
            <w:pPr>
              <w:spacing w:before="60" w:after="60"/>
              <w:rPr>
                <w:sz w:val="24"/>
                <w:szCs w:val="24"/>
              </w:rPr>
            </w:pPr>
            <w:r w:rsidRPr="0050122D">
              <w:rPr>
                <w:sz w:val="24"/>
                <w:szCs w:val="24"/>
              </w:rPr>
              <w:t>1.207</w:t>
            </w:r>
          </w:p>
        </w:tc>
        <w:tc>
          <w:tcPr>
            <w:tcW w:w="494" w:type="pct"/>
          </w:tcPr>
          <w:p w14:paraId="57C71194" w14:textId="77777777" w:rsidR="0050122D" w:rsidRPr="0050122D" w:rsidRDefault="0050122D" w:rsidP="0050122D">
            <w:pPr>
              <w:spacing w:before="60" w:after="60"/>
              <w:rPr>
                <w:sz w:val="24"/>
                <w:szCs w:val="24"/>
              </w:rPr>
            </w:pPr>
            <w:r w:rsidRPr="0050122D">
              <w:rPr>
                <w:sz w:val="24"/>
                <w:szCs w:val="24"/>
              </w:rPr>
              <w:t>0.000***</w:t>
            </w:r>
          </w:p>
        </w:tc>
        <w:tc>
          <w:tcPr>
            <w:tcW w:w="617" w:type="pct"/>
          </w:tcPr>
          <w:p w14:paraId="0AFA470A" w14:textId="77777777" w:rsidR="0050122D" w:rsidRPr="0050122D" w:rsidRDefault="0050122D" w:rsidP="0050122D">
            <w:pPr>
              <w:spacing w:before="60" w:after="60"/>
              <w:rPr>
                <w:sz w:val="24"/>
                <w:szCs w:val="24"/>
              </w:rPr>
            </w:pPr>
            <w:r w:rsidRPr="0050122D">
              <w:rPr>
                <w:sz w:val="24"/>
                <w:szCs w:val="24"/>
              </w:rPr>
              <w:t>3.184</w:t>
            </w:r>
          </w:p>
        </w:tc>
        <w:tc>
          <w:tcPr>
            <w:tcW w:w="494" w:type="pct"/>
          </w:tcPr>
          <w:p w14:paraId="3E84102B" w14:textId="77777777" w:rsidR="0050122D" w:rsidRPr="0050122D" w:rsidRDefault="0050122D" w:rsidP="0050122D">
            <w:pPr>
              <w:spacing w:before="60" w:after="60"/>
              <w:rPr>
                <w:sz w:val="24"/>
                <w:szCs w:val="24"/>
              </w:rPr>
            </w:pPr>
            <w:r w:rsidRPr="0050122D">
              <w:rPr>
                <w:sz w:val="24"/>
                <w:szCs w:val="24"/>
              </w:rPr>
              <w:t>0.376</w:t>
            </w:r>
          </w:p>
        </w:tc>
      </w:tr>
      <w:tr w:rsidR="0050122D" w:rsidRPr="0050122D" w14:paraId="0404952A" w14:textId="77777777" w:rsidTr="0043536F">
        <w:tc>
          <w:tcPr>
            <w:tcW w:w="5000" w:type="pct"/>
            <w:gridSpan w:val="9"/>
          </w:tcPr>
          <w:p w14:paraId="513F6C82" w14:textId="77777777" w:rsidR="0050122D" w:rsidRPr="0050122D" w:rsidRDefault="0050122D" w:rsidP="0050122D">
            <w:pPr>
              <w:spacing w:before="60" w:after="60"/>
              <w:rPr>
                <w:bCs/>
                <w:sz w:val="24"/>
                <w:szCs w:val="24"/>
              </w:rPr>
            </w:pPr>
            <w:r w:rsidRPr="0050122D">
              <w:rPr>
                <w:bCs/>
                <w:sz w:val="24"/>
                <w:szCs w:val="24"/>
              </w:rPr>
              <w:t>*</w:t>
            </w:r>
            <w:r w:rsidRPr="0050122D">
              <w:rPr>
                <w:bCs/>
                <w:sz w:val="24"/>
                <w:szCs w:val="24"/>
              </w:rPr>
              <w:tab/>
              <w:t>Statistically significant at 10% level</w:t>
            </w:r>
          </w:p>
          <w:p w14:paraId="0932932B" w14:textId="77777777" w:rsidR="0050122D" w:rsidRPr="0050122D" w:rsidRDefault="0050122D" w:rsidP="0050122D">
            <w:pPr>
              <w:spacing w:before="60" w:after="60"/>
              <w:rPr>
                <w:sz w:val="24"/>
                <w:szCs w:val="24"/>
              </w:rPr>
            </w:pPr>
            <w:r w:rsidRPr="0050122D">
              <w:rPr>
                <w:bCs/>
                <w:sz w:val="24"/>
                <w:szCs w:val="24"/>
              </w:rPr>
              <w:t>**</w:t>
            </w:r>
            <w:r w:rsidRPr="0050122D">
              <w:rPr>
                <w:bCs/>
                <w:sz w:val="24"/>
                <w:szCs w:val="24"/>
              </w:rPr>
              <w:tab/>
              <w:t>Statistically significant at 5% level</w:t>
            </w:r>
          </w:p>
          <w:p w14:paraId="74448739" w14:textId="77777777" w:rsidR="0050122D" w:rsidRPr="0050122D" w:rsidRDefault="0050122D" w:rsidP="0050122D">
            <w:pPr>
              <w:spacing w:before="60" w:after="60"/>
              <w:rPr>
                <w:bCs/>
                <w:sz w:val="24"/>
                <w:szCs w:val="24"/>
              </w:rPr>
            </w:pPr>
            <w:r w:rsidRPr="0050122D">
              <w:rPr>
                <w:bCs/>
                <w:sz w:val="24"/>
                <w:szCs w:val="24"/>
              </w:rPr>
              <w:t>***</w:t>
            </w:r>
            <w:r w:rsidRPr="0050122D">
              <w:rPr>
                <w:bCs/>
                <w:sz w:val="24"/>
                <w:szCs w:val="24"/>
              </w:rPr>
              <w:tab/>
              <w:t>Statistically significant at 1% level</w:t>
            </w:r>
          </w:p>
        </w:tc>
      </w:tr>
    </w:tbl>
    <w:p w14:paraId="3EDB1EAF" w14:textId="77777777" w:rsidR="0050122D" w:rsidRPr="0050122D" w:rsidRDefault="0050122D" w:rsidP="0050122D">
      <w:pPr>
        <w:spacing w:before="60" w:after="240" w:line="360" w:lineRule="auto"/>
        <w:rPr>
          <w:rFonts w:ascii="Times New Roman" w:eastAsia="Times New Roman" w:hAnsi="Times New Roman" w:cs="Times New Roman"/>
          <w:i/>
          <w:kern w:val="0"/>
          <w:sz w:val="24"/>
          <w:szCs w:val="24"/>
          <w14:ligatures w14:val="none"/>
        </w:rPr>
      </w:pPr>
      <w:r w:rsidRPr="0050122D">
        <w:rPr>
          <w:rFonts w:ascii="Times New Roman" w:eastAsia="Times New Roman" w:hAnsi="Times New Roman" w:cs="Times New Roman"/>
          <w:i/>
          <w:kern w:val="0"/>
          <w:sz w:val="24"/>
          <w:szCs w:val="24"/>
          <w14:ligatures w14:val="none"/>
        </w:rPr>
        <w:t>Source: Authors own computation using E-views 14</w:t>
      </w:r>
    </w:p>
    <w:p w14:paraId="773502C7" w14:textId="77777777" w:rsidR="0050122D" w:rsidRPr="0050122D" w:rsidRDefault="0050122D" w:rsidP="0050122D">
      <w:pPr>
        <w:spacing w:before="60" w:after="240" w:line="360" w:lineRule="auto"/>
        <w:rPr>
          <w:rFonts w:ascii="Times New Roman" w:eastAsia="Times New Roman" w:hAnsi="Times New Roman" w:cs="Times New Roman"/>
          <w:i/>
          <w:kern w:val="0"/>
          <w:sz w:val="24"/>
          <w:szCs w:val="24"/>
          <w14:ligatures w14:val="none"/>
        </w:rPr>
        <w:sectPr w:rsidR="0050122D" w:rsidRPr="0050122D" w:rsidSect="0050122D">
          <w:pgSz w:w="16840" w:h="11907" w:orient="landscape" w:code="9"/>
          <w:pgMar w:top="1418" w:right="1134" w:bottom="1134" w:left="1418" w:header="851" w:footer="1134" w:gutter="0"/>
          <w:cols w:space="708"/>
          <w:docGrid w:linePitch="360"/>
        </w:sectPr>
      </w:pPr>
    </w:p>
    <w:p w14:paraId="47B87904"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bookmarkStart w:id="100" w:name="_Hlk176793702"/>
      <w:r w:rsidRPr="0050122D">
        <w:rPr>
          <w:rFonts w:ascii="Times New Roman" w:eastAsia="Times New Roman" w:hAnsi="Times New Roman" w:cs="Times New Roman"/>
          <w:kern w:val="0"/>
          <w:sz w:val="24"/>
          <w:szCs w:val="24"/>
          <w14:ligatures w14:val="none"/>
        </w:rPr>
        <w:t>According to Table 7, household disposable income is statistically significant in the lower quantiles with positive coefficients, which means a rise in disposable income leads to an increase in household consumption, in the short run. In the middle quantiles, household disposable income has a positive statistically significant coefficient, as reported in Table 7. This signifies that an increase in household disposable income causes a rise in consumption of households in the short run. Table 7 indicates that in the upper quantiles, household disposable income has positive statistically significant coefficients, which means household disposable income is positively related to household consumption in the short run.</w:t>
      </w:r>
      <w:r w:rsidRPr="0050122D">
        <w:rPr>
          <w:rFonts w:ascii="Times New Roman" w:eastAsia="Times New Roman" w:hAnsi="Times New Roman" w:cs="Times New Roman"/>
          <w:kern w:val="0"/>
          <w:sz w:val="24"/>
          <w:szCs w:val="24"/>
          <w:shd w:val="clear" w:color="auto" w:fill="FFFFFF"/>
          <w14:ligatures w14:val="none"/>
        </w:rPr>
        <w:t xml:space="preserve"> </w:t>
      </w:r>
      <w:r w:rsidRPr="0050122D">
        <w:rPr>
          <w:rFonts w:ascii="Times New Roman" w:eastAsia="Times New Roman" w:hAnsi="Times New Roman" w:cs="Times New Roman"/>
          <w:kern w:val="0"/>
          <w:sz w:val="24"/>
          <w:szCs w:val="24"/>
          <w14:ligatures w14:val="none"/>
        </w:rPr>
        <w:t xml:space="preserve">In this view, </w:t>
      </w:r>
      <w:r w:rsidRPr="0050122D">
        <w:rPr>
          <w:rFonts w:ascii="Times New Roman" w:eastAsia="Times New Roman" w:hAnsi="Times New Roman" w:cs="Times New Roman"/>
          <w:kern w:val="0"/>
          <w:sz w:val="24"/>
          <w:szCs w:val="24"/>
          <w:shd w:val="clear" w:color="auto" w:fill="FFFFFF"/>
          <w14:ligatures w14:val="none"/>
        </w:rPr>
        <w:t xml:space="preserve">Hone and Marisennayya (2019) </w:t>
      </w:r>
      <w:r w:rsidRPr="0050122D">
        <w:rPr>
          <w:rFonts w:ascii="Times New Roman" w:eastAsia="Times New Roman" w:hAnsi="Times New Roman" w:cs="Times New Roman"/>
          <w:kern w:val="0"/>
          <w:sz w:val="24"/>
          <w:szCs w:val="24"/>
          <w14:ligatures w14:val="none"/>
        </w:rPr>
        <w:t>argue that a rise in disposable income boosts the consumption of households.</w:t>
      </w:r>
      <w:r w:rsidRPr="0050122D">
        <w:rPr>
          <w:rFonts w:ascii="Times New Roman" w:eastAsia="Aptos" w:hAnsi="Times New Roman" w:cs="Times New Roman"/>
          <w:sz w:val="24"/>
          <w:szCs w:val="24"/>
        </w:rPr>
        <w:t xml:space="preserve"> </w:t>
      </w:r>
      <w:r w:rsidRPr="0050122D">
        <w:rPr>
          <w:rFonts w:ascii="Times New Roman" w:eastAsia="Times New Roman" w:hAnsi="Times New Roman" w:cs="Times New Roman"/>
          <w:kern w:val="0"/>
          <w:sz w:val="24"/>
          <w:szCs w:val="24"/>
          <w14:ligatures w14:val="none"/>
        </w:rPr>
        <w:t>Muzindutsi and Mjeso (2018) also found a positive effect of disposable income on household consumption.</w:t>
      </w:r>
    </w:p>
    <w:p w14:paraId="0B075783"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In Table 7, unemployment at the lower and middle quantiles is statistically significant with a positive coefficient. This implies that an increase in unemployment results in a rise in household consumption, which is in line with the 0.75 upper quantile. These findings concur with the findings of</w:t>
      </w:r>
      <w:r w:rsidRPr="0050122D">
        <w:rPr>
          <w:rFonts w:ascii="Times New Roman" w:eastAsia="Times New Roman" w:hAnsi="Times New Roman" w:cs="Times New Roman"/>
          <w:kern w:val="0"/>
          <w:sz w:val="24"/>
          <w:szCs w:val="24"/>
          <w:shd w:val="clear" w:color="auto" w:fill="FFFFFF"/>
          <w14:ligatures w14:val="none"/>
        </w:rPr>
        <w:t xml:space="preserve"> </w:t>
      </w:r>
      <w:r w:rsidRPr="0050122D">
        <w:rPr>
          <w:rFonts w:ascii="Times New Roman" w:eastAsia="Times New Roman" w:hAnsi="Times New Roman" w:cs="Times New Roman"/>
          <w:kern w:val="0"/>
          <w:sz w:val="24"/>
          <w:szCs w:val="24"/>
          <w14:ligatures w14:val="none"/>
        </w:rPr>
        <w:t xml:space="preserve">Popovici and French (2013), who found that unemployment encourages consumption. This is following </w:t>
      </w:r>
      <w:r w:rsidRPr="0050122D">
        <w:rPr>
          <w:rFonts w:ascii="Times New Roman" w:eastAsia="Times New Roman" w:hAnsi="Times New Roman" w:cs="Times New Roman"/>
          <w:kern w:val="0"/>
          <w:sz w:val="24"/>
          <w:szCs w:val="24"/>
          <w:shd w:val="clear" w:color="auto" w:fill="FFFFFF"/>
          <w14:ligatures w14:val="none"/>
        </w:rPr>
        <w:t>Janlert and Hammarström (1992),</w:t>
      </w:r>
      <w:r w:rsidRPr="0050122D">
        <w:rPr>
          <w:rFonts w:ascii="Times New Roman" w:eastAsia="Times New Roman" w:hAnsi="Times New Roman" w:cs="Times New Roman"/>
          <w:kern w:val="0"/>
          <w:sz w:val="24"/>
          <w:szCs w:val="24"/>
          <w14:ligatures w14:val="none"/>
        </w:rPr>
        <w:t xml:space="preserve"> who found that unemployment has a positive significant relationship with household consumption. These results are supported by Campos and Reggio (2015), who argued that unemployment does not cause a decline in household consumption. </w:t>
      </w:r>
    </w:p>
    <w:p w14:paraId="33B4F3E3"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On the other hand, at the 0.90 upper quantile, unemployment is statistically insignificant. In the same manner, </w:t>
      </w:r>
      <w:r w:rsidRPr="0050122D">
        <w:rPr>
          <w:rFonts w:ascii="Times New Roman" w:eastAsia="Times New Roman" w:hAnsi="Times New Roman" w:cs="Times New Roman"/>
          <w:kern w:val="0"/>
          <w:sz w:val="24"/>
          <w:szCs w:val="24"/>
          <w:lang w:eastAsia="en-ZA"/>
          <w14:ligatures w14:val="none"/>
        </w:rPr>
        <w:t>Alegre and Pou (2016)</w:t>
      </w:r>
      <w:r w:rsidRPr="0050122D">
        <w:rPr>
          <w:rFonts w:ascii="Times New Roman" w:eastAsia="Times New Roman" w:hAnsi="Times New Roman" w:cs="Times New Roman"/>
          <w:kern w:val="0"/>
          <w:sz w:val="24"/>
          <w:szCs w:val="24"/>
          <w:shd w:val="clear" w:color="auto" w:fill="FFFFFF"/>
          <w14:ligatures w14:val="none"/>
        </w:rPr>
        <w:t xml:space="preserve"> established that the relationship between unemployment and consumption is insignificant.</w:t>
      </w:r>
    </w:p>
    <w:p w14:paraId="3FFD2741" w14:textId="77777777" w:rsidR="0050122D" w:rsidRPr="0050122D" w:rsidRDefault="0050122D" w:rsidP="0050122D">
      <w:pPr>
        <w:keepNext/>
        <w:numPr>
          <w:ilvl w:val="3"/>
          <w:numId w:val="0"/>
        </w:numPr>
        <w:spacing w:before="120" w:after="0" w:line="360" w:lineRule="auto"/>
        <w:ind w:left="964" w:hanging="964"/>
        <w:jc w:val="both"/>
        <w:outlineLvl w:val="3"/>
        <w:rPr>
          <w:rFonts w:ascii="Times New Roman" w:eastAsia="Calibri" w:hAnsi="Times New Roman" w:cs="Times New Roman"/>
          <w:b/>
          <w:bCs/>
          <w:kern w:val="0"/>
          <w:sz w:val="24"/>
          <w:szCs w:val="24"/>
          <w:lang w:val="en-US" w:eastAsia="en-ZA"/>
          <w14:ligatures w14:val="none"/>
        </w:rPr>
      </w:pPr>
      <w:bookmarkStart w:id="101" w:name="_Toc183627203"/>
      <w:bookmarkStart w:id="102" w:name="_Hlk176796042"/>
      <w:r w:rsidRPr="0050122D">
        <w:rPr>
          <w:rFonts w:ascii="Times New Roman" w:eastAsia="Calibri" w:hAnsi="Times New Roman" w:cs="Times New Roman"/>
          <w:b/>
          <w:bCs/>
          <w:kern w:val="0"/>
          <w:sz w:val="24"/>
          <w:szCs w:val="24"/>
          <w:lang w:val="en-US" w:eastAsia="en-ZA"/>
          <w14:ligatures w14:val="none"/>
        </w:rPr>
        <w:t>4.7 Quantile process estimates results</w:t>
      </w:r>
      <w:bookmarkEnd w:id="101"/>
      <w:r w:rsidRPr="0050122D">
        <w:rPr>
          <w:rFonts w:ascii="Times New Roman" w:eastAsia="Calibri" w:hAnsi="Times New Roman" w:cs="Times New Roman"/>
          <w:b/>
          <w:bCs/>
          <w:kern w:val="0"/>
          <w:sz w:val="24"/>
          <w:szCs w:val="24"/>
          <w:lang w:val="en-US" w:eastAsia="en-ZA"/>
          <w14:ligatures w14:val="none"/>
        </w:rPr>
        <w:t xml:space="preserve"> </w:t>
      </w:r>
      <w:bookmarkEnd w:id="100"/>
      <w:bookmarkEnd w:id="102"/>
    </w:p>
    <w:p w14:paraId="6DD7AFA5"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Calibri" w:hAnsi="Times New Roman" w:cs="Times New Roman"/>
          <w:kern w:val="0"/>
          <w:sz w:val="24"/>
          <w:szCs w:val="24"/>
          <w14:ligatures w14:val="none"/>
        </w:rPr>
        <w:t>This set of quantile process estimates demonstrated in Figure 2 gives insight into how each independent variable influences changes across the distribution of household consumption.</w:t>
      </w:r>
    </w:p>
    <w:tbl>
      <w:tblPr>
        <w:tblStyle w:val="TableGrid13"/>
        <w:tblW w:w="0" w:type="auto"/>
        <w:tblLayout w:type="fixed"/>
        <w:tblLook w:val="04A0" w:firstRow="1" w:lastRow="0" w:firstColumn="1" w:lastColumn="0" w:noHBand="0" w:noVBand="1"/>
      </w:tblPr>
      <w:tblGrid>
        <w:gridCol w:w="8926"/>
      </w:tblGrid>
      <w:tr w:rsidR="0050122D" w:rsidRPr="0050122D" w14:paraId="184E0B79" w14:textId="77777777" w:rsidTr="0043536F">
        <w:tc>
          <w:tcPr>
            <w:tcW w:w="8926" w:type="dxa"/>
          </w:tcPr>
          <w:bookmarkStart w:id="103" w:name="_Hlk176798115"/>
          <w:p w14:paraId="067A2E47" w14:textId="5FD0CAC1" w:rsidR="0050122D" w:rsidRPr="0050122D" w:rsidRDefault="0050122D" w:rsidP="0050122D">
            <w:pPr>
              <w:ind w:left="-120" w:right="-161"/>
              <w:rPr>
                <w:rFonts w:ascii="Times New Roman" w:hAnsi="Times New Roman"/>
                <w:sz w:val="24"/>
                <w:szCs w:val="24"/>
              </w:rPr>
            </w:pPr>
            <w:r w:rsidRPr="0050122D">
              <w:rPr>
                <w:rFonts w:ascii="Times New Roman" w:eastAsia="Times New Roman" w:hAnsi="Times New Roman" w:cstheme="minorBidi"/>
                <w:sz w:val="24"/>
                <w:szCs w:val="24"/>
                <w:highlight w:val="lightGray"/>
              </w:rPr>
              <w:object w:dxaOrig="10246" w:dyaOrig="7351" w14:anchorId="17928DA5">
                <v:shape id="_x0000_i1026" type="#_x0000_t75" style="width:446.4pt;height:440.4pt" o:ole="">
                  <v:imagedata r:id="rId11" o:title=""/>
                </v:shape>
                <o:OLEObject Type="Embed" ProgID="EViews.Workfile.2" ShapeID="_x0000_i1026" DrawAspect="Content" ObjectID="_1824032963" r:id="rId12"/>
              </w:object>
            </w:r>
          </w:p>
        </w:tc>
      </w:tr>
    </w:tbl>
    <w:p w14:paraId="051AE4D9" w14:textId="77777777" w:rsidR="0050122D" w:rsidRPr="0050122D" w:rsidRDefault="0050122D" w:rsidP="0050122D">
      <w:pPr>
        <w:spacing w:after="0" w:line="360" w:lineRule="auto"/>
        <w:rPr>
          <w:rFonts w:ascii="Times New Roman" w:eastAsia="Times New Roman" w:hAnsi="Times New Roman" w:cs="Times New Roman"/>
          <w:b/>
          <w:bCs/>
          <w:kern w:val="0"/>
          <w:sz w:val="24"/>
          <w:szCs w:val="24"/>
          <w14:ligatures w14:val="none"/>
        </w:rPr>
      </w:pPr>
      <w:bookmarkStart w:id="104" w:name="_Toc180329900"/>
      <w:bookmarkStart w:id="105" w:name="_Toc183627018"/>
      <w:bookmarkStart w:id="106" w:name="_Hlk176811700"/>
      <w:r w:rsidRPr="0050122D">
        <w:rPr>
          <w:rFonts w:ascii="Times New Roman" w:eastAsia="Times New Roman" w:hAnsi="Times New Roman" w:cs="Times New Roman"/>
          <w:b/>
          <w:bCs/>
          <w:kern w:val="0"/>
          <w:sz w:val="24"/>
          <w:szCs w:val="24"/>
          <w14:ligatures w14:val="none"/>
        </w:rPr>
        <w:t>Figure 2</w:t>
      </w:r>
      <w:r w:rsidRPr="0050122D">
        <w:rPr>
          <w:rFonts w:ascii="Times New Roman" w:eastAsia="Calibri" w:hAnsi="Times New Roman" w:cs="Times New Roman"/>
          <w:b/>
          <w:bCs/>
          <w:kern w:val="0"/>
          <w:sz w:val="24"/>
          <w:szCs w:val="24"/>
          <w14:ligatures w14:val="none"/>
        </w:rPr>
        <w:t>: Quantile process estimates results</w:t>
      </w:r>
      <w:bookmarkEnd w:id="104"/>
      <w:bookmarkEnd w:id="105"/>
    </w:p>
    <w:p w14:paraId="73C9FBAC" w14:textId="77777777" w:rsidR="0050122D" w:rsidRPr="0050122D" w:rsidRDefault="0050122D" w:rsidP="0050122D">
      <w:pPr>
        <w:spacing w:after="240" w:line="312" w:lineRule="auto"/>
        <w:rPr>
          <w:rFonts w:ascii="Times New Roman" w:eastAsia="Times New Roman" w:hAnsi="Times New Roman" w:cs="Times New Roman"/>
          <w:i/>
          <w:noProof/>
          <w:kern w:val="0"/>
          <w:sz w:val="24"/>
          <w:szCs w:val="24"/>
          <w14:ligatures w14:val="none"/>
        </w:rPr>
      </w:pPr>
      <w:r w:rsidRPr="0050122D">
        <w:rPr>
          <w:rFonts w:ascii="Times New Roman" w:eastAsia="Times New Roman" w:hAnsi="Times New Roman" w:cs="Times New Roman"/>
          <w:i/>
          <w:noProof/>
          <w:kern w:val="0"/>
          <w:sz w:val="24"/>
          <w:szCs w:val="24"/>
          <w14:ligatures w14:val="none"/>
        </w:rPr>
        <w:t xml:space="preserve">Source: Author’s computation using Eviews 14 </w:t>
      </w:r>
    </w:p>
    <w:bookmarkEnd w:id="103"/>
    <w:bookmarkEnd w:id="106"/>
    <w:p w14:paraId="610CB106" w14:textId="77777777" w:rsidR="0050122D" w:rsidRDefault="0050122D" w:rsidP="0050122D">
      <w:pPr>
        <w:spacing w:after="240" w:line="360" w:lineRule="auto"/>
        <w:jc w:val="both"/>
        <w:rPr>
          <w:rFonts w:ascii="Times New Roman" w:eastAsia="Times New Roman" w:hAnsi="Times New Roman" w:cs="Times New Roman"/>
          <w:i/>
          <w:noProof/>
          <w:kern w:val="0"/>
          <w:sz w:val="24"/>
          <w:szCs w:val="24"/>
          <w14:ligatures w14:val="none"/>
        </w:rPr>
      </w:pPr>
      <w:r w:rsidRPr="0050122D">
        <w:rPr>
          <w:rFonts w:ascii="Times New Roman" w:eastAsia="Calibri" w:hAnsi="Times New Roman" w:cs="Times New Roman"/>
          <w:kern w:val="0"/>
          <w:sz w:val="24"/>
          <w:szCs w:val="24"/>
          <w14:ligatures w14:val="none"/>
        </w:rPr>
        <w:t>Figure 2 indicates that some variables, such as pay as you earn tax, have an increasing effect at higher quantiles, while unemployment has a downward-sloping blue line, which suggests that its impact is stronger at lower quantiles and weakens toward higher quantiles. The confidence bands are relatively narrow, indicating precision in the estimates. The household disposable income has a downward-sloping blue line, implying that the effect diminishes as we move toward higher quantiles.</w:t>
      </w:r>
      <w:bookmarkStart w:id="107" w:name="_Hlk182469140"/>
      <w:bookmarkStart w:id="108" w:name="_Toc183627204"/>
    </w:p>
    <w:p w14:paraId="036FB62E" w14:textId="333706CD" w:rsidR="0050122D" w:rsidRPr="0050122D" w:rsidRDefault="0050122D" w:rsidP="0050122D">
      <w:pPr>
        <w:spacing w:after="240" w:line="360" w:lineRule="auto"/>
        <w:jc w:val="both"/>
        <w:rPr>
          <w:rFonts w:ascii="Times New Roman" w:eastAsia="Times New Roman" w:hAnsi="Times New Roman" w:cs="Times New Roman"/>
          <w:i/>
          <w:noProof/>
          <w:kern w:val="0"/>
          <w:sz w:val="24"/>
          <w:szCs w:val="24"/>
          <w14:ligatures w14:val="none"/>
        </w:rPr>
      </w:pPr>
      <w:r w:rsidRPr="0050122D">
        <w:rPr>
          <w:rFonts w:ascii="Times New Roman" w:eastAsia="Calibri" w:hAnsi="Times New Roman" w:cs="Times New Roman"/>
          <w:b/>
          <w:bCs/>
          <w:kern w:val="0"/>
          <w:sz w:val="24"/>
          <w:szCs w:val="24"/>
          <w:lang w:val="en-US" w:eastAsia="en-ZA"/>
          <w14:ligatures w14:val="none"/>
        </w:rPr>
        <w:t>4.8 Equality of parameters across quantiles and stability of the model</w:t>
      </w:r>
      <w:bookmarkStart w:id="109" w:name="_Hlk176874337"/>
      <w:bookmarkEnd w:id="107"/>
      <w:bookmarkEnd w:id="108"/>
    </w:p>
    <w:p w14:paraId="6FACA420"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This section discusses the results of the tests for equality of parameters across quantiles, Table 8 represents the slope of the equality test findings.</w:t>
      </w:r>
    </w:p>
    <w:p w14:paraId="4D216047"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110" w:name="_Toc180325933"/>
      <w:bookmarkStart w:id="111" w:name="_Toc183626793"/>
      <w:bookmarkEnd w:id="109"/>
      <w:r w:rsidRPr="0050122D">
        <w:rPr>
          <w:rFonts w:ascii="Times New Roman" w:eastAsia="Times New Roman" w:hAnsi="Times New Roman" w:cs="Times New Roman"/>
          <w:b/>
          <w:bCs/>
          <w:kern w:val="0"/>
          <w:sz w:val="24"/>
          <w:szCs w:val="24"/>
          <w14:ligatures w14:val="none"/>
        </w:rPr>
        <w:t>Table 8: Quantile slope equality Test</w:t>
      </w:r>
      <w:bookmarkEnd w:id="110"/>
      <w:bookmarkEnd w:id="111"/>
      <w:r w:rsidRPr="0050122D">
        <w:rPr>
          <w:rFonts w:ascii="Times New Roman" w:eastAsia="Times New Roman" w:hAnsi="Times New Roman" w:cs="Times New Roman"/>
          <w:b/>
          <w:bCs/>
          <w:kern w:val="0"/>
          <w:sz w:val="24"/>
          <w:szCs w:val="24"/>
          <w14:ligatures w14:val="none"/>
        </w:rPr>
        <w:t xml:space="preserve"> </w:t>
      </w:r>
    </w:p>
    <w:tbl>
      <w:tblPr>
        <w:tblStyle w:val="TableGrid100"/>
        <w:tblW w:w="0" w:type="auto"/>
        <w:tblInd w:w="-5" w:type="dxa"/>
        <w:tblLook w:val="04A0" w:firstRow="1" w:lastRow="0" w:firstColumn="1" w:lastColumn="0" w:noHBand="0" w:noVBand="1"/>
      </w:tblPr>
      <w:tblGrid>
        <w:gridCol w:w="2996"/>
        <w:gridCol w:w="2355"/>
        <w:gridCol w:w="3670"/>
      </w:tblGrid>
      <w:tr w:rsidR="0050122D" w:rsidRPr="0050122D" w14:paraId="75B33331" w14:textId="77777777" w:rsidTr="0043536F">
        <w:tc>
          <w:tcPr>
            <w:tcW w:w="3119" w:type="dxa"/>
            <w:tcBorders>
              <w:bottom w:val="single" w:sz="4" w:space="0" w:color="auto"/>
            </w:tcBorders>
          </w:tcPr>
          <w:p w14:paraId="147758FD" w14:textId="77777777" w:rsidR="0050122D" w:rsidRPr="0050122D" w:rsidRDefault="0050122D" w:rsidP="0050122D">
            <w:pPr>
              <w:spacing w:before="60" w:after="60"/>
              <w:jc w:val="both"/>
              <w:rPr>
                <w:rFonts w:ascii="Times New Roman" w:hAnsi="Times New Roman"/>
                <w:color w:val="000000"/>
                <w:sz w:val="24"/>
                <w:szCs w:val="24"/>
              </w:rPr>
            </w:pPr>
            <w:bookmarkStart w:id="112" w:name="_Hlk172486649"/>
            <w:r w:rsidRPr="0050122D">
              <w:rPr>
                <w:rFonts w:ascii="Times New Roman" w:hAnsi="Times New Roman"/>
                <w:color w:val="000000"/>
                <w:sz w:val="24"/>
                <w:szCs w:val="24"/>
              </w:rPr>
              <w:t xml:space="preserve">Test </w:t>
            </w:r>
          </w:p>
        </w:tc>
        <w:tc>
          <w:tcPr>
            <w:tcW w:w="2430" w:type="dxa"/>
            <w:tcBorders>
              <w:bottom w:val="single" w:sz="4" w:space="0" w:color="auto"/>
            </w:tcBorders>
          </w:tcPr>
          <w:p w14:paraId="419DA98B"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Chi-Sq. Statistic</w:t>
            </w:r>
          </w:p>
        </w:tc>
        <w:tc>
          <w:tcPr>
            <w:tcW w:w="3801" w:type="dxa"/>
            <w:tcBorders>
              <w:bottom w:val="single" w:sz="4" w:space="0" w:color="auto"/>
            </w:tcBorders>
          </w:tcPr>
          <w:p w14:paraId="587E05D9"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Probability</w:t>
            </w:r>
          </w:p>
        </w:tc>
      </w:tr>
      <w:tr w:rsidR="0050122D" w:rsidRPr="0050122D" w14:paraId="611D4239" w14:textId="77777777" w:rsidTr="0043536F">
        <w:tc>
          <w:tcPr>
            <w:tcW w:w="3119" w:type="dxa"/>
            <w:tcBorders>
              <w:bottom w:val="single" w:sz="4" w:space="0" w:color="auto"/>
            </w:tcBorders>
          </w:tcPr>
          <w:p w14:paraId="76BFC513"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Wald test</w:t>
            </w:r>
          </w:p>
        </w:tc>
        <w:tc>
          <w:tcPr>
            <w:tcW w:w="2430" w:type="dxa"/>
            <w:tcBorders>
              <w:bottom w:val="single" w:sz="4" w:space="0" w:color="auto"/>
            </w:tcBorders>
          </w:tcPr>
          <w:p w14:paraId="35F867DC"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 xml:space="preserve"> 8.2416</w:t>
            </w:r>
          </w:p>
        </w:tc>
        <w:tc>
          <w:tcPr>
            <w:tcW w:w="3801" w:type="dxa"/>
            <w:tcBorders>
              <w:bottom w:val="single" w:sz="4" w:space="0" w:color="auto"/>
            </w:tcBorders>
          </w:tcPr>
          <w:p w14:paraId="15B52370"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0.9934</w:t>
            </w:r>
          </w:p>
        </w:tc>
      </w:tr>
    </w:tbl>
    <w:bookmarkEnd w:id="112"/>
    <w:p w14:paraId="3A8269F0" w14:textId="77777777" w:rsidR="0050122D" w:rsidRPr="0050122D" w:rsidRDefault="0050122D" w:rsidP="0050122D">
      <w:pPr>
        <w:spacing w:before="60" w:after="240" w:line="360" w:lineRule="auto"/>
        <w:rPr>
          <w:rFonts w:ascii="Times New Roman" w:eastAsia="Times New Roman" w:hAnsi="Times New Roman" w:cs="Times New Roman"/>
          <w:i/>
          <w:kern w:val="0"/>
          <w:sz w:val="24"/>
          <w:szCs w:val="24"/>
          <w14:ligatures w14:val="none"/>
        </w:rPr>
      </w:pPr>
      <w:r w:rsidRPr="0050122D">
        <w:rPr>
          <w:rFonts w:ascii="Times New Roman" w:eastAsia="Times New Roman" w:hAnsi="Times New Roman" w:cs="Times New Roman"/>
          <w:i/>
          <w:kern w:val="0"/>
          <w:sz w:val="24"/>
          <w:szCs w:val="24"/>
          <w14:ligatures w14:val="none"/>
        </w:rPr>
        <w:t>Source: Authors own computation using E-views 14</w:t>
      </w:r>
      <w:bookmarkStart w:id="113" w:name="_Hlk176874488"/>
    </w:p>
    <w:p w14:paraId="3826DEE0"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lang w:eastAsia="en-ZA"/>
          <w14:ligatures w14:val="none"/>
        </w:rPr>
      </w:pPr>
      <w:r w:rsidRPr="0050122D">
        <w:rPr>
          <w:rFonts w:ascii="Times New Roman" w:eastAsia="Times New Roman" w:hAnsi="Times New Roman" w:cs="Times New Roman"/>
          <w:kern w:val="0"/>
          <w:sz w:val="24"/>
          <w:szCs w:val="24"/>
          <w:lang w:eastAsia="en-ZA"/>
          <w14:ligatures w14:val="none"/>
        </w:rPr>
        <w:t>It is clear from Table 8, that the slope equality is the same across the quantile levels, since the p-value is 99.34%, greater than the 5% level of significance. The following Table 9 represents the Wald test results of the model.</w:t>
      </w:r>
    </w:p>
    <w:p w14:paraId="4641042D" w14:textId="77777777" w:rsidR="0050122D" w:rsidRPr="0050122D" w:rsidRDefault="0050122D" w:rsidP="0050122D">
      <w:pPr>
        <w:keepNext/>
        <w:spacing w:before="240" w:after="0" w:line="360" w:lineRule="auto"/>
        <w:rPr>
          <w:rFonts w:ascii="Times New Roman" w:eastAsia="Times New Roman" w:hAnsi="Times New Roman" w:cs="Times New Roman"/>
          <w:b/>
          <w:bCs/>
          <w:kern w:val="0"/>
          <w:sz w:val="24"/>
          <w:szCs w:val="24"/>
          <w14:ligatures w14:val="none"/>
        </w:rPr>
      </w:pPr>
      <w:bookmarkStart w:id="114" w:name="_Toc180325934"/>
      <w:bookmarkStart w:id="115" w:name="_Toc183626794"/>
      <w:bookmarkEnd w:id="113"/>
      <w:r w:rsidRPr="0050122D">
        <w:rPr>
          <w:rFonts w:ascii="Times New Roman" w:eastAsia="Times New Roman" w:hAnsi="Times New Roman" w:cs="Times New Roman"/>
          <w:b/>
          <w:bCs/>
          <w:kern w:val="0"/>
          <w:sz w:val="24"/>
          <w:szCs w:val="24"/>
          <w14:ligatures w14:val="none"/>
        </w:rPr>
        <w:t>Table 9: Wald test results</w:t>
      </w:r>
      <w:bookmarkEnd w:id="114"/>
      <w:bookmarkEnd w:id="115"/>
      <w:r w:rsidRPr="0050122D">
        <w:rPr>
          <w:rFonts w:ascii="Times New Roman" w:eastAsia="Times New Roman" w:hAnsi="Times New Roman" w:cs="Times New Roman"/>
          <w:b/>
          <w:bCs/>
          <w:kern w:val="0"/>
          <w:sz w:val="24"/>
          <w:szCs w:val="24"/>
          <w14:ligatures w14:val="none"/>
        </w:rPr>
        <w:t xml:space="preserve"> </w:t>
      </w:r>
    </w:p>
    <w:tbl>
      <w:tblPr>
        <w:tblStyle w:val="TableGrid100"/>
        <w:tblW w:w="9356" w:type="dxa"/>
        <w:tblInd w:w="-5" w:type="dxa"/>
        <w:tblLook w:val="04A0" w:firstRow="1" w:lastRow="0" w:firstColumn="1" w:lastColumn="0" w:noHBand="0" w:noVBand="1"/>
      </w:tblPr>
      <w:tblGrid>
        <w:gridCol w:w="3686"/>
        <w:gridCol w:w="2392"/>
        <w:gridCol w:w="3278"/>
      </w:tblGrid>
      <w:tr w:rsidR="0050122D" w:rsidRPr="0050122D" w14:paraId="126E1B8C" w14:textId="77777777" w:rsidTr="0043536F">
        <w:tc>
          <w:tcPr>
            <w:tcW w:w="3686" w:type="dxa"/>
          </w:tcPr>
          <w:p w14:paraId="474A1328"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Null hypothesis</w:t>
            </w:r>
          </w:p>
        </w:tc>
        <w:tc>
          <w:tcPr>
            <w:tcW w:w="2392" w:type="dxa"/>
          </w:tcPr>
          <w:p w14:paraId="7FCDB314"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Test statistics</w:t>
            </w:r>
          </w:p>
        </w:tc>
        <w:tc>
          <w:tcPr>
            <w:tcW w:w="3278" w:type="dxa"/>
          </w:tcPr>
          <w:p w14:paraId="115C0665"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Probability</w:t>
            </w:r>
          </w:p>
        </w:tc>
      </w:tr>
      <w:tr w:rsidR="0050122D" w:rsidRPr="0050122D" w14:paraId="4B9590A3" w14:textId="77777777" w:rsidTr="0043536F">
        <w:tc>
          <w:tcPr>
            <w:tcW w:w="3686" w:type="dxa"/>
          </w:tcPr>
          <w:p w14:paraId="25238EF2"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C(1)=0, C(3)=0, C(5)=0, C(10)=0</w:t>
            </w:r>
          </w:p>
        </w:tc>
        <w:tc>
          <w:tcPr>
            <w:tcW w:w="2392" w:type="dxa"/>
          </w:tcPr>
          <w:p w14:paraId="602F9F85"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F statistics</w:t>
            </w:r>
          </w:p>
          <w:p w14:paraId="1E07A7B5"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Chi square</w:t>
            </w:r>
          </w:p>
        </w:tc>
        <w:tc>
          <w:tcPr>
            <w:tcW w:w="3278" w:type="dxa"/>
          </w:tcPr>
          <w:p w14:paraId="26B97DEF"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0.0000</w:t>
            </w:r>
          </w:p>
          <w:p w14:paraId="3520EFA0" w14:textId="77777777" w:rsidR="0050122D" w:rsidRPr="0050122D" w:rsidRDefault="0050122D" w:rsidP="0050122D">
            <w:pPr>
              <w:spacing w:before="60" w:after="60"/>
              <w:jc w:val="both"/>
              <w:rPr>
                <w:rFonts w:ascii="Times New Roman" w:hAnsi="Times New Roman"/>
                <w:color w:val="000000"/>
                <w:sz w:val="24"/>
                <w:szCs w:val="24"/>
              </w:rPr>
            </w:pPr>
            <w:r w:rsidRPr="0050122D">
              <w:rPr>
                <w:rFonts w:ascii="Times New Roman" w:hAnsi="Times New Roman"/>
                <w:color w:val="000000"/>
                <w:sz w:val="24"/>
                <w:szCs w:val="24"/>
              </w:rPr>
              <w:t>0.0000</w:t>
            </w:r>
          </w:p>
        </w:tc>
      </w:tr>
    </w:tbl>
    <w:p w14:paraId="43DA89F1" w14:textId="77777777" w:rsidR="0050122D" w:rsidRPr="0050122D" w:rsidRDefault="0050122D" w:rsidP="0050122D">
      <w:pPr>
        <w:spacing w:before="60" w:after="240" w:line="360" w:lineRule="auto"/>
        <w:rPr>
          <w:rFonts w:ascii="Times New Roman" w:eastAsia="Calibri" w:hAnsi="Times New Roman" w:cs="Times New Roman"/>
          <w:i/>
          <w:kern w:val="0"/>
          <w:sz w:val="24"/>
          <w:szCs w:val="24"/>
          <w14:ligatures w14:val="none"/>
        </w:rPr>
      </w:pPr>
      <w:r w:rsidRPr="0050122D">
        <w:rPr>
          <w:rFonts w:ascii="Times New Roman" w:eastAsia="Calibri" w:hAnsi="Times New Roman" w:cs="Times New Roman"/>
          <w:i/>
          <w:kern w:val="0"/>
          <w:sz w:val="24"/>
          <w:szCs w:val="24"/>
          <w14:ligatures w14:val="none"/>
        </w:rPr>
        <w:t>Source: Authors own computation using E-views 14</w:t>
      </w:r>
      <w:bookmarkStart w:id="116" w:name="_Hlk176874586"/>
    </w:p>
    <w:p w14:paraId="31EABC64" w14:textId="77777777" w:rsidR="0050122D" w:rsidRPr="0050122D" w:rsidRDefault="0050122D" w:rsidP="0050122D">
      <w:pPr>
        <w:spacing w:after="240" w:line="360" w:lineRule="auto"/>
        <w:jc w:val="both"/>
        <w:rPr>
          <w:rFonts w:ascii="Times New Roman" w:eastAsia="Aptos" w:hAnsi="Times New Roman" w:cs="Times New Roman"/>
          <w:sz w:val="24"/>
          <w:szCs w:val="24"/>
        </w:rPr>
      </w:pPr>
      <w:r w:rsidRPr="0050122D">
        <w:rPr>
          <w:rFonts w:ascii="Times New Roman" w:eastAsia="Aptos" w:hAnsi="Times New Roman" w:cs="Times New Roman"/>
          <w:sz w:val="24"/>
          <w:szCs w:val="24"/>
        </w:rPr>
        <w:t>Table 9 indicates that there is strong evidence against the null hypothesis that the coefficients C(1), C(3), C(5), and C(10) are jointly zero. This implies that these coefficients are significant in explaining the dependent variable in the model. In other terms household consumption, pay as you earn tax, household disposable income, and unemployment are significant contributors to the model, since the p-values are both statistically significant at the 1% level. Figure 3 below shows the CUSUM and CUSUMQ test results.</w:t>
      </w:r>
    </w:p>
    <w:tbl>
      <w:tblPr>
        <w:tblStyle w:val="TableGrid13"/>
        <w:tblW w:w="0" w:type="auto"/>
        <w:tblLook w:val="04A0" w:firstRow="1" w:lastRow="0" w:firstColumn="1" w:lastColumn="0" w:noHBand="0" w:noVBand="1"/>
      </w:tblPr>
      <w:tblGrid>
        <w:gridCol w:w="9016"/>
      </w:tblGrid>
      <w:tr w:rsidR="0050122D" w:rsidRPr="0050122D" w14:paraId="56D44B63" w14:textId="77777777" w:rsidTr="0043536F">
        <w:tc>
          <w:tcPr>
            <w:tcW w:w="9016" w:type="dxa"/>
          </w:tcPr>
          <w:bookmarkEnd w:id="116"/>
          <w:p w14:paraId="154A1A01" w14:textId="77777777" w:rsidR="0050122D" w:rsidRPr="0050122D" w:rsidRDefault="0050122D" w:rsidP="0050122D">
            <w:pPr>
              <w:ind w:left="-120" w:right="-161"/>
              <w:rPr>
                <w:rFonts w:ascii="Times New Roman" w:hAnsi="Times New Roman"/>
                <w:sz w:val="24"/>
                <w:szCs w:val="24"/>
              </w:rPr>
            </w:pPr>
            <w:r w:rsidRPr="0050122D">
              <w:rPr>
                <w:rFonts w:ascii="Times New Roman" w:eastAsia="Times New Roman" w:hAnsi="Times New Roman" w:cstheme="minorBidi"/>
                <w:sz w:val="24"/>
                <w:szCs w:val="24"/>
                <w:highlight w:val="lightGray"/>
              </w:rPr>
              <w:object w:dxaOrig="8821" w:dyaOrig="5326" w14:anchorId="6C50BE64">
                <v:shape id="_x0000_i1027" type="#_x0000_t75" style="width:223.8pt;height:187.2pt" o:ole="">
                  <v:imagedata r:id="rId13" o:title=""/>
                </v:shape>
                <o:OLEObject Type="Embed" ProgID="EViews.Workfile.2" ShapeID="_x0000_i1027" DrawAspect="Content" ObjectID="_1824032964" r:id="rId14"/>
              </w:object>
            </w:r>
            <w:r w:rsidRPr="0050122D">
              <w:rPr>
                <w:rFonts w:ascii="Times New Roman" w:hAnsi="Times New Roman"/>
                <w:sz w:val="24"/>
                <w:szCs w:val="24"/>
                <w:highlight w:val="lightGray"/>
              </w:rPr>
              <w:t xml:space="preserve"> </w:t>
            </w:r>
            <w:r w:rsidRPr="0050122D">
              <w:rPr>
                <w:rFonts w:ascii="Times New Roman" w:eastAsia="Times New Roman" w:hAnsi="Times New Roman" w:cstheme="minorBidi"/>
                <w:sz w:val="24"/>
                <w:szCs w:val="24"/>
                <w:highlight w:val="lightGray"/>
              </w:rPr>
              <w:object w:dxaOrig="8686" w:dyaOrig="5326" w14:anchorId="70A4FF28">
                <v:shape id="_x0000_i1028" type="#_x0000_t75" style="width:225pt;height:186pt" o:ole="">
                  <v:imagedata r:id="rId15" o:title=""/>
                </v:shape>
                <o:OLEObject Type="Embed" ProgID="EViews.Workfile.2" ShapeID="_x0000_i1028" DrawAspect="Content" ObjectID="_1824032965" r:id="rId16"/>
              </w:object>
            </w:r>
          </w:p>
        </w:tc>
      </w:tr>
    </w:tbl>
    <w:p w14:paraId="295D098E" w14:textId="77777777" w:rsidR="0050122D" w:rsidRPr="0050122D" w:rsidRDefault="0050122D" w:rsidP="0050122D">
      <w:pPr>
        <w:spacing w:after="0" w:line="360" w:lineRule="auto"/>
        <w:rPr>
          <w:rFonts w:ascii="Times New Roman" w:eastAsia="Times New Roman" w:hAnsi="Times New Roman" w:cs="Times New Roman"/>
          <w:b/>
          <w:bCs/>
          <w:kern w:val="0"/>
          <w:sz w:val="24"/>
          <w:szCs w:val="24"/>
          <w14:ligatures w14:val="none"/>
        </w:rPr>
      </w:pPr>
      <w:bookmarkStart w:id="117" w:name="_Toc180329901"/>
      <w:bookmarkStart w:id="118" w:name="_Toc183627019"/>
      <w:bookmarkStart w:id="119" w:name="_Hlk176811746"/>
      <w:r w:rsidRPr="0050122D">
        <w:rPr>
          <w:rFonts w:ascii="Times New Roman" w:eastAsia="Times New Roman" w:hAnsi="Times New Roman" w:cs="Times New Roman"/>
          <w:b/>
          <w:bCs/>
          <w:kern w:val="0"/>
          <w:sz w:val="24"/>
          <w:szCs w:val="24"/>
          <w14:ligatures w14:val="none"/>
        </w:rPr>
        <w:t>Figure 3</w:t>
      </w:r>
      <w:r w:rsidRPr="0050122D">
        <w:rPr>
          <w:rFonts w:ascii="Times New Roman" w:eastAsia="Calibri" w:hAnsi="Times New Roman" w:cs="Times New Roman"/>
          <w:b/>
          <w:bCs/>
          <w:kern w:val="0"/>
          <w:sz w:val="24"/>
          <w:szCs w:val="24"/>
          <w14:ligatures w14:val="none"/>
        </w:rPr>
        <w:t>: Q</w:t>
      </w:r>
      <w:r w:rsidRPr="0050122D">
        <w:rPr>
          <w:rFonts w:ascii="Times New Roman" w:eastAsia="Times New Roman" w:hAnsi="Times New Roman" w:cs="Times New Roman"/>
          <w:b/>
          <w:bCs/>
          <w:kern w:val="0"/>
          <w:sz w:val="24"/>
          <w:szCs w:val="24"/>
          <w:lang w:eastAsia="en-ZA"/>
          <w14:ligatures w14:val="none"/>
        </w:rPr>
        <w:t>ARDL dynamic stability test results</w:t>
      </w:r>
      <w:bookmarkEnd w:id="117"/>
      <w:bookmarkEnd w:id="118"/>
    </w:p>
    <w:p w14:paraId="71445856" w14:textId="77777777" w:rsidR="0050122D" w:rsidRPr="0050122D" w:rsidRDefault="0050122D" w:rsidP="0050122D">
      <w:pPr>
        <w:spacing w:after="240" w:line="312" w:lineRule="auto"/>
        <w:rPr>
          <w:rFonts w:ascii="Times New Roman" w:eastAsia="Times New Roman" w:hAnsi="Times New Roman" w:cs="Times New Roman"/>
          <w:i/>
          <w:noProof/>
          <w:kern w:val="0"/>
          <w:sz w:val="24"/>
          <w:szCs w:val="24"/>
          <w14:ligatures w14:val="none"/>
        </w:rPr>
      </w:pPr>
      <w:r w:rsidRPr="0050122D">
        <w:rPr>
          <w:rFonts w:ascii="Times New Roman" w:eastAsia="Times New Roman" w:hAnsi="Times New Roman" w:cs="Times New Roman"/>
          <w:i/>
          <w:noProof/>
          <w:kern w:val="0"/>
          <w:sz w:val="24"/>
          <w:szCs w:val="24"/>
          <w14:ligatures w14:val="none"/>
        </w:rPr>
        <w:t xml:space="preserve">Source: Author’s computation using Eviews 14 </w:t>
      </w:r>
      <w:bookmarkStart w:id="120" w:name="_Hlk176874951"/>
      <w:bookmarkEnd w:id="119"/>
    </w:p>
    <w:p w14:paraId="65FDCD95" w14:textId="77777777" w:rsid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The findings presented in Figure 3 indicate that the QARDL model exhibits stability, as both the CUSUM and CUSUMQ curves remain within the 5% level of significance. Therefore, the null hypothesis of model instability is rejected.</w:t>
      </w:r>
    </w:p>
    <w:p w14:paraId="28660A4E" w14:textId="77777777" w:rsidR="0050122D" w:rsidRPr="0050122D" w:rsidRDefault="0050122D" w:rsidP="0050122D">
      <w:pPr>
        <w:spacing w:after="240" w:line="360" w:lineRule="auto"/>
        <w:jc w:val="both"/>
        <w:rPr>
          <w:rFonts w:ascii="Times New Roman" w:eastAsia="Times New Roman" w:hAnsi="Times New Roman" w:cs="Times New Roman"/>
          <w:b/>
          <w:bCs/>
          <w:kern w:val="0"/>
          <w:sz w:val="24"/>
          <w:szCs w:val="24"/>
          <w14:ligatures w14:val="none"/>
        </w:rPr>
      </w:pPr>
      <w:r w:rsidRPr="0050122D">
        <w:rPr>
          <w:rFonts w:ascii="Times New Roman" w:eastAsia="Times New Roman" w:hAnsi="Times New Roman" w:cs="Times New Roman"/>
          <w:b/>
          <w:bCs/>
          <w:kern w:val="0"/>
          <w:sz w:val="24"/>
          <w:szCs w:val="24"/>
          <w14:ligatures w14:val="none"/>
        </w:rPr>
        <w:t xml:space="preserve">5. Conclusions, Summary, and Policy Implications </w:t>
      </w:r>
    </w:p>
    <w:p w14:paraId="26D49778" w14:textId="4EE456A1" w:rsidR="0057455A" w:rsidRPr="0057455A" w:rsidRDefault="0057455A" w:rsidP="0057455A">
      <w:pPr>
        <w:spacing w:after="240" w:line="360" w:lineRule="auto"/>
        <w:jc w:val="both"/>
        <w:rPr>
          <w:rFonts w:ascii="Times New Roman" w:eastAsia="Times New Roman" w:hAnsi="Times New Roman" w:cs="Times New Roman"/>
          <w:kern w:val="0"/>
          <w:sz w:val="24"/>
          <w:szCs w:val="24"/>
          <w14:ligatures w14:val="none"/>
        </w:rPr>
      </w:pPr>
      <w:r w:rsidRPr="0057455A">
        <w:rPr>
          <w:rFonts w:ascii="Times New Roman" w:eastAsia="Times New Roman" w:hAnsi="Times New Roman" w:cs="Times New Roman"/>
          <w:kern w:val="0"/>
          <w:sz w:val="24"/>
          <w:szCs w:val="24"/>
          <w14:ligatures w14:val="none"/>
        </w:rPr>
        <w:t xml:space="preserve">This study empirically examined the effect of Pay As You Earn (PAYE) tax on household consumption in South Africa using the Quantile Autoregressive Distributed Lag (QARDL) model and annual data from 1994 to 2023. The key findings reveal that, in the long run, PAYE tax has no statistically significant impact on household consumption across all quantiles. In contrast, household disposable income consistently shows a statistically significant and positive relationship with consumption, underscoring its central role in influencing household spending </w:t>
      </w:r>
      <w:r w:rsidR="0073235B" w:rsidRPr="0057455A">
        <w:rPr>
          <w:rFonts w:ascii="Times New Roman" w:eastAsia="Times New Roman" w:hAnsi="Times New Roman" w:cs="Times New Roman"/>
          <w:kern w:val="0"/>
          <w:sz w:val="24"/>
          <w:szCs w:val="24"/>
          <w14:ligatures w14:val="none"/>
        </w:rPr>
        <w:t>behaviour</w:t>
      </w:r>
      <w:r w:rsidRPr="0057455A">
        <w:rPr>
          <w:rFonts w:ascii="Times New Roman" w:eastAsia="Times New Roman" w:hAnsi="Times New Roman" w:cs="Times New Roman"/>
          <w:kern w:val="0"/>
          <w:sz w:val="24"/>
          <w:szCs w:val="24"/>
          <w14:ligatures w14:val="none"/>
        </w:rPr>
        <w:t>. Additionally, unemployment is found to be statistically significant in the middle and upper-middle quantiles, with a negative coefficient, indicating its dampening effect on consumption in those segments. In the short run, PAYE tax negatively affects household consumption across most quantiles, except the highest (0.90), where it is statistically insignificant.</w:t>
      </w:r>
      <w:r>
        <w:rPr>
          <w:rFonts w:ascii="Times New Roman" w:eastAsia="Times New Roman" w:hAnsi="Times New Roman" w:cs="Times New Roman"/>
          <w:kern w:val="0"/>
          <w:sz w:val="24"/>
          <w:szCs w:val="24"/>
          <w14:ligatures w14:val="none"/>
        </w:rPr>
        <w:t xml:space="preserve"> </w:t>
      </w:r>
      <w:r w:rsidRPr="0057455A">
        <w:rPr>
          <w:rFonts w:ascii="Times New Roman" w:eastAsia="Times New Roman" w:hAnsi="Times New Roman" w:cs="Times New Roman"/>
          <w:kern w:val="0"/>
          <w:sz w:val="24"/>
          <w:szCs w:val="24"/>
          <w14:ligatures w14:val="none"/>
        </w:rPr>
        <w:t>The study contributes to the literature by employing the QARDL approach, which allows for a nuanced understanding of the asymmetric and heterogeneous effects of fiscal variables across different levels of household consumption. This methodological contribution enhances the understanding of the dynamics between taxation and consumption behaviour in an emerging economy context.</w:t>
      </w:r>
    </w:p>
    <w:p w14:paraId="0DE18A48" w14:textId="760D902E" w:rsidR="0057455A" w:rsidRPr="0057455A" w:rsidRDefault="0057455A" w:rsidP="0057455A">
      <w:pPr>
        <w:spacing w:after="240" w:line="360" w:lineRule="auto"/>
        <w:jc w:val="both"/>
        <w:rPr>
          <w:rFonts w:ascii="Times New Roman" w:eastAsia="Times New Roman" w:hAnsi="Times New Roman" w:cs="Times New Roman"/>
          <w:kern w:val="0"/>
          <w:sz w:val="24"/>
          <w:szCs w:val="24"/>
          <w14:ligatures w14:val="none"/>
        </w:rPr>
      </w:pPr>
      <w:r w:rsidRPr="0057455A">
        <w:rPr>
          <w:rFonts w:ascii="Times New Roman" w:eastAsia="Times New Roman" w:hAnsi="Times New Roman" w:cs="Times New Roman"/>
          <w:kern w:val="0"/>
          <w:sz w:val="24"/>
          <w:szCs w:val="24"/>
          <w14:ligatures w14:val="none"/>
        </w:rPr>
        <w:t>The findings support theories emphasizing the importance of disposable income in determining household consumption. They also highlight the limitations of linear models in capturing the complex, quantile-specific effects of fiscal policy instruments.</w:t>
      </w:r>
      <w:r>
        <w:rPr>
          <w:rFonts w:ascii="Times New Roman" w:eastAsia="Times New Roman" w:hAnsi="Times New Roman" w:cs="Times New Roman"/>
          <w:kern w:val="0"/>
          <w:sz w:val="24"/>
          <w:szCs w:val="24"/>
          <w14:ligatures w14:val="none"/>
        </w:rPr>
        <w:t xml:space="preserve"> </w:t>
      </w:r>
      <w:r w:rsidRPr="0057455A">
        <w:rPr>
          <w:rFonts w:ascii="Times New Roman" w:eastAsia="Times New Roman" w:hAnsi="Times New Roman" w:cs="Times New Roman"/>
          <w:kern w:val="0"/>
          <w:sz w:val="24"/>
          <w:szCs w:val="24"/>
          <w14:ligatures w14:val="none"/>
        </w:rPr>
        <w:t>For practitioners involved in economic planning and tax administration, the results emphasi</w:t>
      </w:r>
      <w:r>
        <w:rPr>
          <w:rFonts w:ascii="Times New Roman" w:eastAsia="Times New Roman" w:hAnsi="Times New Roman" w:cs="Times New Roman"/>
          <w:kern w:val="0"/>
          <w:sz w:val="24"/>
          <w:szCs w:val="24"/>
          <w14:ligatures w14:val="none"/>
        </w:rPr>
        <w:t>s</w:t>
      </w:r>
      <w:r w:rsidRPr="0057455A">
        <w:rPr>
          <w:rFonts w:ascii="Times New Roman" w:eastAsia="Times New Roman" w:hAnsi="Times New Roman" w:cs="Times New Roman"/>
          <w:kern w:val="0"/>
          <w:sz w:val="24"/>
          <w:szCs w:val="24"/>
          <w14:ligatures w14:val="none"/>
        </w:rPr>
        <w:t>e the need to consider the short-run behavioural responses of households to changes in direct taxation, particularly among low- and middle-</w:t>
      </w:r>
      <w:r>
        <w:rPr>
          <w:rFonts w:ascii="Times New Roman" w:eastAsia="Times New Roman" w:hAnsi="Times New Roman" w:cs="Times New Roman"/>
          <w:kern w:val="0"/>
          <w:sz w:val="24"/>
          <w:szCs w:val="24"/>
          <w14:ligatures w14:val="none"/>
        </w:rPr>
        <w:t>household consumers</w:t>
      </w:r>
      <w:r w:rsidRPr="0057455A">
        <w:rPr>
          <w:rFonts w:ascii="Times New Roman" w:eastAsia="Times New Roman" w:hAnsi="Times New Roman" w:cs="Times New Roman"/>
          <w:kern w:val="0"/>
          <w:sz w:val="24"/>
          <w:szCs w:val="24"/>
          <w14:ligatures w14:val="none"/>
        </w:rPr>
        <w:t>.</w:t>
      </w:r>
    </w:p>
    <w:p w14:paraId="40CA7B9F" w14:textId="676B5E4B" w:rsidR="0057455A" w:rsidRPr="0057455A" w:rsidRDefault="0057455A" w:rsidP="0057455A">
      <w:pPr>
        <w:spacing w:after="240" w:line="360" w:lineRule="auto"/>
        <w:jc w:val="both"/>
        <w:rPr>
          <w:rFonts w:ascii="Times New Roman" w:eastAsia="Times New Roman" w:hAnsi="Times New Roman" w:cs="Times New Roman"/>
          <w:kern w:val="0"/>
          <w:sz w:val="24"/>
          <w:szCs w:val="24"/>
          <w14:ligatures w14:val="none"/>
        </w:rPr>
      </w:pPr>
      <w:r w:rsidRPr="0057455A">
        <w:rPr>
          <w:rFonts w:ascii="Times New Roman" w:eastAsia="Times New Roman" w:hAnsi="Times New Roman" w:cs="Times New Roman"/>
          <w:kern w:val="0"/>
          <w:sz w:val="24"/>
          <w:szCs w:val="24"/>
          <w14:ligatures w14:val="none"/>
        </w:rPr>
        <w:t>The evidence suggests that increases in PAYE tax can suppress household consumption in the short run, especially for lower and middle-</w:t>
      </w:r>
      <w:r>
        <w:rPr>
          <w:rFonts w:ascii="Times New Roman" w:eastAsia="Times New Roman" w:hAnsi="Times New Roman" w:cs="Times New Roman"/>
          <w:kern w:val="0"/>
          <w:sz w:val="24"/>
          <w:szCs w:val="24"/>
          <w14:ligatures w14:val="none"/>
        </w:rPr>
        <w:t>household consumers</w:t>
      </w:r>
      <w:r w:rsidRPr="0057455A">
        <w:rPr>
          <w:rFonts w:ascii="Times New Roman" w:eastAsia="Times New Roman" w:hAnsi="Times New Roman" w:cs="Times New Roman"/>
          <w:kern w:val="0"/>
          <w:sz w:val="24"/>
          <w:szCs w:val="24"/>
          <w14:ligatures w14:val="none"/>
        </w:rPr>
        <w:t>. Therefore, tax policy should be carefully calibrated to avoid unintended consumption slowdowns. Enhancing household disposable income and reducing unemployment can yield more sustainable improvements in consumption patterns.</w:t>
      </w:r>
      <w:r>
        <w:rPr>
          <w:rFonts w:ascii="Times New Roman" w:eastAsia="Times New Roman" w:hAnsi="Times New Roman" w:cs="Times New Roman"/>
          <w:kern w:val="0"/>
          <w:sz w:val="24"/>
          <w:szCs w:val="24"/>
          <w14:ligatures w14:val="none"/>
        </w:rPr>
        <w:t xml:space="preserve"> </w:t>
      </w:r>
      <w:r w:rsidRPr="0057455A">
        <w:rPr>
          <w:rFonts w:ascii="Times New Roman" w:eastAsia="Times New Roman" w:hAnsi="Times New Roman" w:cs="Times New Roman"/>
          <w:kern w:val="0"/>
          <w:sz w:val="24"/>
          <w:szCs w:val="24"/>
          <w14:ligatures w14:val="none"/>
        </w:rPr>
        <w:t>Policymakers are encouraged to introduce targeted PAYE tax relief measures, particularly for lower- and middle-household</w:t>
      </w:r>
      <w:r>
        <w:rPr>
          <w:rFonts w:ascii="Times New Roman" w:eastAsia="Times New Roman" w:hAnsi="Times New Roman" w:cs="Times New Roman"/>
          <w:kern w:val="0"/>
          <w:sz w:val="24"/>
          <w:szCs w:val="24"/>
          <w14:ligatures w14:val="none"/>
        </w:rPr>
        <w:t xml:space="preserve"> consumers</w:t>
      </w:r>
      <w:r w:rsidRPr="0057455A">
        <w:rPr>
          <w:rFonts w:ascii="Times New Roman" w:eastAsia="Times New Roman" w:hAnsi="Times New Roman" w:cs="Times New Roman"/>
          <w:kern w:val="0"/>
          <w:sz w:val="24"/>
          <w:szCs w:val="24"/>
          <w14:ligatures w14:val="none"/>
        </w:rPr>
        <w:t>, to support consumption and stimulate economic activity. Additionally, broader reforms aimed at increasing household disposable income</w:t>
      </w:r>
      <w:r>
        <w:rPr>
          <w:rFonts w:ascii="Times New Roman" w:eastAsia="Times New Roman" w:hAnsi="Times New Roman" w:cs="Times New Roman"/>
          <w:kern w:val="0"/>
          <w:sz w:val="24"/>
          <w:szCs w:val="24"/>
          <w14:ligatures w14:val="none"/>
        </w:rPr>
        <w:t xml:space="preserve"> </w:t>
      </w:r>
      <w:r w:rsidRPr="0057455A">
        <w:rPr>
          <w:rFonts w:ascii="Times New Roman" w:eastAsia="Times New Roman" w:hAnsi="Times New Roman" w:cs="Times New Roman"/>
          <w:kern w:val="0"/>
          <w:sz w:val="24"/>
          <w:szCs w:val="24"/>
          <w14:ligatures w14:val="none"/>
        </w:rPr>
        <w:t>such as raising the tax-free threshold or providing income-based rebates</w:t>
      </w:r>
      <w:r>
        <w:rPr>
          <w:rFonts w:ascii="Times New Roman" w:eastAsia="Times New Roman" w:hAnsi="Times New Roman" w:cs="Times New Roman"/>
          <w:kern w:val="0"/>
          <w:sz w:val="24"/>
          <w:szCs w:val="24"/>
          <w14:ligatures w14:val="none"/>
        </w:rPr>
        <w:t xml:space="preserve"> </w:t>
      </w:r>
      <w:r w:rsidRPr="0057455A">
        <w:rPr>
          <w:rFonts w:ascii="Times New Roman" w:eastAsia="Times New Roman" w:hAnsi="Times New Roman" w:cs="Times New Roman"/>
          <w:kern w:val="0"/>
          <w:sz w:val="24"/>
          <w:szCs w:val="24"/>
          <w14:ligatures w14:val="none"/>
        </w:rPr>
        <w:t>should be considered. Active labour market policies are also vital to address the negative effects of unemployment on consumption.</w:t>
      </w:r>
    </w:p>
    <w:p w14:paraId="4CB1CA04" w14:textId="30A4DA4E" w:rsidR="0050122D" w:rsidRPr="0050122D" w:rsidRDefault="0050122D" w:rsidP="0050122D">
      <w:pPr>
        <w:spacing w:after="240" w:line="360" w:lineRule="auto"/>
        <w:jc w:val="both"/>
        <w:rPr>
          <w:rFonts w:ascii="Times New Roman" w:eastAsia="Times New Roman" w:hAnsi="Times New Roman" w:cs="Times New Roman"/>
          <w:b/>
          <w:bCs/>
          <w:kern w:val="0"/>
          <w:sz w:val="24"/>
          <w:szCs w:val="24"/>
          <w14:ligatures w14:val="none"/>
        </w:rPr>
      </w:pPr>
      <w:r w:rsidRPr="0050122D">
        <w:rPr>
          <w:rFonts w:ascii="Times New Roman" w:eastAsia="Times New Roman" w:hAnsi="Times New Roman" w:cs="Times New Roman"/>
          <w:b/>
          <w:bCs/>
          <w:kern w:val="0"/>
          <w:sz w:val="24"/>
          <w:szCs w:val="24"/>
          <w14:ligatures w14:val="none"/>
        </w:rPr>
        <w:t>7.</w:t>
      </w:r>
      <w:r>
        <w:rPr>
          <w:rFonts w:ascii="Times New Roman" w:eastAsia="Times New Roman" w:hAnsi="Times New Roman" w:cs="Times New Roman"/>
          <w:b/>
          <w:bCs/>
          <w:kern w:val="0"/>
          <w:sz w:val="24"/>
          <w:szCs w:val="24"/>
          <w14:ligatures w14:val="none"/>
        </w:rPr>
        <w:t xml:space="preserve"> </w:t>
      </w:r>
      <w:r w:rsidRPr="0050122D">
        <w:rPr>
          <w:rFonts w:ascii="Times New Roman" w:eastAsia="Times New Roman" w:hAnsi="Times New Roman" w:cs="Times New Roman"/>
          <w:b/>
          <w:bCs/>
          <w:kern w:val="0"/>
          <w:sz w:val="24"/>
          <w:szCs w:val="24"/>
          <w14:ligatures w14:val="none"/>
        </w:rPr>
        <w:t xml:space="preserve">Declaration of Funding </w:t>
      </w:r>
    </w:p>
    <w:p w14:paraId="5B9FCC00" w14:textId="77777777" w:rsidR="0050122D" w:rsidRPr="0050122D" w:rsidRDefault="0050122D" w:rsidP="0050122D">
      <w:pPr>
        <w:spacing w:after="240" w:line="360" w:lineRule="auto"/>
        <w:jc w:val="both"/>
        <w:rPr>
          <w:rFonts w:ascii="Times New Roman" w:eastAsia="Times New Roman" w:hAnsi="Times New Roman" w:cs="Times New Roman"/>
          <w:kern w:val="0"/>
          <w:sz w:val="24"/>
          <w:szCs w:val="24"/>
          <w14:ligatures w14:val="none"/>
        </w:rPr>
      </w:pPr>
      <w:r w:rsidRPr="0050122D">
        <w:rPr>
          <w:rFonts w:ascii="Times New Roman" w:eastAsia="Times New Roman" w:hAnsi="Times New Roman" w:cs="Times New Roman"/>
          <w:kern w:val="0"/>
          <w:sz w:val="24"/>
          <w:szCs w:val="24"/>
          <w14:ligatures w14:val="none"/>
        </w:rPr>
        <w:t xml:space="preserve">The researchers received funding form North West University. </w:t>
      </w:r>
    </w:p>
    <w:p w14:paraId="0369170B" w14:textId="2C8BA421" w:rsidR="0050122D" w:rsidRPr="0050122D" w:rsidRDefault="0050122D" w:rsidP="0050122D">
      <w:pPr>
        <w:spacing w:after="240" w:line="360" w:lineRule="auto"/>
        <w:jc w:val="both"/>
        <w:rPr>
          <w:rFonts w:ascii="Times New Roman" w:eastAsia="Times New Roman" w:hAnsi="Times New Roman" w:cs="Times New Roman"/>
          <w:b/>
          <w:bCs/>
          <w:kern w:val="0"/>
          <w:sz w:val="24"/>
          <w:szCs w:val="24"/>
          <w14:ligatures w14:val="none"/>
        </w:rPr>
      </w:pPr>
      <w:r w:rsidRPr="0050122D">
        <w:rPr>
          <w:rFonts w:ascii="Times New Roman" w:eastAsia="Times New Roman" w:hAnsi="Times New Roman" w:cs="Times New Roman"/>
          <w:b/>
          <w:bCs/>
          <w:kern w:val="0"/>
          <w:sz w:val="24"/>
          <w:szCs w:val="24"/>
          <w14:ligatures w14:val="none"/>
        </w:rPr>
        <w:t xml:space="preserve">References </w:t>
      </w:r>
    </w:p>
    <w:bookmarkEnd w:id="120"/>
    <w:p w14:paraId="5DCE7DAE"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Agheli, L.A., Rezagholizadeh, M. and Aghaei, M., 2009. Study of the Effect of Fiscal Policies Shocks on Real Consumption of Private Sector in Iran. The Journal of Economic Studies and Policies, (15), pp.135-160.</w:t>
      </w:r>
    </w:p>
    <w:p w14:paraId="55B87418"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Alegre, J. and Pou, L., 2016. Consumption, unemployment and the Great Recession: does it matter who is unemployed and for how long?. International Journal of Manpower, 37(4), pp.724-743.</w:t>
      </w:r>
    </w:p>
    <w:p w14:paraId="204AAE89"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A-Mandah, O.C., Ekhaguere, G.O.S. and Ekaka-a, N., 2016. Measuring the impact of interest rate on an asset price model for energy market: A numerical simulation approach. Publications of SIMFIM-WORLDHERO 3E-ICMCS Research Consortium, Ezepue and Ekhaguere (Eds.), United Kingdom | Nigeria, ISBN: 978-37246-5-7, p.314.</w:t>
      </w:r>
    </w:p>
    <w:p w14:paraId="6C16943C"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Anwar, A., Sharif, A., Fatima, S., Ahmad, P., Sinha, A., Khan, S.A.R. and Jermsittiparsert, K., 2021. The asymmetric effect of public private partnership investment on transport CO2 emission in China: Evidence from quantile ARDL approach. Journal of Cleaner Production, 288, p.125282.</w:t>
      </w:r>
    </w:p>
    <w:p w14:paraId="3941B32A"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Aron, J. and Muellbauer, J., 2006. Estimates of household sector wealth for South Africa, 1970–2003. Review of Income and Wealth, 52(2), pp.285–308.</w:t>
      </w:r>
    </w:p>
    <w:p w14:paraId="2883255B"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Bahmani-Oskooee, M. and Ranjbar, O., 2016. Quantile unit root test and PPP: evidence from 23 OECD countries. Applied Economics, 48(31), pp.2899-2911.</w:t>
      </w:r>
    </w:p>
    <w:p w14:paraId="4A3CD865"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Bentolila, S. and Ichino, A. (2008), “Unemployment and consumption near and far away from the Mediterranean”, Journal of Population Economics, 21(2), pp. 255-280.</w:t>
      </w:r>
    </w:p>
    <w:p w14:paraId="1B466758" w14:textId="7D95FB54"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Bera, A., Galvao, A., &amp; Wang, L., 2013. On Testing the Equality of Mean and Quantile Effects. Journal of Econometric Methods, 3,  4 -62. </w:t>
      </w:r>
    </w:p>
    <w:p w14:paraId="76F76DD6"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Bhorat, H., Kanbur, R. and Mayet, N., 2021. Poverty, inequality, and the nature of economic growth in South Africa. Development Policy Research Unit Working Paper No. 202101. University of Cape Town.</w:t>
      </w:r>
    </w:p>
    <w:p w14:paraId="0D3DA6E7"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Bonga-Bonga, L., Erero, J.L. and Gupta, R., 2016. Impact of Activity Tax in the Property-Owning and Subletting of Fixed Property Sectors on the South African Economy: A CGE Analysis. Journal of Real Estate Literature, 24(2), pp.345-357.</w:t>
      </w:r>
    </w:p>
    <w:p w14:paraId="11389EA6" w14:textId="7DD7D214"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Brown, R. L., Durbin, J., &amp; Evans, J. M. (1975). Techniques for Testing the Constancy of Regression Relationships over Time. Journal of the Royal Statistical Society: Series B (Methodological), 37(2), 149–163. </w:t>
      </w:r>
    </w:p>
    <w:p w14:paraId="442AF8A8"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Campos, R.G. and Reggio, I., 2015. Consumption in the shadow of unemployment. European Economic Review, 78, pp.39-54.</w:t>
      </w:r>
    </w:p>
    <w:p w14:paraId="3F922145"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Chen, T. and Ni, Z.L., 2023. Tax structure, tax salience and consumption gap between urban and rural residents: An empirical investigation based on 279 prefecture-level cities. Contemporary Finance &amp; Economics, (4), p.29.</w:t>
      </w:r>
    </w:p>
    <w:p w14:paraId="64131E8B" w14:textId="5BA3402D"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Chernozhukov, V., 2005. Extremal Quantile Regression. Annals of Statistics, 33, pp. 806-839. </w:t>
      </w:r>
    </w:p>
    <w:p w14:paraId="4C87A977" w14:textId="20E1E261"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Cho, J., Kim, T., &amp; Shin, Y., 2015. Quantile cointegration in the autoregressive distributed-lag modeling framework. Journal of Econometrics, 188, pp. 281-300. </w:t>
      </w:r>
    </w:p>
    <w:p w14:paraId="0B7D1473"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Choi, S., Kim, K. and Lee, M., 2005. Robust test based on nonlinear regression quantile estimators. Communications of The Korean Mathematical Society, 20(1), pp.145-159.</w:t>
      </w:r>
    </w:p>
    <w:p w14:paraId="58862790"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Christelis, D., Georgarakos, D. and Jappelli, T., 2015. Wealth shocks, unemployment shocks and consumption in the wake of the Great Recession. Journal of Monetary Economics, 72, pp.21-41.</w:t>
      </w:r>
    </w:p>
    <w:p w14:paraId="2DA8AA76"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Cloyne, J.S. and Surico, P., 2017. Household debt and the dynamic effects of income tax changes. The Review of Economic Studies, 84(1), pp.45-81.</w:t>
      </w:r>
    </w:p>
    <w:p w14:paraId="3AA040F7"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Čok, M., Sambt, J., Košak, M., Verbič, M. and Majcen, B., 2012. Distribution of personal income tax changes in Slovenia. Post-Communist Economies, 24(4), pp.503-515.</w:t>
      </w:r>
    </w:p>
    <w:p w14:paraId="30E9243D"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Dao, P.B., 2021. A CUSUM-based approach for condition monitoring and fault diagnosis of wind turbines. Energies, 14(11), p.3236.</w:t>
      </w:r>
    </w:p>
    <w:p w14:paraId="7B201033"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Dickens, W.T., Triest, R.K. and Sederberg, R.B., 2017. The changing consequences of unemployment for household finances. RSF: The Russell Sage Foundation Journal of the Social Sciences, 3(3), pp.202-221.</w:t>
      </w:r>
    </w:p>
    <w:p w14:paraId="181A5EC7"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Ebner, B. and Henze, N., 2020. Tests for multivariate normality—A critical review with emphasis on weighted L 2-statistics. Test, 29(4), pp.845-892.</w:t>
      </w:r>
    </w:p>
    <w:p w14:paraId="46B2C1A6"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Fagereng, A., Onshuus, H. and Torstensen, K.N., 2024. The consumption expenditure response to unemployment: Evidence from Norwegian households. Journal of Monetary Economics, p.103578.</w:t>
      </w:r>
    </w:p>
    <w:p w14:paraId="52BBD079"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Farrell, P.J., Salibian-Barrera, M. and Naczk, K., 2007. On tests for multivariate normality and associated simulation studies. Journal of statistical computation and simulation, 77(12), pp.1065-1080.</w:t>
      </w:r>
    </w:p>
    <w:p w14:paraId="0A39A3A0"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Friedman, M. (1957). A Theory of the Consumption Function. Princeton University Press.</w:t>
      </w:r>
    </w:p>
    <w:p w14:paraId="6046F9A7"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Galvao Jr, A.F., 2009. Unit root quantile autoregression testing using covariates. Journal of econometrics, 152(2), pp.165-178.</w:t>
      </w:r>
    </w:p>
    <w:p w14:paraId="1DE47547"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Gohar, R., Bagadeem, S., Chang, B.H. and Zong, M., 2022. Do the income and price changes affect consumption in the emerging 7 countries? Empirical evidence using quantile ARDL model. Annals of Financial Economics, 17(04), p.2250024.</w:t>
      </w:r>
    </w:p>
    <w:p w14:paraId="6073F710"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Gupta, M. and Kishore, A., 2022. Unemployment and household spending in rural and urban India: Evidence from panel data. The Journal of Development Studies, 58(3), pp.545-560.</w:t>
      </w:r>
    </w:p>
    <w:p w14:paraId="5BDA0B95"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Habanabakize, T., Meyer, D.F. and Muzindutsi, P.F., 2017. Econometric analysis of the effects of aggregate expenditure on job growth in the private sector: The South African case. Acta Universitatis Danubius. Œconomica, 13(4).</w:t>
      </w:r>
    </w:p>
    <w:p w14:paraId="56FB4D1C" w14:textId="668756A0"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 xml:space="preserve">Hindls, R., Marek, L., &amp; Hronová, S., 2022. Changes in the structure of household disposable income in selected countries as a reflection of crises after 2000. Statistics in Transition New Series, 23, 1-19. </w:t>
      </w:r>
    </w:p>
    <w:p w14:paraId="01CA204A"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Hone, Z. and Marisennayya, S., 2019. Determinants of Household Consumption Expenditure in Debremarkos Town, Amhara Region, Ethiopia. American Academic Scientific Research Journal for Engineering, Technology, and Sciences, 62(1), pp.124-144.</w:t>
      </w:r>
    </w:p>
    <w:p w14:paraId="424566B0"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International Monetary Fund (IMF), 2021. South Africa: 2021 Article IV Consultation—Press Release; Staff Report; and Statement by the Executive Director for South Africa. Washington, DC: IMF.</w:t>
      </w:r>
    </w:p>
    <w:p w14:paraId="7B81436E"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Janlert, U. and Hammarström, A., 1992. Alcohol consumption among unemployed youths: results from a prospective study. British journal of addiction, 87(5), pp.703-714.</w:t>
      </w:r>
    </w:p>
    <w:p w14:paraId="2904CD78"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Johnson, D.S., Parker, J.A. and Souleles, N.S., 2006. Household expenditure and the income tax rebates of 2001. American Economic Review, 96(5), pp.1589-1610.</w:t>
      </w:r>
    </w:p>
    <w:p w14:paraId="384B4DD6"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Kavese, K. and Phiri, A., 2020. Optimal tax rates in South Africa: new empirical insights to the existing debate. International Journal of Sustainable Economy, 12(1), pp.44-60.</w:t>
      </w:r>
    </w:p>
    <w:p w14:paraId="3BF5CB08"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Keynes, J. M. (1936). The General Theory of Employment, Interest and Money. Macmillan.</w:t>
      </w:r>
    </w:p>
    <w:p w14:paraId="5F7AC5E6"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Khobai, H. and Dladla, K., 2018. The impact of taxation on economic growth in South Africa (No. 1818).</w:t>
      </w:r>
    </w:p>
    <w:p w14:paraId="0406FA26" w14:textId="711322E5"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Kim, M., 2007. Quantile regression with varying coefficients. Annals of Statistics, 35, pp. 92-108. </w:t>
      </w:r>
    </w:p>
    <w:p w14:paraId="1AB7455F"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Koenker, R. and Xiao, Z., 2004. Unit root quantile autoregression inference. Journal of the American statistical association, 99(467), pp.775-787.</w:t>
      </w:r>
    </w:p>
    <w:p w14:paraId="03ECFE85"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Kres, H., 1983. The Mardia-Test for multivariate normality, skewness, and kurtosis: Tables by KV Mardia. In Statistical tables for multivariate analysis: A handbook with references to applications (pp. 420-431). New York, NY: Springer New York.</w:t>
      </w:r>
    </w:p>
    <w:p w14:paraId="35ECDFDA" w14:textId="3D895B40"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Kuo, C. (2016). Sustainability of current accounts: evidence from the quantile unit-root test. Applied Economics Letters, 23, 747-755. </w:t>
      </w:r>
    </w:p>
    <w:p w14:paraId="5B547620"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Li, H., &amp; Zheng, C., 2017. Unit root quantile autoregression testing with smooth structural changes. Finance Research Letters. https://doi.org/10.1016/J.FRL.2017.10.008.</w:t>
      </w:r>
    </w:p>
    <w:p w14:paraId="524491D9"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Li, Y. and Li, Y., 2020, July. The Impact of Tax Structure on Residents’ Consumption in China. In 4th International Symposium on Business Corporation and Development in South-East and South Asia under B&amp;R Initiative (ISBCD 2019) (pp. 100-104). Atlantis Press.</w:t>
      </w:r>
    </w:p>
    <w:p w14:paraId="2B9C2513"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Ling, S. and McAleer, M., 2004. Regression quantiles for unstable autoregressive models. Journal of Multivariate Analysis, 89(2), pp.304-328.</w:t>
      </w:r>
    </w:p>
    <w:p w14:paraId="20470B51" w14:textId="597E7BBE"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Liu, Q., Liao, G., &amp; Zhang, R., 2021. Quantile inference for nonstationary processes with infinite variance innovations. Applied Mathematics-A Journal of Chinese Universities, 36, pp. 443-461. </w:t>
      </w:r>
    </w:p>
    <w:p w14:paraId="6089EBDB"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Maiti, M., 2021. Quantile regression, asset pricing and investment decision. IIMB Management Review, 33(1), pp.28-37.</w:t>
      </w:r>
    </w:p>
    <w:p w14:paraId="262A0AB3"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Modigliani, F. and Brumberg, R., 1954. Utility analysis and the consumption function: An interpretation of cross-section data. In: K. Kurihara, ed. Post-Keynesian Economics. New Brunswick, NJ: Rutgers University Press, pp.388–436.</w:t>
      </w:r>
    </w:p>
    <w:p w14:paraId="35E93C36" w14:textId="77777777" w:rsidR="00240524" w:rsidRPr="0050122D"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Modigliani, F., &amp; Brumberg, R. (1954). Utility analysis and the consumption function: An interpretation of cross-section data. In K. K. Kurihara (Ed.), Post-Keynesian Economics (pp. 388–436). Rutgers University Press.</w:t>
      </w:r>
    </w:p>
    <w:p w14:paraId="4FB7AC86"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Muzindutsi, P.F. and Mjeso, T., 2018. Analysis of South African household consumption expenditure and its determinants: Application of the ARDL Model. EuroEconomica, 37(3), pp.169-179.</w:t>
      </w:r>
    </w:p>
    <w:p w14:paraId="54626067"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Ndahiriwe, K. and Gupta, R., 2007. Temporal causality between taxes and public expenditures: The case of South Africa. Department of Economics Working Papers, University of Pretoria, Paper No. 200709.</w:t>
      </w:r>
    </w:p>
    <w:p w14:paraId="5D193372"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Organisation for Economic Co-operation and Development (OECD), 2021. Tax Policy Reforms 2021: Special Edition on Tax Policy during the COVID-19 Pandemic. Paris: OECD Publishing.</w:t>
      </w:r>
    </w:p>
    <w:p w14:paraId="2AD78910"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Pamba, D., 2022. The Link between Tax Revenue Components and Economic Growth: Evidence from South Africa. An ARDL Approach.</w:t>
      </w:r>
    </w:p>
    <w:p w14:paraId="29B1ECD3"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Popovici, I. and French, M.T., 2013. Does unemployment lead to greater alcohol consumption?. Industrial Relations: A Journal of Economy and Society, 52(2), pp.444-466.</w:t>
      </w:r>
    </w:p>
    <w:p w14:paraId="29D73578"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Ruan, F.L. and Yan, L., 2022. Interactions among electricity consumption, disposable income, wastewater discharge, and economic growth: Evidence from megacities in China from 1995 to 2018. Energy, 260, p.124910.</w:t>
      </w:r>
    </w:p>
    <w:p w14:paraId="402AF5C4" w14:textId="645E0B8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Schweikert, K., 2018. Are gold and silver cointegrated? New evidence from quantile cointegrating regressions. Journal of Banking and Finance, 88, pp. 44-51. </w:t>
      </w:r>
    </w:p>
    <w:p w14:paraId="4B232A62"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Şen, H. and Kaya, A., 2016. Taxes and private consumption expenditures: a component-based analysis for Turkey. Turkish Studies, 17(3), pp.474-501.</w:t>
      </w:r>
    </w:p>
    <w:p w14:paraId="1F1DC4B3"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Shahzad, S.J.H., Hurley, D. and Ferrer, R., 2021. US stock prices and macroeconomic fundamentals: Fresh evidence using the quantile ARDL approach. International Journal of Finance &amp; Economics, 26(3), pp.3569-3587.</w:t>
      </w:r>
    </w:p>
    <w:p w14:paraId="540FCB5C"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Shiqiang, S., Lv, P. and Yujia, L., 2023. The Influence of Tax Regulation on Private Consumption: An Analysis Based on Tax System in China. Available at SSRN 4632930.</w:t>
      </w:r>
    </w:p>
    <w:p w14:paraId="7CF97B6F"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Souleles, N.S., 1999. The response of household consumption to income tax refunds. American Economic Review, 89(4), pp.947-958.</w:t>
      </w:r>
    </w:p>
    <w:p w14:paraId="0A014A90" w14:textId="77777777" w:rsidR="00240524"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9F30BA">
        <w:rPr>
          <w:rFonts w:ascii="Times New Roman" w:eastAsia="Times New Roman" w:hAnsi="Times New Roman" w:cs="Times New Roman"/>
          <w:kern w:val="0"/>
          <w:sz w:val="24"/>
          <w:szCs w:val="24"/>
          <w14:ligatures w14:val="none"/>
        </w:rPr>
        <w:t>South African Reserve Bank (SARB). 2024. Annual report. [Online]. Available at: https://www.resbank.co.za/en/home [Accessed: 02 September 2024].</w:t>
      </w:r>
    </w:p>
    <w:p w14:paraId="6E9625E4" w14:textId="77777777" w:rsidR="00240524" w:rsidRPr="009F30BA"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9F30BA">
        <w:rPr>
          <w:rFonts w:ascii="Times New Roman" w:eastAsia="Times New Roman" w:hAnsi="Times New Roman" w:cs="Times New Roman"/>
          <w:kern w:val="0"/>
          <w:sz w:val="24"/>
          <w:szCs w:val="24"/>
          <w14:ligatures w14:val="none"/>
        </w:rPr>
        <w:t>South African Reserve Bank. (2022). Tax Chronology of South Africa: 1979–2022. South African Reserve Bank. Available at: https://www.resbank.co.za/content/dam/sarb/publications/quarterly-bulletins/supplements/2022/SARB%20Tax%20chronology%202022.pdf [Accessed: 13 November. 2023].</w:t>
      </w:r>
    </w:p>
    <w:p w14:paraId="113882C8" w14:textId="77777777" w:rsidR="00240524" w:rsidRPr="009F30BA"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9F30BA">
        <w:rPr>
          <w:rFonts w:ascii="Times New Roman" w:eastAsia="Times New Roman" w:hAnsi="Times New Roman" w:cs="Times New Roman"/>
          <w:kern w:val="0"/>
          <w:sz w:val="24"/>
          <w:szCs w:val="24"/>
          <w14:ligatures w14:val="none"/>
        </w:rPr>
        <w:t>South African Revenue Service (SARS), 2022, Rates of Tax for Individuals (2022/23), South African Revenue Authority, Pretoria.</w:t>
      </w:r>
    </w:p>
    <w:p w14:paraId="3FFDFC50" w14:textId="77777777" w:rsidR="00240524" w:rsidRPr="004B082C"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Statistics South Africa, 2023. Quarterly Labour Force Survey, Q4:2023. Pretoria: Stats SA.</w:t>
      </w:r>
    </w:p>
    <w:p w14:paraId="0DC551BF"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Sulistyowati, N., Sinaga, B.M. and Novindra, N., 2017. Impacts of government and household expenditure on human development index. JEJAK: Jurnal Ekonomi dan Kebijakan, 10(2), pp.412-428.</w:t>
      </w:r>
    </w:p>
    <w:p w14:paraId="65DDC734"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Tendengu, S., Kapingura, F.M. and Tsegaye, A., 2022. Fiscal policy and economic growth in South Africa. Economies, 10(9), p.204.</w:t>
      </w:r>
    </w:p>
    <w:p w14:paraId="08300649"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Van Rensburg, T.J., de Jager, S. and Makrelov, K.H., 2022. Fiscal multipliers in South Africa after the global financial crisis. South African Journal of Economic and Management Sciences, 25(1), p.4191.</w:t>
      </w:r>
    </w:p>
    <w:p w14:paraId="356DE3AE"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Wang, S., 2022. A Research on the Influence of Raising the Threshold of Individual Income Tax on Urban Residents’ Consumption Based on Eviews Software—A Case Study of Shanghai. In Innovative Computing: Proceedings of the 4th International Conference on Innovative Computing (IC 2021) (pp. 925-931). Springer Singapore.</w:t>
      </w:r>
    </w:p>
    <w:p w14:paraId="53C456C9" w14:textId="77777777" w:rsidR="00240524"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4B082C">
        <w:rPr>
          <w:rFonts w:ascii="Times New Roman" w:eastAsia="Times New Roman" w:hAnsi="Times New Roman" w:cs="Times New Roman"/>
          <w:kern w:val="0"/>
          <w:sz w:val="24"/>
          <w:szCs w:val="24"/>
          <w14:ligatures w14:val="none"/>
        </w:rPr>
        <w:t>World Bank, 2022. South Africa Economic Update: South Africa's Inequality of Opportunity. Washington, DC: The World Bank.</w:t>
      </w:r>
    </w:p>
    <w:p w14:paraId="2E424F49" w14:textId="06ED1C4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 xml:space="preserve">Xiao, Z., 2009. Quantile cointegrating regression. Journal of Econometrics, 150, pp. 248-260. </w:t>
      </w:r>
    </w:p>
    <w:p w14:paraId="40E87D6F" w14:textId="77777777" w:rsidR="00240524" w:rsidRPr="000A4142"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Yıldırım, M.O. and Yıldırım, A.E., 2017. The influence of consumption and investment on unemployment in Turkey: A SVAR approach. Ekonomika, 96(1), pp.74-92.</w:t>
      </w:r>
    </w:p>
    <w:p w14:paraId="3220E3F7"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Zhang, D., 2017. Research on personal income tax affecting structure of resident consumption expenditure in China. Modern Economy, 8(02), pp.161-171.</w:t>
      </w:r>
    </w:p>
    <w:p w14:paraId="32D65000" w14:textId="77777777" w:rsidR="00240524" w:rsidRPr="00284B0E"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0A4142">
        <w:rPr>
          <w:rFonts w:ascii="Times New Roman" w:eastAsia="Times New Roman" w:hAnsi="Times New Roman" w:cs="Times New Roman"/>
          <w:kern w:val="0"/>
          <w:sz w:val="24"/>
          <w:szCs w:val="24"/>
          <w14:ligatures w14:val="none"/>
        </w:rPr>
        <w:t>Zhang, D., 2017. Research on personal income tax affecting structure of resident consumption expenditure in China. Modern Economy, 8(02), pp.161-171.</w:t>
      </w:r>
    </w:p>
    <w:p w14:paraId="62C7DE99" w14:textId="7358BFFD" w:rsidR="00240524" w:rsidRDefault="00240524" w:rsidP="00240524">
      <w:pPr>
        <w:spacing w:after="240" w:line="360" w:lineRule="auto"/>
        <w:ind w:left="851" w:hanging="851"/>
        <w:jc w:val="both"/>
        <w:rPr>
          <w:rFonts w:ascii="Times New Roman" w:eastAsia="Times New Roman" w:hAnsi="Times New Roman" w:cs="Times New Roman"/>
          <w:kern w:val="0"/>
          <w:sz w:val="24"/>
          <w:szCs w:val="24"/>
          <w14:ligatures w14:val="none"/>
        </w:rPr>
      </w:pPr>
      <w:r w:rsidRPr="00284B0E">
        <w:rPr>
          <w:rFonts w:ascii="Times New Roman" w:eastAsia="Times New Roman" w:hAnsi="Times New Roman" w:cs="Times New Roman"/>
          <w:kern w:val="0"/>
          <w:sz w:val="24"/>
          <w:szCs w:val="24"/>
          <w14:ligatures w14:val="none"/>
        </w:rPr>
        <w:t>Zhang, H., 2021. Literature Review on the Impact of Individual Income Tax Reform on Residents' Consumption. Scientific Journal of Economics and Management Researc</w:t>
      </w:r>
      <w:r w:rsidR="002D3516">
        <w:rPr>
          <w:rFonts w:ascii="Times New Roman" w:eastAsia="Times New Roman" w:hAnsi="Times New Roman" w:cs="Times New Roman"/>
          <w:kern w:val="0"/>
          <w:sz w:val="24"/>
          <w:szCs w:val="24"/>
          <w14:ligatures w14:val="none"/>
        </w:rPr>
        <w:t>h</w:t>
      </w:r>
      <w:r w:rsidRPr="00284B0E">
        <w:rPr>
          <w:rFonts w:ascii="Times New Roman" w:eastAsia="Times New Roman" w:hAnsi="Times New Roman" w:cs="Times New Roman"/>
          <w:kern w:val="0"/>
          <w:sz w:val="24"/>
          <w:szCs w:val="24"/>
          <w14:ligatures w14:val="none"/>
        </w:rPr>
        <w:t>, 3(8)</w:t>
      </w:r>
      <w:r w:rsidR="002D3516">
        <w:rPr>
          <w:rFonts w:ascii="Times New Roman" w:eastAsia="Times New Roman" w:hAnsi="Times New Roman" w:cs="Times New Roman"/>
          <w:kern w:val="0"/>
          <w:sz w:val="24"/>
          <w:szCs w:val="24"/>
          <w14:ligatures w14:val="none"/>
        </w:rPr>
        <w:t>, 1-11</w:t>
      </w:r>
      <w:r w:rsidRPr="00284B0E">
        <w:rPr>
          <w:rFonts w:ascii="Times New Roman" w:eastAsia="Times New Roman" w:hAnsi="Times New Roman" w:cs="Times New Roman"/>
          <w:kern w:val="0"/>
          <w:sz w:val="24"/>
          <w:szCs w:val="24"/>
          <w14:ligatures w14:val="none"/>
        </w:rPr>
        <w:t>.</w:t>
      </w:r>
    </w:p>
    <w:sectPr w:rsidR="002405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CCA6" w14:textId="77777777" w:rsidR="000B52E3" w:rsidRDefault="000B52E3" w:rsidP="0050122D">
      <w:pPr>
        <w:spacing w:after="0" w:line="240" w:lineRule="auto"/>
      </w:pPr>
      <w:r>
        <w:separator/>
      </w:r>
    </w:p>
  </w:endnote>
  <w:endnote w:type="continuationSeparator" w:id="0">
    <w:p w14:paraId="49623B21" w14:textId="77777777" w:rsidR="000B52E3" w:rsidRDefault="000B52E3" w:rsidP="0050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mr1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FC5B" w14:textId="77777777" w:rsidR="000B52E3" w:rsidRDefault="000B52E3" w:rsidP="0050122D">
      <w:pPr>
        <w:spacing w:after="0" w:line="240" w:lineRule="auto"/>
      </w:pPr>
      <w:r>
        <w:separator/>
      </w:r>
    </w:p>
  </w:footnote>
  <w:footnote w:type="continuationSeparator" w:id="0">
    <w:p w14:paraId="0D4ACB8E" w14:textId="77777777" w:rsidR="000B52E3" w:rsidRDefault="000B52E3" w:rsidP="00501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2E83D4"/>
    <w:lvl w:ilvl="0">
      <w:start w:val="1"/>
      <w:numFmt w:val="decimal"/>
      <w:pStyle w:val="ListNumber2"/>
      <w:lvlText w:val="%1."/>
      <w:lvlJc w:val="left"/>
      <w:pPr>
        <w:tabs>
          <w:tab w:val="num" w:pos="1134"/>
        </w:tabs>
        <w:ind w:left="1134" w:hanging="567"/>
      </w:pPr>
      <w:rPr>
        <w:rFonts w:hint="default"/>
      </w:rPr>
    </w:lvl>
  </w:abstractNum>
  <w:abstractNum w:abstractNumId="1" w15:restartNumberingAfterBreak="0">
    <w:nsid w:val="FFFFFF80"/>
    <w:multiLevelType w:val="singleLevel"/>
    <w:tmpl w:val="7A3A8C3E"/>
    <w:lvl w:ilvl="0">
      <w:start w:val="1"/>
      <w:numFmt w:val="bullet"/>
      <w:pStyle w:val="ListBullet5"/>
      <w:lvlText w:val=""/>
      <w:lvlJc w:val="left"/>
      <w:pPr>
        <w:tabs>
          <w:tab w:val="num" w:pos="1786"/>
        </w:tabs>
        <w:ind w:left="1786" w:hanging="357"/>
      </w:pPr>
      <w:rPr>
        <w:rFonts w:ascii="Symbol" w:hAnsi="Symbol" w:hint="default"/>
      </w:rPr>
    </w:lvl>
  </w:abstractNum>
  <w:abstractNum w:abstractNumId="2" w15:restartNumberingAfterBreak="0">
    <w:nsid w:val="FFFFFF81"/>
    <w:multiLevelType w:val="singleLevel"/>
    <w:tmpl w:val="2514CEAE"/>
    <w:lvl w:ilvl="0">
      <w:start w:val="1"/>
      <w:numFmt w:val="bullet"/>
      <w:pStyle w:val="ListBullet4"/>
      <w:lvlText w:val=""/>
      <w:lvlJc w:val="left"/>
      <w:pPr>
        <w:tabs>
          <w:tab w:val="num" w:pos="1429"/>
        </w:tabs>
        <w:ind w:left="1429" w:hanging="357"/>
      </w:pPr>
      <w:rPr>
        <w:rFonts w:ascii="Symbol" w:hAnsi="Symbol" w:hint="default"/>
      </w:rPr>
    </w:lvl>
  </w:abstractNum>
  <w:abstractNum w:abstractNumId="3" w15:restartNumberingAfterBreak="0">
    <w:nsid w:val="FFFFFF82"/>
    <w:multiLevelType w:val="singleLevel"/>
    <w:tmpl w:val="3A261A22"/>
    <w:lvl w:ilvl="0">
      <w:start w:val="1"/>
      <w:numFmt w:val="bullet"/>
      <w:pStyle w:val="ListBullet3"/>
      <w:lvlText w:val=""/>
      <w:lvlJc w:val="left"/>
      <w:pPr>
        <w:tabs>
          <w:tab w:val="num" w:pos="1072"/>
        </w:tabs>
        <w:ind w:left="1072" w:hanging="358"/>
      </w:pPr>
      <w:rPr>
        <w:rFonts w:ascii="Symbol" w:hAnsi="Symbol" w:hint="default"/>
      </w:rPr>
    </w:lvl>
  </w:abstractNum>
  <w:abstractNum w:abstractNumId="4" w15:restartNumberingAfterBreak="0">
    <w:nsid w:val="FFFFFF83"/>
    <w:multiLevelType w:val="singleLevel"/>
    <w:tmpl w:val="F628F8B0"/>
    <w:lvl w:ilvl="0">
      <w:start w:val="1"/>
      <w:numFmt w:val="bullet"/>
      <w:pStyle w:val="ListBullet2"/>
      <w:lvlText w:val=""/>
      <w:lvlJc w:val="left"/>
      <w:pPr>
        <w:tabs>
          <w:tab w:val="num" w:pos="714"/>
        </w:tabs>
        <w:ind w:left="714" w:hanging="357"/>
      </w:pPr>
      <w:rPr>
        <w:rFonts w:ascii="Symbol" w:hAnsi="Symbol" w:hint="default"/>
      </w:rPr>
    </w:lvl>
  </w:abstractNum>
  <w:abstractNum w:abstractNumId="5" w15:restartNumberingAfterBreak="0">
    <w:nsid w:val="FFFFFF88"/>
    <w:multiLevelType w:val="singleLevel"/>
    <w:tmpl w:val="B96009AC"/>
    <w:lvl w:ilvl="0">
      <w:start w:val="1"/>
      <w:numFmt w:val="decimal"/>
      <w:pStyle w:val="H5"/>
      <w:lvlText w:val="%1"/>
      <w:lvlJc w:val="left"/>
      <w:pPr>
        <w:ind w:left="567" w:hanging="567"/>
      </w:pPr>
      <w:rPr>
        <w:rFonts w:hint="default"/>
      </w:rPr>
    </w:lvl>
  </w:abstractNum>
  <w:abstractNum w:abstractNumId="6" w15:restartNumberingAfterBreak="0">
    <w:nsid w:val="FFFFFF89"/>
    <w:multiLevelType w:val="singleLevel"/>
    <w:tmpl w:val="5F9078B0"/>
    <w:lvl w:ilvl="0">
      <w:start w:val="1"/>
      <w:numFmt w:val="bullet"/>
      <w:pStyle w:val="ListBullet"/>
      <w:lvlText w:val=""/>
      <w:lvlJc w:val="left"/>
      <w:pPr>
        <w:tabs>
          <w:tab w:val="num" w:pos="357"/>
        </w:tabs>
        <w:ind w:left="357" w:hanging="357"/>
      </w:pPr>
      <w:rPr>
        <w:rFonts w:ascii="Symbol" w:hAnsi="Symbol" w:hint="default"/>
      </w:rPr>
    </w:lvl>
  </w:abstractNum>
  <w:abstractNum w:abstractNumId="7" w15:restartNumberingAfterBreak="0">
    <w:nsid w:val="01747269"/>
    <w:multiLevelType w:val="multilevel"/>
    <w:tmpl w:val="E2C2A78C"/>
    <w:lvl w:ilvl="0">
      <w:start w:val="7"/>
      <w:numFmt w:val="decimal"/>
      <w:lvlText w:val="%1"/>
      <w:lvlJc w:val="left"/>
      <w:pPr>
        <w:ind w:left="600" w:hanging="600"/>
      </w:pPr>
      <w:rPr>
        <w:rFonts w:hint="default"/>
      </w:rPr>
    </w:lvl>
    <w:lvl w:ilvl="1">
      <w:start w:val="17"/>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7C83D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ACF5A87"/>
    <w:multiLevelType w:val="multilevel"/>
    <w:tmpl w:val="B3BE0C7C"/>
    <w:lvl w:ilvl="0">
      <w:start w:val="1"/>
      <w:numFmt w:val="lowerRoman"/>
      <w:pStyle w:val="ListNumberRoman"/>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1635CF"/>
    <w:multiLevelType w:val="multilevel"/>
    <w:tmpl w:val="543A8A3C"/>
    <w:styleLink w:val="List123"/>
    <w:lvl w:ilvl="0">
      <w:start w:val="1"/>
      <w:numFmt w:val="decimal"/>
      <w:lvlText w:val="%1"/>
      <w:lvlJc w:val="left"/>
      <w:pPr>
        <w:ind w:left="567" w:hanging="567"/>
      </w:pPr>
      <w:rPr>
        <w:rFonts w:ascii="Arial" w:hAnsi="Aria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2C04BD"/>
    <w:multiLevelType w:val="multilevel"/>
    <w:tmpl w:val="A988568E"/>
    <w:lvl w:ilvl="0">
      <w:start w:val="1"/>
      <w:numFmt w:val="lowerLetter"/>
      <w:pStyle w:val="Tableabc8small"/>
      <w:lvlText w:val="%1"/>
      <w:lvlJc w:val="left"/>
      <w:pPr>
        <w:ind w:left="357" w:hanging="357"/>
      </w:pPr>
      <w:rPr>
        <w:rFonts w:ascii="Arial" w:hAnsi="Arial" w:hint="default"/>
        <w:sz w:val="16"/>
      </w:rPr>
    </w:lvl>
    <w:lvl w:ilvl="1">
      <w:start w:val="1"/>
      <w:numFmt w:val="lowerLetter"/>
      <w:lvlText w:val="%2"/>
      <w:lvlJc w:val="left"/>
      <w:pPr>
        <w:ind w:left="357" w:hanging="357"/>
      </w:pPr>
      <w:rPr>
        <w:rFonts w:ascii="Arial" w:hAnsi="Arial" w:hint="default"/>
        <w:sz w:val="16"/>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1407736A"/>
    <w:multiLevelType w:val="multilevel"/>
    <w:tmpl w:val="9F0AEEFE"/>
    <w:styleLink w:val="Style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7333D80"/>
    <w:multiLevelType w:val="hybridMultilevel"/>
    <w:tmpl w:val="20663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A05772B"/>
    <w:multiLevelType w:val="hybridMultilevel"/>
    <w:tmpl w:val="FEFA6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057E4D"/>
    <w:multiLevelType w:val="hybridMultilevel"/>
    <w:tmpl w:val="A0B6E51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18D3DC3"/>
    <w:multiLevelType w:val="hybridMultilevel"/>
    <w:tmpl w:val="D4F0A57C"/>
    <w:lvl w:ilvl="0" w:tplc="A2B8EA0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5E25504"/>
    <w:multiLevelType w:val="hybridMultilevel"/>
    <w:tmpl w:val="76587892"/>
    <w:lvl w:ilvl="0" w:tplc="E094340E">
      <w:start w:val="1"/>
      <w:numFmt w:val="decimal"/>
      <w:pStyle w:val="ListNumberBracket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3B46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EC7E45"/>
    <w:multiLevelType w:val="hybridMultilevel"/>
    <w:tmpl w:val="F508F956"/>
    <w:lvl w:ilvl="0" w:tplc="DAB4C416">
      <w:start w:val="1"/>
      <w:numFmt w:val="decimal"/>
      <w:pStyle w:val="ListNumb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D14E8B"/>
    <w:multiLevelType w:val="hybridMultilevel"/>
    <w:tmpl w:val="5DBC90BA"/>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132599B"/>
    <w:multiLevelType w:val="multilevel"/>
    <w:tmpl w:val="39BEA4C4"/>
    <w:lvl w:ilvl="0">
      <w:start w:val="1"/>
      <w:numFmt w:val="lowerRoman"/>
      <w:pStyle w:val="ListNumberRomanBrackets"/>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40C3A70"/>
    <w:multiLevelType w:val="multilevel"/>
    <w:tmpl w:val="F9FA7A42"/>
    <w:lvl w:ilvl="0">
      <w:start w:val="1"/>
      <w:numFmt w:val="lowerLetter"/>
      <w:pStyle w:val="ListNumberAlfabet"/>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4B0DA9"/>
    <w:multiLevelType w:val="hybridMultilevel"/>
    <w:tmpl w:val="5BD0D85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446D33"/>
    <w:multiLevelType w:val="multilevel"/>
    <w:tmpl w:val="27E2759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ED228F"/>
    <w:multiLevelType w:val="multilevel"/>
    <w:tmpl w:val="1C09001D"/>
    <w:styleLink w:val="Tableabc8small-"/>
    <w:lvl w:ilvl="0">
      <w:start w:val="1"/>
      <w:numFmt w:val="lowerLetter"/>
      <w:lvlText w:val="%1)"/>
      <w:lvlJc w:val="left"/>
      <w:pPr>
        <w:ind w:left="360" w:hanging="360"/>
      </w:pPr>
      <w:rPr>
        <w:rFonts w:ascii="Arial" w:hAnsi="Arial"/>
        <w:sz w:val="16"/>
      </w:rPr>
    </w:lvl>
    <w:lvl w:ilvl="1">
      <w:start w:val="1"/>
      <w:numFmt w:val="lowerLetter"/>
      <w:lvlText w:val="%2)"/>
      <w:lvlJc w:val="left"/>
      <w:pPr>
        <w:ind w:left="360" w:hanging="360"/>
      </w:pPr>
      <w:rPr>
        <w:rFonts w:ascii="Arial" w:hAnsi="Arial"/>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C9269E"/>
    <w:multiLevelType w:val="hybridMultilevel"/>
    <w:tmpl w:val="554A6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54684C"/>
    <w:multiLevelType w:val="hybridMultilevel"/>
    <w:tmpl w:val="0B88A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C35C5F"/>
    <w:multiLevelType w:val="hybridMultilevel"/>
    <w:tmpl w:val="0916D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3620C61"/>
    <w:multiLevelType w:val="hybridMultilevel"/>
    <w:tmpl w:val="36445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4BF6F7C"/>
    <w:multiLevelType w:val="multilevel"/>
    <w:tmpl w:val="8910965C"/>
    <w:lvl w:ilvl="0">
      <w:start w:val="3"/>
      <w:numFmt w:val="decimal"/>
      <w:lvlText w:val="%1"/>
      <w:lvlJc w:val="left"/>
      <w:pPr>
        <w:ind w:left="360" w:hanging="360"/>
      </w:pPr>
      <w:rPr>
        <w:rFonts w:ascii="Times New Roman" w:hAnsi="Times New Roman" w:hint="default"/>
      </w:rPr>
    </w:lvl>
    <w:lvl w:ilvl="1">
      <w:start w:val="6"/>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1" w15:restartNumberingAfterBreak="0">
    <w:nsid w:val="5F824BA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832E2D"/>
    <w:multiLevelType w:val="hybridMultilevel"/>
    <w:tmpl w:val="0F5C8226"/>
    <w:lvl w:ilvl="0" w:tplc="86828E0E">
      <w:start w:val="1"/>
      <w:numFmt w:val="bullet"/>
      <w:lvlText w:val=""/>
      <w:lvlJc w:val="left"/>
      <w:pPr>
        <w:ind w:left="720" w:hanging="360"/>
      </w:pPr>
      <w:rPr>
        <w:rFonts w:ascii="Symbol" w:hAnsi="Symbol" w:hint="default"/>
        <w:sz w:val="32"/>
        <w:szCs w:val="3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27311F"/>
    <w:multiLevelType w:val="hybridMultilevel"/>
    <w:tmpl w:val="01929A24"/>
    <w:lvl w:ilvl="0" w:tplc="D88C165E">
      <w:start w:val="1"/>
      <w:numFmt w:val="bullet"/>
      <w:pStyle w:val="ListBulletSingleSpacing"/>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8205B45"/>
    <w:multiLevelType w:val="multilevel"/>
    <w:tmpl w:val="85D6D77C"/>
    <w:lvl w:ilvl="0">
      <w:start w:val="1"/>
      <w:numFmt w:val="lowerLetter"/>
      <w:pStyle w:val="Tableabc"/>
      <w:lvlText w:val="%1."/>
      <w:lvlJc w:val="left"/>
      <w:pPr>
        <w:ind w:left="357" w:hanging="357"/>
      </w:pPr>
    </w:lvl>
    <w:lvl w:ilvl="1">
      <w:start w:val="1"/>
      <w:numFmt w:val="decimal"/>
      <w:lvlText w:val="%2."/>
      <w:lvlJc w:val="left"/>
      <w:pPr>
        <w:tabs>
          <w:tab w:val="num" w:pos="1440"/>
        </w:tabs>
        <w:ind w:left="1077" w:hanging="357"/>
      </w:pPr>
      <w:rPr>
        <w:rFonts w:hint="default"/>
      </w:rPr>
    </w:lvl>
    <w:lvl w:ilvl="2">
      <w:start w:val="1"/>
      <w:numFmt w:val="decimal"/>
      <w:lvlText w:val="%3."/>
      <w:lvlJc w:val="left"/>
      <w:pPr>
        <w:tabs>
          <w:tab w:val="num" w:pos="2160"/>
        </w:tabs>
        <w:ind w:left="1797" w:hanging="357"/>
      </w:pPr>
      <w:rPr>
        <w:rFonts w:hint="default"/>
      </w:rPr>
    </w:lvl>
    <w:lvl w:ilvl="3">
      <w:start w:val="1"/>
      <w:numFmt w:val="decimal"/>
      <w:lvlText w:val="%4."/>
      <w:lvlJc w:val="left"/>
      <w:pPr>
        <w:tabs>
          <w:tab w:val="num" w:pos="2880"/>
        </w:tabs>
        <w:ind w:left="2517" w:hanging="357"/>
      </w:pPr>
      <w:rPr>
        <w:rFonts w:hint="default"/>
      </w:rPr>
    </w:lvl>
    <w:lvl w:ilvl="4">
      <w:start w:val="1"/>
      <w:numFmt w:val="decimal"/>
      <w:lvlText w:val="%5."/>
      <w:lvlJc w:val="left"/>
      <w:pPr>
        <w:tabs>
          <w:tab w:val="num" w:pos="3600"/>
        </w:tabs>
        <w:ind w:left="3237" w:hanging="357"/>
      </w:pPr>
      <w:rPr>
        <w:rFonts w:hint="default"/>
      </w:rPr>
    </w:lvl>
    <w:lvl w:ilvl="5">
      <w:start w:val="1"/>
      <w:numFmt w:val="decimal"/>
      <w:lvlText w:val="%6."/>
      <w:lvlJc w:val="left"/>
      <w:pPr>
        <w:tabs>
          <w:tab w:val="num" w:pos="4320"/>
        </w:tabs>
        <w:ind w:left="3957" w:hanging="357"/>
      </w:pPr>
      <w:rPr>
        <w:rFonts w:hint="default"/>
      </w:rPr>
    </w:lvl>
    <w:lvl w:ilvl="6">
      <w:start w:val="1"/>
      <w:numFmt w:val="decimal"/>
      <w:lvlText w:val="%7."/>
      <w:lvlJc w:val="left"/>
      <w:pPr>
        <w:tabs>
          <w:tab w:val="num" w:pos="5040"/>
        </w:tabs>
        <w:ind w:left="4677" w:hanging="357"/>
      </w:pPr>
      <w:rPr>
        <w:rFonts w:hint="default"/>
      </w:rPr>
    </w:lvl>
    <w:lvl w:ilvl="7">
      <w:start w:val="1"/>
      <w:numFmt w:val="decimal"/>
      <w:lvlText w:val="%8."/>
      <w:lvlJc w:val="left"/>
      <w:pPr>
        <w:tabs>
          <w:tab w:val="num" w:pos="5760"/>
        </w:tabs>
        <w:ind w:left="5397" w:hanging="357"/>
      </w:pPr>
      <w:rPr>
        <w:rFonts w:hint="default"/>
      </w:rPr>
    </w:lvl>
    <w:lvl w:ilvl="8">
      <w:start w:val="1"/>
      <w:numFmt w:val="decimal"/>
      <w:lvlText w:val="%9."/>
      <w:lvlJc w:val="left"/>
      <w:pPr>
        <w:tabs>
          <w:tab w:val="num" w:pos="6480"/>
        </w:tabs>
        <w:ind w:left="6117" w:hanging="357"/>
      </w:pPr>
      <w:rPr>
        <w:rFonts w:hint="default"/>
      </w:rPr>
    </w:lvl>
  </w:abstractNum>
  <w:abstractNum w:abstractNumId="35" w15:restartNumberingAfterBreak="0">
    <w:nsid w:val="69C62422"/>
    <w:multiLevelType w:val="hybridMultilevel"/>
    <w:tmpl w:val="2F74E71C"/>
    <w:lvl w:ilvl="0" w:tplc="71C61C0A">
      <w:start w:val="1"/>
      <w:numFmt w:val="lowerLetter"/>
      <w:pStyle w:val="ListABC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EF231F"/>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0A534C1"/>
    <w:multiLevelType w:val="multilevel"/>
    <w:tmpl w:val="381ACD36"/>
    <w:lvl w:ilvl="0">
      <w:start w:val="7"/>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13E2699"/>
    <w:multiLevelType w:val="multilevel"/>
    <w:tmpl w:val="44CE0294"/>
    <w:lvl w:ilvl="0">
      <w:start w:val="1"/>
      <w:numFmt w:val="lowerLetter"/>
      <w:pStyle w:val="ListNumberAlfabet0"/>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57B3BC4"/>
    <w:multiLevelType w:val="hybridMultilevel"/>
    <w:tmpl w:val="77347078"/>
    <w:lvl w:ilvl="0" w:tplc="2B1053FC">
      <w:start w:val="1"/>
      <w:numFmt w:val="bullet"/>
      <w:pStyle w:val="ListBulletItalic"/>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85B1D56"/>
    <w:multiLevelType w:val="multilevel"/>
    <w:tmpl w:val="3882364E"/>
    <w:lvl w:ilvl="0">
      <w:start w:val="7"/>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CF3B72"/>
    <w:multiLevelType w:val="multilevel"/>
    <w:tmpl w:val="A8D6BEF6"/>
    <w:lvl w:ilvl="0">
      <w:start w:val="7"/>
      <w:numFmt w:val="decimal"/>
      <w:lvlText w:val="%1"/>
      <w:lvlJc w:val="left"/>
      <w:pPr>
        <w:ind w:left="480" w:hanging="480"/>
      </w:pPr>
      <w:rPr>
        <w:rFonts w:ascii="Times New Roman" w:hAnsi="Times New Roman" w:hint="default"/>
        <w:b/>
        <w:sz w:val="24"/>
      </w:rPr>
    </w:lvl>
    <w:lvl w:ilvl="1">
      <w:start w:val="8"/>
      <w:numFmt w:val="decimal"/>
      <w:lvlText w:val="%1.%2"/>
      <w:lvlJc w:val="left"/>
      <w:pPr>
        <w:ind w:left="660" w:hanging="480"/>
      </w:pPr>
      <w:rPr>
        <w:rFonts w:ascii="Times New Roman" w:hAnsi="Times New Roman" w:hint="default"/>
        <w:b/>
        <w:sz w:val="24"/>
      </w:rPr>
    </w:lvl>
    <w:lvl w:ilvl="2">
      <w:start w:val="1"/>
      <w:numFmt w:val="decimal"/>
      <w:lvlText w:val="%1.%2.%3"/>
      <w:lvlJc w:val="left"/>
      <w:pPr>
        <w:ind w:left="1080" w:hanging="720"/>
      </w:pPr>
      <w:rPr>
        <w:rFonts w:ascii="Times New Roman" w:hAnsi="Times New Roman" w:hint="default"/>
        <w:b/>
        <w:sz w:val="24"/>
      </w:rPr>
    </w:lvl>
    <w:lvl w:ilvl="3">
      <w:start w:val="1"/>
      <w:numFmt w:val="decimal"/>
      <w:lvlText w:val="%1.%2.%3.%4"/>
      <w:lvlJc w:val="left"/>
      <w:pPr>
        <w:ind w:left="1260" w:hanging="720"/>
      </w:pPr>
      <w:rPr>
        <w:rFonts w:ascii="Times New Roman" w:hAnsi="Times New Roman" w:hint="default"/>
        <w:b/>
        <w:sz w:val="24"/>
      </w:rPr>
    </w:lvl>
    <w:lvl w:ilvl="4">
      <w:start w:val="1"/>
      <w:numFmt w:val="decimal"/>
      <w:lvlText w:val="%1.%2.%3.%4.%5"/>
      <w:lvlJc w:val="left"/>
      <w:pPr>
        <w:ind w:left="1800" w:hanging="1080"/>
      </w:pPr>
      <w:rPr>
        <w:rFonts w:ascii="Times New Roman" w:hAnsi="Times New Roman" w:hint="default"/>
        <w:b/>
        <w:sz w:val="24"/>
      </w:rPr>
    </w:lvl>
    <w:lvl w:ilvl="5">
      <w:start w:val="1"/>
      <w:numFmt w:val="decimal"/>
      <w:lvlText w:val="%1.%2.%3.%4.%5.%6"/>
      <w:lvlJc w:val="left"/>
      <w:pPr>
        <w:ind w:left="1980" w:hanging="1080"/>
      </w:pPr>
      <w:rPr>
        <w:rFonts w:ascii="Times New Roman" w:hAnsi="Times New Roman" w:hint="default"/>
        <w:b/>
        <w:sz w:val="24"/>
      </w:rPr>
    </w:lvl>
    <w:lvl w:ilvl="6">
      <w:start w:val="1"/>
      <w:numFmt w:val="decimal"/>
      <w:lvlText w:val="%1.%2.%3.%4.%5.%6.%7"/>
      <w:lvlJc w:val="left"/>
      <w:pPr>
        <w:ind w:left="2520" w:hanging="1440"/>
      </w:pPr>
      <w:rPr>
        <w:rFonts w:ascii="Times New Roman" w:hAnsi="Times New Roman" w:hint="default"/>
        <w:b/>
        <w:sz w:val="24"/>
      </w:rPr>
    </w:lvl>
    <w:lvl w:ilvl="7">
      <w:start w:val="1"/>
      <w:numFmt w:val="decimal"/>
      <w:lvlText w:val="%1.%2.%3.%4.%5.%6.%7.%8"/>
      <w:lvlJc w:val="left"/>
      <w:pPr>
        <w:ind w:left="2700" w:hanging="1440"/>
      </w:pPr>
      <w:rPr>
        <w:rFonts w:ascii="Times New Roman" w:hAnsi="Times New Roman" w:hint="default"/>
        <w:b/>
        <w:sz w:val="24"/>
      </w:rPr>
    </w:lvl>
    <w:lvl w:ilvl="8">
      <w:start w:val="1"/>
      <w:numFmt w:val="decimal"/>
      <w:lvlText w:val="%1.%2.%3.%4.%5.%6.%7.%8.%9"/>
      <w:lvlJc w:val="left"/>
      <w:pPr>
        <w:ind w:left="3240" w:hanging="1800"/>
      </w:pPr>
      <w:rPr>
        <w:rFonts w:ascii="Times New Roman" w:hAnsi="Times New Roman" w:hint="default"/>
        <w:b/>
        <w:sz w:val="24"/>
      </w:rPr>
    </w:lvl>
  </w:abstractNum>
  <w:abstractNum w:abstractNumId="42" w15:restartNumberingAfterBreak="0">
    <w:nsid w:val="7BD570FD"/>
    <w:multiLevelType w:val="multilevel"/>
    <w:tmpl w:val="D18213E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616E1C"/>
    <w:multiLevelType w:val="hybridMultilevel"/>
    <w:tmpl w:val="FC2492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5110694">
    <w:abstractNumId w:val="20"/>
  </w:num>
  <w:num w:numId="2" w16cid:durableId="576939441">
    <w:abstractNumId w:val="16"/>
  </w:num>
  <w:num w:numId="3" w16cid:durableId="27460158">
    <w:abstractNumId w:val="5"/>
  </w:num>
  <w:num w:numId="4" w16cid:durableId="105927655">
    <w:abstractNumId w:val="4"/>
  </w:num>
  <w:num w:numId="5" w16cid:durableId="963727559">
    <w:abstractNumId w:val="3"/>
  </w:num>
  <w:num w:numId="6" w16cid:durableId="2105149307">
    <w:abstractNumId w:val="2"/>
  </w:num>
  <w:num w:numId="7" w16cid:durableId="122042379">
    <w:abstractNumId w:val="1"/>
  </w:num>
  <w:num w:numId="8" w16cid:durableId="2066637756">
    <w:abstractNumId w:val="0"/>
  </w:num>
  <w:num w:numId="9" w16cid:durableId="925188340">
    <w:abstractNumId w:val="8"/>
  </w:num>
  <w:num w:numId="10" w16cid:durableId="797185883">
    <w:abstractNumId w:val="31"/>
  </w:num>
  <w:num w:numId="11" w16cid:durableId="736434320">
    <w:abstractNumId w:val="18"/>
  </w:num>
  <w:num w:numId="12" w16cid:durableId="727193309">
    <w:abstractNumId w:val="35"/>
  </w:num>
  <w:num w:numId="13" w16cid:durableId="939796152">
    <w:abstractNumId w:val="9"/>
  </w:num>
  <w:num w:numId="14" w16cid:durableId="851721171">
    <w:abstractNumId w:val="22"/>
  </w:num>
  <w:num w:numId="15" w16cid:durableId="27026008">
    <w:abstractNumId w:val="21"/>
  </w:num>
  <w:num w:numId="16" w16cid:durableId="686953012">
    <w:abstractNumId w:val="38"/>
  </w:num>
  <w:num w:numId="17" w16cid:durableId="1515612921">
    <w:abstractNumId w:val="10"/>
  </w:num>
  <w:num w:numId="18" w16cid:durableId="2073695476">
    <w:abstractNumId w:val="33"/>
  </w:num>
  <w:num w:numId="19" w16cid:durableId="1574196725">
    <w:abstractNumId w:val="19"/>
  </w:num>
  <w:num w:numId="20" w16cid:durableId="1801461573">
    <w:abstractNumId w:val="6"/>
  </w:num>
  <w:num w:numId="21" w16cid:durableId="1027562616">
    <w:abstractNumId w:val="39"/>
  </w:num>
  <w:num w:numId="22" w16cid:durableId="925920936">
    <w:abstractNumId w:val="34"/>
  </w:num>
  <w:num w:numId="23" w16cid:durableId="312023112">
    <w:abstractNumId w:val="25"/>
  </w:num>
  <w:num w:numId="24" w16cid:durableId="1536623968">
    <w:abstractNumId w:val="11"/>
  </w:num>
  <w:num w:numId="25" w16cid:durableId="390158519">
    <w:abstractNumId w:val="17"/>
  </w:num>
  <w:num w:numId="26" w16cid:durableId="1782601915">
    <w:abstractNumId w:val="12"/>
  </w:num>
  <w:num w:numId="27" w16cid:durableId="236944256">
    <w:abstractNumId w:val="28"/>
  </w:num>
  <w:num w:numId="28" w16cid:durableId="1257976468">
    <w:abstractNumId w:val="32"/>
  </w:num>
  <w:num w:numId="29" w16cid:durableId="416875585">
    <w:abstractNumId w:val="40"/>
  </w:num>
  <w:num w:numId="30" w16cid:durableId="1778981437">
    <w:abstractNumId w:val="41"/>
  </w:num>
  <w:num w:numId="31" w16cid:durableId="12458249">
    <w:abstractNumId w:val="37"/>
  </w:num>
  <w:num w:numId="32" w16cid:durableId="1071653866">
    <w:abstractNumId w:val="7"/>
  </w:num>
  <w:num w:numId="33" w16cid:durableId="1956791205">
    <w:abstractNumId w:val="29"/>
  </w:num>
  <w:num w:numId="34" w16cid:durableId="964895178">
    <w:abstractNumId w:val="27"/>
  </w:num>
  <w:num w:numId="35" w16cid:durableId="218786321">
    <w:abstractNumId w:val="26"/>
  </w:num>
  <w:num w:numId="36" w16cid:durableId="587008933">
    <w:abstractNumId w:val="13"/>
  </w:num>
  <w:num w:numId="37" w16cid:durableId="1562862218">
    <w:abstractNumId w:val="14"/>
  </w:num>
  <w:num w:numId="38" w16cid:durableId="278873848">
    <w:abstractNumId w:val="43"/>
  </w:num>
  <w:num w:numId="39" w16cid:durableId="705912853">
    <w:abstractNumId w:val="36"/>
  </w:num>
  <w:num w:numId="40" w16cid:durableId="1365592861">
    <w:abstractNumId w:val="15"/>
  </w:num>
  <w:num w:numId="41" w16cid:durableId="1984046393">
    <w:abstractNumId w:val="23"/>
  </w:num>
  <w:num w:numId="42" w16cid:durableId="1704985291">
    <w:abstractNumId w:val="30"/>
  </w:num>
  <w:num w:numId="43" w16cid:durableId="1719814543">
    <w:abstractNumId w:val="24"/>
  </w:num>
  <w:num w:numId="44" w16cid:durableId="210517741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MLY0sDQwMjIwNjZR0lEKTi0uzszPAykwrQUA/dAf7CwAAAA="/>
  </w:docVars>
  <w:rsids>
    <w:rsidRoot w:val="0050122D"/>
    <w:rsid w:val="00062244"/>
    <w:rsid w:val="000923A7"/>
    <w:rsid w:val="000A4142"/>
    <w:rsid w:val="000B52E3"/>
    <w:rsid w:val="000D55C8"/>
    <w:rsid w:val="000D620C"/>
    <w:rsid w:val="00105290"/>
    <w:rsid w:val="001652FC"/>
    <w:rsid w:val="0016701E"/>
    <w:rsid w:val="001A2781"/>
    <w:rsid w:val="001A5F38"/>
    <w:rsid w:val="001F3285"/>
    <w:rsid w:val="00240524"/>
    <w:rsid w:val="00284B0E"/>
    <w:rsid w:val="00295A9D"/>
    <w:rsid w:val="002D3516"/>
    <w:rsid w:val="002E2E4E"/>
    <w:rsid w:val="0032377D"/>
    <w:rsid w:val="00390189"/>
    <w:rsid w:val="0039315E"/>
    <w:rsid w:val="003C3519"/>
    <w:rsid w:val="003C7810"/>
    <w:rsid w:val="003D2436"/>
    <w:rsid w:val="003F36D4"/>
    <w:rsid w:val="004259E0"/>
    <w:rsid w:val="00443C70"/>
    <w:rsid w:val="004B082C"/>
    <w:rsid w:val="0050122D"/>
    <w:rsid w:val="0057455A"/>
    <w:rsid w:val="005C5C8F"/>
    <w:rsid w:val="00656113"/>
    <w:rsid w:val="00683248"/>
    <w:rsid w:val="006A0B1F"/>
    <w:rsid w:val="006F0DCA"/>
    <w:rsid w:val="0073235B"/>
    <w:rsid w:val="0073279D"/>
    <w:rsid w:val="00754973"/>
    <w:rsid w:val="007902F0"/>
    <w:rsid w:val="007F61FB"/>
    <w:rsid w:val="00803D06"/>
    <w:rsid w:val="00815611"/>
    <w:rsid w:val="008336A5"/>
    <w:rsid w:val="00841FF6"/>
    <w:rsid w:val="00882D9C"/>
    <w:rsid w:val="008B0964"/>
    <w:rsid w:val="0090243A"/>
    <w:rsid w:val="00911284"/>
    <w:rsid w:val="00986511"/>
    <w:rsid w:val="009A549D"/>
    <w:rsid w:val="009F30BA"/>
    <w:rsid w:val="00A44205"/>
    <w:rsid w:val="00AA5FD8"/>
    <w:rsid w:val="00AD1F65"/>
    <w:rsid w:val="00B95441"/>
    <w:rsid w:val="00BF3107"/>
    <w:rsid w:val="00C432BE"/>
    <w:rsid w:val="00CA5213"/>
    <w:rsid w:val="00CC64A5"/>
    <w:rsid w:val="00D04F61"/>
    <w:rsid w:val="00D0787E"/>
    <w:rsid w:val="00D43ED0"/>
    <w:rsid w:val="00DC2E4E"/>
    <w:rsid w:val="00E054A8"/>
    <w:rsid w:val="00EF163C"/>
    <w:rsid w:val="00F34561"/>
    <w:rsid w:val="00F604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6CC040"/>
  <w15:chartTrackingRefBased/>
  <w15:docId w15:val="{DE4C5F41-7360-4ED9-B0BB-3E4F9579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50122D"/>
    <w:pPr>
      <w:keepNext/>
      <w:keepLines/>
      <w:spacing w:before="360" w:after="80"/>
      <w:ind w:left="567" w:hanging="567"/>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122D"/>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122D"/>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122D"/>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0122D"/>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22D"/>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22D"/>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22D"/>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22D"/>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1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1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1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01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22D"/>
    <w:rPr>
      <w:rFonts w:eastAsiaTheme="majorEastAsia" w:cstheme="majorBidi"/>
      <w:color w:val="272727" w:themeColor="text1" w:themeTint="D8"/>
    </w:rPr>
  </w:style>
  <w:style w:type="paragraph" w:styleId="Title">
    <w:name w:val="Title"/>
    <w:basedOn w:val="Normal"/>
    <w:next w:val="Normal"/>
    <w:link w:val="TitleChar"/>
    <w:uiPriority w:val="10"/>
    <w:qFormat/>
    <w:rsid w:val="00501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22D"/>
    <w:pPr>
      <w:spacing w:before="160"/>
      <w:jc w:val="center"/>
    </w:pPr>
    <w:rPr>
      <w:i/>
      <w:iCs/>
      <w:color w:val="404040" w:themeColor="text1" w:themeTint="BF"/>
    </w:rPr>
  </w:style>
  <w:style w:type="character" w:customStyle="1" w:styleId="QuoteChar">
    <w:name w:val="Quote Char"/>
    <w:basedOn w:val="DefaultParagraphFont"/>
    <w:link w:val="Quote"/>
    <w:uiPriority w:val="29"/>
    <w:rsid w:val="0050122D"/>
    <w:rPr>
      <w:i/>
      <w:iCs/>
      <w:color w:val="404040" w:themeColor="text1" w:themeTint="BF"/>
    </w:rPr>
  </w:style>
  <w:style w:type="paragraph" w:styleId="ListParagraph">
    <w:name w:val="List Paragraph"/>
    <w:basedOn w:val="Normal"/>
    <w:link w:val="ListParagraphChar"/>
    <w:uiPriority w:val="34"/>
    <w:qFormat/>
    <w:rsid w:val="0050122D"/>
    <w:pPr>
      <w:ind w:left="720"/>
      <w:contextualSpacing/>
    </w:pPr>
  </w:style>
  <w:style w:type="character" w:styleId="IntenseEmphasis">
    <w:name w:val="Intense Emphasis"/>
    <w:basedOn w:val="DefaultParagraphFont"/>
    <w:uiPriority w:val="21"/>
    <w:qFormat/>
    <w:rsid w:val="0050122D"/>
    <w:rPr>
      <w:i/>
      <w:iCs/>
      <w:color w:val="0F4761" w:themeColor="accent1" w:themeShade="BF"/>
    </w:rPr>
  </w:style>
  <w:style w:type="paragraph" w:styleId="IntenseQuote">
    <w:name w:val="Intense Quote"/>
    <w:basedOn w:val="Normal"/>
    <w:next w:val="Normal"/>
    <w:link w:val="IntenseQuoteChar"/>
    <w:uiPriority w:val="30"/>
    <w:qFormat/>
    <w:rsid w:val="00501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22D"/>
    <w:rPr>
      <w:i/>
      <w:iCs/>
      <w:color w:val="0F4761" w:themeColor="accent1" w:themeShade="BF"/>
    </w:rPr>
  </w:style>
  <w:style w:type="character" w:styleId="IntenseReference">
    <w:name w:val="Intense Reference"/>
    <w:basedOn w:val="DefaultParagraphFont"/>
    <w:uiPriority w:val="32"/>
    <w:qFormat/>
    <w:rsid w:val="0050122D"/>
    <w:rPr>
      <w:b/>
      <w:bCs/>
      <w:smallCaps/>
      <w:color w:val="0F4761" w:themeColor="accent1" w:themeShade="BF"/>
      <w:spacing w:val="5"/>
    </w:rPr>
  </w:style>
  <w:style w:type="numbering" w:customStyle="1" w:styleId="NoList1">
    <w:name w:val="No List1"/>
    <w:next w:val="NoList"/>
    <w:uiPriority w:val="99"/>
    <w:semiHidden/>
    <w:unhideWhenUsed/>
    <w:rsid w:val="0050122D"/>
  </w:style>
  <w:style w:type="paragraph" w:styleId="FootnoteText">
    <w:name w:val="footnote text"/>
    <w:basedOn w:val="Normal"/>
    <w:link w:val="FootnoteTextChar"/>
    <w:unhideWhenUsed/>
    <w:rsid w:val="0050122D"/>
    <w:pPr>
      <w:spacing w:after="0" w:line="240" w:lineRule="auto"/>
    </w:pPr>
    <w:rPr>
      <w:kern w:val="0"/>
      <w:sz w:val="20"/>
      <w:szCs w:val="20"/>
      <w14:ligatures w14:val="none"/>
    </w:rPr>
  </w:style>
  <w:style w:type="character" w:customStyle="1" w:styleId="FootnoteTextChar">
    <w:name w:val="Footnote Text Char"/>
    <w:basedOn w:val="DefaultParagraphFont"/>
    <w:link w:val="FootnoteText"/>
    <w:rsid w:val="0050122D"/>
    <w:rPr>
      <w:kern w:val="0"/>
      <w:sz w:val="20"/>
      <w:szCs w:val="20"/>
      <w14:ligatures w14:val="none"/>
    </w:rPr>
  </w:style>
  <w:style w:type="character" w:styleId="FootnoteReference">
    <w:name w:val="footnote reference"/>
    <w:basedOn w:val="DefaultParagraphFont"/>
    <w:unhideWhenUsed/>
    <w:rsid w:val="0050122D"/>
    <w:rPr>
      <w:vertAlign w:val="superscript"/>
    </w:rPr>
  </w:style>
  <w:style w:type="character" w:customStyle="1" w:styleId="Hyperlink1">
    <w:name w:val="Hyperlink1"/>
    <w:basedOn w:val="DefaultParagraphFont"/>
    <w:uiPriority w:val="99"/>
    <w:unhideWhenUsed/>
    <w:rsid w:val="0050122D"/>
    <w:rPr>
      <w:color w:val="0563C1"/>
      <w:u w:val="single"/>
    </w:rPr>
  </w:style>
  <w:style w:type="character" w:customStyle="1" w:styleId="UnresolvedMention1">
    <w:name w:val="Unresolved Mention1"/>
    <w:basedOn w:val="DefaultParagraphFont"/>
    <w:uiPriority w:val="99"/>
    <w:semiHidden/>
    <w:unhideWhenUsed/>
    <w:rsid w:val="0050122D"/>
    <w:rPr>
      <w:color w:val="605E5C"/>
      <w:shd w:val="clear" w:color="auto" w:fill="E1DFDD"/>
    </w:rPr>
  </w:style>
  <w:style w:type="paragraph" w:styleId="Header">
    <w:name w:val="header"/>
    <w:basedOn w:val="Normal"/>
    <w:link w:val="HeaderChar"/>
    <w:uiPriority w:val="99"/>
    <w:unhideWhenUsed/>
    <w:rsid w:val="0050122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0122D"/>
    <w:rPr>
      <w:kern w:val="0"/>
      <w14:ligatures w14:val="none"/>
    </w:rPr>
  </w:style>
  <w:style w:type="paragraph" w:styleId="Footer">
    <w:name w:val="footer"/>
    <w:basedOn w:val="Normal"/>
    <w:link w:val="FooterChar"/>
    <w:uiPriority w:val="99"/>
    <w:unhideWhenUsed/>
    <w:rsid w:val="0050122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0122D"/>
    <w:rPr>
      <w:kern w:val="0"/>
      <w14:ligatures w14:val="none"/>
    </w:rPr>
  </w:style>
  <w:style w:type="character" w:styleId="PlaceholderText">
    <w:name w:val="Placeholder Text"/>
    <w:basedOn w:val="DefaultParagraphFont"/>
    <w:uiPriority w:val="99"/>
    <w:semiHidden/>
    <w:rsid w:val="0050122D"/>
    <w:rPr>
      <w:color w:val="808080"/>
    </w:rPr>
  </w:style>
  <w:style w:type="table" w:styleId="TableGrid">
    <w:name w:val="Table Grid"/>
    <w:basedOn w:val="TableNormal"/>
    <w:uiPriority w:val="39"/>
    <w:rsid w:val="0050122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22D"/>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0122D"/>
    <w:rPr>
      <w:rFonts w:ascii="Segoe UI" w:hAnsi="Segoe UI" w:cs="Segoe UI"/>
      <w:kern w:val="0"/>
      <w:sz w:val="18"/>
      <w:szCs w:val="18"/>
      <w14:ligatures w14:val="none"/>
    </w:rPr>
  </w:style>
  <w:style w:type="character" w:styleId="CommentReference">
    <w:name w:val="annotation reference"/>
    <w:basedOn w:val="DefaultParagraphFont"/>
    <w:unhideWhenUsed/>
    <w:rsid w:val="0050122D"/>
    <w:rPr>
      <w:sz w:val="16"/>
      <w:szCs w:val="16"/>
    </w:rPr>
  </w:style>
  <w:style w:type="paragraph" w:styleId="CommentText">
    <w:name w:val="annotation text"/>
    <w:basedOn w:val="Normal"/>
    <w:link w:val="CommentTextChar"/>
    <w:uiPriority w:val="99"/>
    <w:unhideWhenUsed/>
    <w:rsid w:val="0050122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012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0122D"/>
    <w:rPr>
      <w:b/>
      <w:bCs/>
    </w:rPr>
  </w:style>
  <w:style w:type="character" w:customStyle="1" w:styleId="CommentSubjectChar">
    <w:name w:val="Comment Subject Char"/>
    <w:basedOn w:val="CommentTextChar"/>
    <w:link w:val="CommentSubject"/>
    <w:uiPriority w:val="99"/>
    <w:semiHidden/>
    <w:rsid w:val="0050122D"/>
    <w:rPr>
      <w:b/>
      <w:bCs/>
      <w:kern w:val="0"/>
      <w:sz w:val="20"/>
      <w:szCs w:val="20"/>
      <w14:ligatures w14:val="none"/>
    </w:rPr>
  </w:style>
  <w:style w:type="paragraph" w:styleId="Revision">
    <w:name w:val="Revision"/>
    <w:hidden/>
    <w:uiPriority w:val="99"/>
    <w:semiHidden/>
    <w:rsid w:val="0050122D"/>
    <w:pPr>
      <w:spacing w:after="0" w:line="240" w:lineRule="auto"/>
    </w:pPr>
    <w:rPr>
      <w:kern w:val="0"/>
      <w14:ligatures w14:val="none"/>
    </w:rPr>
  </w:style>
  <w:style w:type="character" w:styleId="EndnoteReference">
    <w:name w:val="endnote reference"/>
    <w:basedOn w:val="DefaultParagraphFont"/>
    <w:uiPriority w:val="99"/>
    <w:semiHidden/>
    <w:unhideWhenUsed/>
    <w:rsid w:val="0050122D"/>
    <w:rPr>
      <w:vertAlign w:val="superscript"/>
    </w:rPr>
  </w:style>
  <w:style w:type="paragraph" w:customStyle="1" w:styleId="preflight-heading">
    <w:name w:val="preflight-heading"/>
    <w:rsid w:val="0050122D"/>
    <w:pPr>
      <w:spacing w:before="60" w:after="60"/>
    </w:pPr>
    <w:rPr>
      <w:b/>
      <w:color w:val="000000"/>
      <w:kern w:val="0"/>
      <w:sz w:val="20"/>
      <w14:ligatures w14:val="none"/>
    </w:rPr>
  </w:style>
  <w:style w:type="paragraph" w:customStyle="1" w:styleId="preflight-description">
    <w:name w:val="preflight-description"/>
    <w:rsid w:val="0050122D"/>
    <w:pPr>
      <w:spacing w:before="60" w:after="60"/>
    </w:pPr>
    <w:rPr>
      <w:color w:val="000000"/>
      <w:kern w:val="0"/>
      <w:sz w:val="20"/>
      <w14:ligatures w14:val="none"/>
    </w:rPr>
  </w:style>
  <w:style w:type="paragraph" w:customStyle="1" w:styleId="preflight-link">
    <w:name w:val="preflight-link"/>
    <w:rsid w:val="0050122D"/>
    <w:pPr>
      <w:spacing w:before="60" w:after="60"/>
    </w:pPr>
    <w:rPr>
      <w:color w:val="0000FF"/>
      <w:kern w:val="0"/>
      <w:sz w:val="20"/>
      <w:u w:val="single"/>
      <w14:ligatures w14:val="none"/>
    </w:rPr>
  </w:style>
  <w:style w:type="paragraph" w:customStyle="1" w:styleId="preflight-example">
    <w:name w:val="preflight-example"/>
    <w:rsid w:val="0050122D"/>
    <w:pPr>
      <w:spacing w:before="180" w:after="60"/>
    </w:pPr>
    <w:rPr>
      <w:i/>
      <w:color w:val="000000"/>
      <w:kern w:val="0"/>
      <w:sz w:val="20"/>
      <w14:ligatures w14:val="none"/>
    </w:rPr>
  </w:style>
  <w:style w:type="character" w:styleId="UnresolvedMention">
    <w:name w:val="Unresolved Mention"/>
    <w:basedOn w:val="DefaultParagraphFont"/>
    <w:uiPriority w:val="99"/>
    <w:semiHidden/>
    <w:unhideWhenUsed/>
    <w:rsid w:val="0050122D"/>
    <w:rPr>
      <w:color w:val="605E5C"/>
      <w:shd w:val="clear" w:color="auto" w:fill="E1DFDD"/>
    </w:rPr>
  </w:style>
  <w:style w:type="numbering" w:customStyle="1" w:styleId="NoList11">
    <w:name w:val="No List11"/>
    <w:next w:val="NoList"/>
    <w:uiPriority w:val="99"/>
    <w:semiHidden/>
    <w:unhideWhenUsed/>
    <w:rsid w:val="0050122D"/>
  </w:style>
  <w:style w:type="paragraph" w:customStyle="1" w:styleId="Par1">
    <w:name w:val="Par 1"/>
    <w:basedOn w:val="Heading1"/>
    <w:next w:val="Normal"/>
    <w:semiHidden/>
    <w:rsid w:val="0050122D"/>
  </w:style>
  <w:style w:type="paragraph" w:customStyle="1" w:styleId="Par2">
    <w:name w:val="Par 2"/>
    <w:basedOn w:val="Heading2"/>
    <w:next w:val="Normal"/>
    <w:semiHidden/>
    <w:rsid w:val="0050122D"/>
  </w:style>
  <w:style w:type="paragraph" w:customStyle="1" w:styleId="Par3">
    <w:name w:val="Par 3"/>
    <w:basedOn w:val="Heading3"/>
    <w:next w:val="Normal"/>
    <w:semiHidden/>
    <w:rsid w:val="0050122D"/>
  </w:style>
  <w:style w:type="paragraph" w:customStyle="1" w:styleId="Par4">
    <w:name w:val="Par 4"/>
    <w:basedOn w:val="Heading4"/>
    <w:next w:val="Normal"/>
    <w:semiHidden/>
    <w:rsid w:val="0050122D"/>
  </w:style>
  <w:style w:type="paragraph" w:customStyle="1" w:styleId="Par5">
    <w:name w:val="Par 5"/>
    <w:basedOn w:val="Heading5"/>
    <w:next w:val="Normal"/>
    <w:semiHidden/>
    <w:rsid w:val="0050122D"/>
  </w:style>
  <w:style w:type="paragraph" w:customStyle="1" w:styleId="Par6">
    <w:name w:val="Par 6"/>
    <w:basedOn w:val="Heading6"/>
    <w:next w:val="Normal"/>
    <w:semiHidden/>
    <w:rsid w:val="0050122D"/>
  </w:style>
  <w:style w:type="paragraph" w:customStyle="1" w:styleId="Par7">
    <w:name w:val="Par 7"/>
    <w:basedOn w:val="Heading7"/>
    <w:next w:val="Normal"/>
    <w:semiHidden/>
    <w:rsid w:val="0050122D"/>
  </w:style>
  <w:style w:type="paragraph" w:customStyle="1" w:styleId="Par8">
    <w:name w:val="Par 8"/>
    <w:basedOn w:val="Heading8"/>
    <w:next w:val="Normal"/>
    <w:semiHidden/>
    <w:rsid w:val="0050122D"/>
  </w:style>
  <w:style w:type="paragraph" w:customStyle="1" w:styleId="Par9">
    <w:name w:val="Par 9"/>
    <w:basedOn w:val="Heading9"/>
    <w:next w:val="Normal"/>
    <w:semiHidden/>
    <w:rsid w:val="0050122D"/>
  </w:style>
  <w:style w:type="paragraph" w:customStyle="1" w:styleId="NormalBold">
    <w:name w:val="Normal_Bold"/>
    <w:basedOn w:val="Normal"/>
    <w:next w:val="Normal"/>
    <w:semiHidden/>
    <w:rsid w:val="0050122D"/>
    <w:pPr>
      <w:spacing w:after="240" w:line="360" w:lineRule="auto"/>
      <w:jc w:val="both"/>
    </w:pPr>
    <w:rPr>
      <w:rFonts w:ascii="Arial" w:eastAsia="Times New Roman" w:hAnsi="Arial" w:cs="Times New Roman"/>
      <w:b/>
      <w:kern w:val="0"/>
      <w:sz w:val="24"/>
      <w:szCs w:val="20"/>
      <w14:ligatures w14:val="none"/>
    </w:rPr>
  </w:style>
  <w:style w:type="paragraph" w:customStyle="1" w:styleId="NormalIndentLeftRight">
    <w:name w:val="Normal_IndentLeftRight"/>
    <w:basedOn w:val="Normal"/>
    <w:next w:val="Normal"/>
    <w:semiHidden/>
    <w:rsid w:val="0050122D"/>
    <w:pPr>
      <w:spacing w:after="240" w:line="360" w:lineRule="auto"/>
      <w:ind w:left="720" w:right="720"/>
      <w:jc w:val="both"/>
    </w:pPr>
    <w:rPr>
      <w:rFonts w:ascii="Arial" w:eastAsia="Times New Roman" w:hAnsi="Arial" w:cs="Times New Roman"/>
      <w:kern w:val="0"/>
      <w:sz w:val="24"/>
      <w:szCs w:val="20"/>
      <w14:ligatures w14:val="none"/>
    </w:rPr>
  </w:style>
  <w:style w:type="paragraph" w:customStyle="1" w:styleId="NormalItalic">
    <w:name w:val="Normal_Italic"/>
    <w:basedOn w:val="Normal"/>
    <w:next w:val="Normal"/>
    <w:semiHidden/>
    <w:rsid w:val="0050122D"/>
    <w:pPr>
      <w:spacing w:after="240" w:line="360" w:lineRule="auto"/>
      <w:jc w:val="both"/>
    </w:pPr>
    <w:rPr>
      <w:rFonts w:ascii="Arial" w:eastAsia="Times New Roman" w:hAnsi="Arial" w:cs="Times New Roman"/>
      <w:i/>
      <w:kern w:val="0"/>
      <w:sz w:val="24"/>
      <w:szCs w:val="20"/>
      <w14:ligatures w14:val="none"/>
    </w:rPr>
  </w:style>
  <w:style w:type="paragraph" w:customStyle="1" w:styleId="Heading0">
    <w:name w:val="Heading 0"/>
    <w:basedOn w:val="Normal"/>
    <w:next w:val="Heading1"/>
    <w:autoRedefine/>
    <w:rsid w:val="0050122D"/>
    <w:pPr>
      <w:keepNext/>
      <w:spacing w:after="360" w:line="360" w:lineRule="auto"/>
      <w:jc w:val="center"/>
    </w:pPr>
    <w:rPr>
      <w:rFonts w:ascii="Arial" w:eastAsia="Times New Roman" w:hAnsi="Arial" w:cs="Arial"/>
      <w:b/>
      <w:caps/>
      <w:kern w:val="0"/>
      <w:sz w:val="24"/>
      <w:szCs w:val="24"/>
      <w14:ligatures w14:val="none"/>
    </w:rPr>
  </w:style>
  <w:style w:type="paragraph" w:customStyle="1" w:styleId="TableHeading">
    <w:name w:val="Table_Heading"/>
    <w:basedOn w:val="Normal"/>
    <w:next w:val="Normal"/>
    <w:rsid w:val="0050122D"/>
    <w:pPr>
      <w:keepNext/>
      <w:spacing w:before="60" w:after="60" w:line="240" w:lineRule="auto"/>
      <w:jc w:val="center"/>
    </w:pPr>
    <w:rPr>
      <w:rFonts w:ascii="Arial" w:eastAsia="Times New Roman" w:hAnsi="Arial" w:cs="Times New Roman"/>
      <w:b/>
      <w:kern w:val="0"/>
      <w:sz w:val="24"/>
      <w:szCs w:val="20"/>
      <w14:ligatures w14:val="none"/>
    </w:rPr>
  </w:style>
  <w:style w:type="character" w:styleId="PageNumber">
    <w:name w:val="page number"/>
    <w:rsid w:val="0050122D"/>
    <w:rPr>
      <w:rFonts w:ascii="Arial" w:hAnsi="Arial"/>
      <w:sz w:val="22"/>
      <w:szCs w:val="20"/>
      <w:lang w:val="en-ZA"/>
    </w:rPr>
  </w:style>
  <w:style w:type="paragraph" w:customStyle="1" w:styleId="TOCHeading">
    <w:name w:val="TOC_Heading"/>
    <w:basedOn w:val="Normal"/>
    <w:next w:val="Normal"/>
    <w:link w:val="TOCHeadingChar"/>
    <w:autoRedefine/>
    <w:rsid w:val="0050122D"/>
    <w:pPr>
      <w:spacing w:after="360" w:line="360" w:lineRule="auto"/>
      <w:jc w:val="center"/>
    </w:pPr>
    <w:rPr>
      <w:rFonts w:ascii="Arial Bold" w:eastAsia="Times New Roman" w:hAnsi="Arial Bold" w:cs="Times New Roman"/>
      <w:b/>
      <w:caps/>
      <w:kern w:val="0"/>
      <w:sz w:val="24"/>
      <w:szCs w:val="24"/>
      <w14:ligatures w14:val="none"/>
    </w:rPr>
  </w:style>
  <w:style w:type="paragraph" w:styleId="TOC1">
    <w:name w:val="toc 1"/>
    <w:basedOn w:val="Normal"/>
    <w:next w:val="Normal"/>
    <w:autoRedefine/>
    <w:uiPriority w:val="39"/>
    <w:rsid w:val="0050122D"/>
    <w:pPr>
      <w:tabs>
        <w:tab w:val="right" w:leader="dot" w:pos="9299"/>
      </w:tabs>
      <w:spacing w:after="0" w:line="360" w:lineRule="auto"/>
      <w:ind w:left="851" w:hanging="851"/>
    </w:pPr>
    <w:rPr>
      <w:rFonts w:ascii="Arial" w:eastAsia="Times New Roman" w:hAnsi="Arial" w:cs="Times New Roman"/>
      <w:kern w:val="0"/>
      <w:sz w:val="24"/>
      <w14:ligatures w14:val="none"/>
    </w:rPr>
  </w:style>
  <w:style w:type="paragraph" w:customStyle="1" w:styleId="ListABC2">
    <w:name w:val="List_ABC 2"/>
    <w:basedOn w:val="Normal"/>
    <w:semiHidden/>
    <w:rsid w:val="0050122D"/>
    <w:pPr>
      <w:numPr>
        <w:numId w:val="12"/>
      </w:numPr>
      <w:spacing w:after="240" w:line="360" w:lineRule="auto"/>
      <w:jc w:val="both"/>
    </w:pPr>
    <w:rPr>
      <w:rFonts w:ascii="Arial" w:eastAsia="Times New Roman" w:hAnsi="Arial" w:cs="Times New Roman"/>
      <w:kern w:val="0"/>
      <w:sz w:val="24"/>
      <w:szCs w:val="20"/>
      <w14:ligatures w14:val="none"/>
    </w:rPr>
  </w:style>
  <w:style w:type="paragraph" w:customStyle="1" w:styleId="TableboldCenter8small">
    <w:name w:val="Table_bold_Center_8_small"/>
    <w:basedOn w:val="Tableboldcentre"/>
    <w:link w:val="TableboldCenter8smallChar"/>
    <w:autoRedefine/>
    <w:qFormat/>
    <w:rsid w:val="0050122D"/>
    <w:rPr>
      <w:rFonts w:cs="Times New Roman"/>
      <w:sz w:val="16"/>
    </w:rPr>
  </w:style>
  <w:style w:type="paragraph" w:customStyle="1" w:styleId="NormalHeader">
    <w:name w:val="Normal_Header"/>
    <w:basedOn w:val="Normal"/>
    <w:next w:val="Normal"/>
    <w:autoRedefine/>
    <w:rsid w:val="0050122D"/>
    <w:pPr>
      <w:keepNext/>
      <w:spacing w:before="240" w:after="120" w:line="360" w:lineRule="auto"/>
    </w:pPr>
    <w:rPr>
      <w:rFonts w:ascii="Arial" w:eastAsia="Times New Roman" w:hAnsi="Arial" w:cs="Times New Roman"/>
      <w:b/>
      <w:kern w:val="0"/>
      <w:sz w:val="24"/>
      <w:szCs w:val="20"/>
      <w14:ligatures w14:val="none"/>
    </w:rPr>
  </w:style>
  <w:style w:type="paragraph" w:customStyle="1" w:styleId="CaptionBotTblFig">
    <w:name w:val="CaptionBot_Tbl_Fig"/>
    <w:basedOn w:val="Normal"/>
    <w:next w:val="Normal"/>
    <w:autoRedefine/>
    <w:rsid w:val="0050122D"/>
    <w:pPr>
      <w:spacing w:before="240" w:after="120" w:line="360" w:lineRule="auto"/>
      <w:ind w:left="1276" w:hanging="1276"/>
    </w:pPr>
    <w:rPr>
      <w:rFonts w:ascii="Arial" w:eastAsia="Times New Roman" w:hAnsi="Arial" w:cs="Arial"/>
      <w:b/>
      <w:kern w:val="0"/>
      <w:sz w:val="24"/>
      <w14:ligatures w14:val="none"/>
    </w:rPr>
  </w:style>
  <w:style w:type="numbering" w:styleId="111111">
    <w:name w:val="Outline List 2"/>
    <w:basedOn w:val="NoList"/>
    <w:semiHidden/>
    <w:rsid w:val="0050122D"/>
    <w:pPr>
      <w:numPr>
        <w:numId w:val="10"/>
      </w:numPr>
    </w:pPr>
  </w:style>
  <w:style w:type="numbering" w:styleId="1ai">
    <w:name w:val="Outline List 1"/>
    <w:basedOn w:val="NoList"/>
    <w:semiHidden/>
    <w:rsid w:val="0050122D"/>
    <w:pPr>
      <w:numPr>
        <w:numId w:val="9"/>
      </w:numPr>
    </w:pPr>
  </w:style>
  <w:style w:type="numbering" w:styleId="ArticleSection">
    <w:name w:val="Outline List 3"/>
    <w:basedOn w:val="NoList"/>
    <w:semiHidden/>
    <w:rsid w:val="0050122D"/>
    <w:pPr>
      <w:numPr>
        <w:numId w:val="11"/>
      </w:numPr>
    </w:pPr>
  </w:style>
  <w:style w:type="paragraph" w:styleId="BlockText">
    <w:name w:val="Block Text"/>
    <w:basedOn w:val="Normal"/>
    <w:semiHidden/>
    <w:rsid w:val="0050122D"/>
    <w:pPr>
      <w:spacing w:after="240" w:line="360" w:lineRule="auto"/>
      <w:ind w:left="1440" w:right="1440"/>
      <w:jc w:val="both"/>
    </w:pPr>
    <w:rPr>
      <w:rFonts w:ascii="Arial" w:eastAsia="Times New Roman" w:hAnsi="Arial" w:cs="Times New Roman"/>
      <w:kern w:val="0"/>
      <w:sz w:val="24"/>
      <w:szCs w:val="20"/>
      <w14:ligatures w14:val="none"/>
    </w:rPr>
  </w:style>
  <w:style w:type="paragraph" w:styleId="BodyText">
    <w:name w:val="Body Text"/>
    <w:basedOn w:val="Normal"/>
    <w:link w:val="BodyTextChar"/>
    <w:semiHidden/>
    <w:rsid w:val="0050122D"/>
    <w:pPr>
      <w:spacing w:after="240" w:line="360" w:lineRule="auto"/>
      <w:jc w:val="both"/>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semiHidden/>
    <w:rsid w:val="0050122D"/>
    <w:rPr>
      <w:rFonts w:ascii="Arial" w:eastAsia="Times New Roman" w:hAnsi="Arial" w:cs="Times New Roman"/>
      <w:kern w:val="0"/>
      <w:sz w:val="24"/>
      <w:szCs w:val="20"/>
      <w14:ligatures w14:val="none"/>
    </w:rPr>
  </w:style>
  <w:style w:type="paragraph" w:styleId="BodyText2">
    <w:name w:val="Body Text 2"/>
    <w:basedOn w:val="Normal"/>
    <w:link w:val="BodyText2Char"/>
    <w:semiHidden/>
    <w:rsid w:val="0050122D"/>
    <w:pPr>
      <w:spacing w:after="240" w:line="480" w:lineRule="auto"/>
      <w:jc w:val="both"/>
    </w:pPr>
    <w:rPr>
      <w:rFonts w:ascii="Arial" w:eastAsia="Times New Roman" w:hAnsi="Arial" w:cs="Times New Roman"/>
      <w:kern w:val="0"/>
      <w:sz w:val="24"/>
      <w:szCs w:val="20"/>
      <w14:ligatures w14:val="none"/>
    </w:rPr>
  </w:style>
  <w:style w:type="character" w:customStyle="1" w:styleId="BodyText2Char">
    <w:name w:val="Body Text 2 Char"/>
    <w:basedOn w:val="DefaultParagraphFont"/>
    <w:link w:val="BodyText2"/>
    <w:semiHidden/>
    <w:rsid w:val="0050122D"/>
    <w:rPr>
      <w:rFonts w:ascii="Arial" w:eastAsia="Times New Roman" w:hAnsi="Arial" w:cs="Times New Roman"/>
      <w:kern w:val="0"/>
      <w:sz w:val="24"/>
      <w:szCs w:val="20"/>
      <w14:ligatures w14:val="none"/>
    </w:rPr>
  </w:style>
  <w:style w:type="paragraph" w:styleId="BodyText3">
    <w:name w:val="Body Text 3"/>
    <w:basedOn w:val="Normal"/>
    <w:link w:val="BodyText3Char"/>
    <w:semiHidden/>
    <w:rsid w:val="0050122D"/>
    <w:pPr>
      <w:spacing w:after="240" w:line="360" w:lineRule="auto"/>
      <w:jc w:val="both"/>
    </w:pPr>
    <w:rPr>
      <w:rFonts w:ascii="Arial" w:eastAsia="Times New Roman" w:hAnsi="Arial" w:cs="Times New Roman"/>
      <w:kern w:val="0"/>
      <w:sz w:val="16"/>
      <w:szCs w:val="16"/>
      <w14:ligatures w14:val="none"/>
    </w:rPr>
  </w:style>
  <w:style w:type="character" w:customStyle="1" w:styleId="BodyText3Char">
    <w:name w:val="Body Text 3 Char"/>
    <w:basedOn w:val="DefaultParagraphFont"/>
    <w:link w:val="BodyText3"/>
    <w:semiHidden/>
    <w:rsid w:val="0050122D"/>
    <w:rPr>
      <w:rFonts w:ascii="Arial" w:eastAsia="Times New Roman" w:hAnsi="Arial" w:cs="Times New Roman"/>
      <w:kern w:val="0"/>
      <w:sz w:val="16"/>
      <w:szCs w:val="16"/>
      <w14:ligatures w14:val="none"/>
    </w:rPr>
  </w:style>
  <w:style w:type="paragraph" w:styleId="BodyTextFirstIndent">
    <w:name w:val="Body Text First Indent"/>
    <w:basedOn w:val="BodyText"/>
    <w:link w:val="BodyTextFirstIndentChar"/>
    <w:semiHidden/>
    <w:rsid w:val="0050122D"/>
    <w:pPr>
      <w:ind w:firstLine="210"/>
    </w:pPr>
  </w:style>
  <w:style w:type="character" w:customStyle="1" w:styleId="BodyTextFirstIndentChar">
    <w:name w:val="Body Text First Indent Char"/>
    <w:basedOn w:val="BodyTextChar"/>
    <w:link w:val="BodyTextFirstIndent"/>
    <w:semiHidden/>
    <w:rsid w:val="0050122D"/>
    <w:rPr>
      <w:rFonts w:ascii="Arial" w:eastAsia="Times New Roman" w:hAnsi="Arial" w:cs="Times New Roman"/>
      <w:kern w:val="0"/>
      <w:sz w:val="24"/>
      <w:szCs w:val="20"/>
      <w14:ligatures w14:val="none"/>
    </w:rPr>
  </w:style>
  <w:style w:type="paragraph" w:styleId="BodyTextIndent">
    <w:name w:val="Body Text Indent"/>
    <w:basedOn w:val="Normal"/>
    <w:link w:val="BodyTextIndentChar"/>
    <w:semiHidden/>
    <w:rsid w:val="0050122D"/>
    <w:pPr>
      <w:spacing w:after="240" w:line="360" w:lineRule="auto"/>
      <w:ind w:left="283"/>
      <w:jc w:val="both"/>
    </w:pPr>
    <w:rPr>
      <w:rFonts w:ascii="Arial" w:eastAsia="Times New Roman" w:hAnsi="Arial" w:cs="Times New Roman"/>
      <w:kern w:val="0"/>
      <w:sz w:val="24"/>
      <w:szCs w:val="20"/>
      <w14:ligatures w14:val="none"/>
    </w:rPr>
  </w:style>
  <w:style w:type="character" w:customStyle="1" w:styleId="BodyTextIndentChar">
    <w:name w:val="Body Text Indent Char"/>
    <w:basedOn w:val="DefaultParagraphFont"/>
    <w:link w:val="BodyTextIndent"/>
    <w:semiHidden/>
    <w:rsid w:val="0050122D"/>
    <w:rPr>
      <w:rFonts w:ascii="Arial" w:eastAsia="Times New Roman" w:hAnsi="Arial" w:cs="Times New Roman"/>
      <w:kern w:val="0"/>
      <w:sz w:val="24"/>
      <w:szCs w:val="20"/>
      <w14:ligatures w14:val="none"/>
    </w:rPr>
  </w:style>
  <w:style w:type="paragraph" w:styleId="BodyTextFirstIndent2">
    <w:name w:val="Body Text First Indent 2"/>
    <w:basedOn w:val="BodyTextIndent"/>
    <w:link w:val="BodyTextFirstIndent2Char"/>
    <w:semiHidden/>
    <w:rsid w:val="0050122D"/>
    <w:pPr>
      <w:ind w:firstLine="210"/>
    </w:pPr>
  </w:style>
  <w:style w:type="character" w:customStyle="1" w:styleId="BodyTextFirstIndent2Char">
    <w:name w:val="Body Text First Indent 2 Char"/>
    <w:basedOn w:val="BodyTextIndentChar"/>
    <w:link w:val="BodyTextFirstIndent2"/>
    <w:semiHidden/>
    <w:rsid w:val="0050122D"/>
    <w:rPr>
      <w:rFonts w:ascii="Arial" w:eastAsia="Times New Roman" w:hAnsi="Arial" w:cs="Times New Roman"/>
      <w:kern w:val="0"/>
      <w:sz w:val="24"/>
      <w:szCs w:val="20"/>
      <w14:ligatures w14:val="none"/>
    </w:rPr>
  </w:style>
  <w:style w:type="paragraph" w:styleId="BodyTextIndent2">
    <w:name w:val="Body Text Indent 2"/>
    <w:basedOn w:val="Normal"/>
    <w:link w:val="BodyTextIndent2Char"/>
    <w:semiHidden/>
    <w:rsid w:val="0050122D"/>
    <w:pPr>
      <w:spacing w:after="240" w:line="480" w:lineRule="auto"/>
      <w:ind w:left="283"/>
      <w:jc w:val="both"/>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50122D"/>
    <w:rPr>
      <w:rFonts w:ascii="Arial" w:eastAsia="Times New Roman" w:hAnsi="Arial" w:cs="Times New Roman"/>
      <w:kern w:val="0"/>
      <w:sz w:val="24"/>
      <w:szCs w:val="20"/>
      <w14:ligatures w14:val="none"/>
    </w:rPr>
  </w:style>
  <w:style w:type="paragraph" w:styleId="BodyTextIndent3">
    <w:name w:val="Body Text Indent 3"/>
    <w:basedOn w:val="Normal"/>
    <w:link w:val="BodyTextIndent3Char"/>
    <w:semiHidden/>
    <w:rsid w:val="0050122D"/>
    <w:pPr>
      <w:spacing w:after="240" w:line="360" w:lineRule="auto"/>
      <w:ind w:left="283"/>
      <w:jc w:val="both"/>
    </w:pPr>
    <w:rPr>
      <w:rFonts w:ascii="Arial" w:eastAsia="Times New Roman" w:hAnsi="Arial" w:cs="Times New Roman"/>
      <w:kern w:val="0"/>
      <w:sz w:val="16"/>
      <w:szCs w:val="16"/>
      <w14:ligatures w14:val="none"/>
    </w:rPr>
  </w:style>
  <w:style w:type="character" w:customStyle="1" w:styleId="BodyTextIndent3Char">
    <w:name w:val="Body Text Indent 3 Char"/>
    <w:basedOn w:val="DefaultParagraphFont"/>
    <w:link w:val="BodyTextIndent3"/>
    <w:semiHidden/>
    <w:rsid w:val="0050122D"/>
    <w:rPr>
      <w:rFonts w:ascii="Arial" w:eastAsia="Times New Roman" w:hAnsi="Arial" w:cs="Times New Roman"/>
      <w:kern w:val="0"/>
      <w:sz w:val="16"/>
      <w:szCs w:val="16"/>
      <w14:ligatures w14:val="none"/>
    </w:rPr>
  </w:style>
  <w:style w:type="paragraph" w:styleId="Closing">
    <w:name w:val="Closing"/>
    <w:basedOn w:val="Normal"/>
    <w:link w:val="ClosingChar"/>
    <w:semiHidden/>
    <w:rsid w:val="0050122D"/>
    <w:pPr>
      <w:spacing w:after="240" w:line="360" w:lineRule="auto"/>
      <w:ind w:left="4252"/>
      <w:jc w:val="both"/>
    </w:pPr>
    <w:rPr>
      <w:rFonts w:ascii="Arial" w:eastAsia="Times New Roman" w:hAnsi="Arial" w:cs="Times New Roman"/>
      <w:kern w:val="0"/>
      <w:sz w:val="24"/>
      <w:szCs w:val="20"/>
      <w14:ligatures w14:val="none"/>
    </w:rPr>
  </w:style>
  <w:style w:type="character" w:customStyle="1" w:styleId="ClosingChar">
    <w:name w:val="Closing Char"/>
    <w:basedOn w:val="DefaultParagraphFont"/>
    <w:link w:val="Closing"/>
    <w:semiHidden/>
    <w:rsid w:val="0050122D"/>
    <w:rPr>
      <w:rFonts w:ascii="Arial" w:eastAsia="Times New Roman" w:hAnsi="Arial" w:cs="Times New Roman"/>
      <w:kern w:val="0"/>
      <w:sz w:val="24"/>
      <w:szCs w:val="20"/>
      <w14:ligatures w14:val="none"/>
    </w:rPr>
  </w:style>
  <w:style w:type="paragraph" w:styleId="Date">
    <w:name w:val="Date"/>
    <w:basedOn w:val="Normal"/>
    <w:next w:val="Normal"/>
    <w:link w:val="DateChar"/>
    <w:semiHidden/>
    <w:rsid w:val="0050122D"/>
    <w:pPr>
      <w:spacing w:after="240" w:line="360" w:lineRule="auto"/>
      <w:jc w:val="both"/>
    </w:pPr>
    <w:rPr>
      <w:rFonts w:ascii="Arial" w:eastAsia="Times New Roman" w:hAnsi="Arial" w:cs="Times New Roman"/>
      <w:kern w:val="0"/>
      <w:sz w:val="24"/>
      <w:szCs w:val="20"/>
      <w14:ligatures w14:val="none"/>
    </w:rPr>
  </w:style>
  <w:style w:type="character" w:customStyle="1" w:styleId="DateChar">
    <w:name w:val="Date Char"/>
    <w:basedOn w:val="DefaultParagraphFont"/>
    <w:link w:val="Date"/>
    <w:semiHidden/>
    <w:rsid w:val="0050122D"/>
    <w:rPr>
      <w:rFonts w:ascii="Arial" w:eastAsia="Times New Roman" w:hAnsi="Arial" w:cs="Times New Roman"/>
      <w:kern w:val="0"/>
      <w:sz w:val="24"/>
      <w:szCs w:val="20"/>
      <w14:ligatures w14:val="none"/>
    </w:rPr>
  </w:style>
  <w:style w:type="paragraph" w:styleId="E-mailSignature">
    <w:name w:val="E-mail Signature"/>
    <w:basedOn w:val="Normal"/>
    <w:link w:val="E-mailSignatureChar"/>
    <w:semiHidden/>
    <w:rsid w:val="0050122D"/>
    <w:pPr>
      <w:spacing w:after="240" w:line="360" w:lineRule="auto"/>
      <w:jc w:val="both"/>
    </w:pPr>
    <w:rPr>
      <w:rFonts w:ascii="Arial" w:eastAsia="Times New Roman" w:hAnsi="Arial" w:cs="Times New Roman"/>
      <w:kern w:val="0"/>
      <w:sz w:val="24"/>
      <w:szCs w:val="20"/>
      <w14:ligatures w14:val="none"/>
    </w:rPr>
  </w:style>
  <w:style w:type="character" w:customStyle="1" w:styleId="E-mailSignatureChar">
    <w:name w:val="E-mail Signature Char"/>
    <w:basedOn w:val="DefaultParagraphFont"/>
    <w:link w:val="E-mailSignature"/>
    <w:semiHidden/>
    <w:rsid w:val="0050122D"/>
    <w:rPr>
      <w:rFonts w:ascii="Arial" w:eastAsia="Times New Roman" w:hAnsi="Arial" w:cs="Times New Roman"/>
      <w:kern w:val="0"/>
      <w:sz w:val="24"/>
      <w:szCs w:val="20"/>
      <w14:ligatures w14:val="none"/>
    </w:rPr>
  </w:style>
  <w:style w:type="paragraph" w:styleId="EnvelopeAddress">
    <w:name w:val="envelope address"/>
    <w:basedOn w:val="Normal"/>
    <w:semiHidden/>
    <w:rsid w:val="0050122D"/>
    <w:pPr>
      <w:framePr w:w="7920" w:h="1980" w:hRule="exact" w:hSpace="180" w:wrap="auto" w:hAnchor="page" w:xAlign="center" w:yAlign="bottom"/>
      <w:spacing w:after="240" w:line="360" w:lineRule="auto"/>
      <w:ind w:left="2880"/>
      <w:jc w:val="both"/>
    </w:pPr>
    <w:rPr>
      <w:rFonts w:ascii="Arial" w:eastAsia="Times New Roman" w:hAnsi="Arial" w:cs="Arial"/>
      <w:kern w:val="0"/>
      <w:sz w:val="24"/>
      <w:szCs w:val="24"/>
      <w14:ligatures w14:val="none"/>
    </w:rPr>
  </w:style>
  <w:style w:type="paragraph" w:styleId="EnvelopeReturn">
    <w:name w:val="envelope return"/>
    <w:basedOn w:val="Normal"/>
    <w:semiHidden/>
    <w:rsid w:val="0050122D"/>
    <w:pPr>
      <w:spacing w:after="240" w:line="360" w:lineRule="auto"/>
      <w:jc w:val="both"/>
    </w:pPr>
    <w:rPr>
      <w:rFonts w:ascii="Arial" w:eastAsia="Times New Roman" w:hAnsi="Arial" w:cs="Arial"/>
      <w:kern w:val="0"/>
      <w:sz w:val="24"/>
      <w:szCs w:val="20"/>
      <w14:ligatures w14:val="none"/>
    </w:rPr>
  </w:style>
  <w:style w:type="character" w:styleId="FollowedHyperlink">
    <w:name w:val="FollowedHyperlink"/>
    <w:basedOn w:val="DefaultParagraphFont"/>
    <w:semiHidden/>
    <w:rsid w:val="0050122D"/>
    <w:rPr>
      <w:color w:val="800080"/>
      <w:u w:val="single"/>
    </w:rPr>
  </w:style>
  <w:style w:type="character" w:styleId="HTMLAcronym">
    <w:name w:val="HTML Acronym"/>
    <w:basedOn w:val="DefaultParagraphFont"/>
    <w:semiHidden/>
    <w:rsid w:val="0050122D"/>
  </w:style>
  <w:style w:type="paragraph" w:styleId="HTMLAddress">
    <w:name w:val="HTML Address"/>
    <w:basedOn w:val="Normal"/>
    <w:link w:val="HTMLAddressChar"/>
    <w:semiHidden/>
    <w:rsid w:val="0050122D"/>
    <w:pPr>
      <w:spacing w:after="240" w:line="360" w:lineRule="auto"/>
      <w:jc w:val="both"/>
    </w:pPr>
    <w:rPr>
      <w:rFonts w:ascii="Arial" w:eastAsia="Times New Roman" w:hAnsi="Arial" w:cs="Times New Roman"/>
      <w:i/>
      <w:iCs/>
      <w:kern w:val="0"/>
      <w:sz w:val="24"/>
      <w:szCs w:val="20"/>
      <w14:ligatures w14:val="none"/>
    </w:rPr>
  </w:style>
  <w:style w:type="character" w:customStyle="1" w:styleId="HTMLAddressChar">
    <w:name w:val="HTML Address Char"/>
    <w:basedOn w:val="DefaultParagraphFont"/>
    <w:link w:val="HTMLAddress"/>
    <w:semiHidden/>
    <w:rsid w:val="0050122D"/>
    <w:rPr>
      <w:rFonts w:ascii="Arial" w:eastAsia="Times New Roman" w:hAnsi="Arial" w:cs="Times New Roman"/>
      <w:i/>
      <w:iCs/>
      <w:kern w:val="0"/>
      <w:sz w:val="24"/>
      <w:szCs w:val="20"/>
      <w14:ligatures w14:val="none"/>
    </w:rPr>
  </w:style>
  <w:style w:type="character" w:styleId="HTMLCite">
    <w:name w:val="HTML Cite"/>
    <w:basedOn w:val="DefaultParagraphFont"/>
    <w:semiHidden/>
    <w:rsid w:val="0050122D"/>
    <w:rPr>
      <w:i/>
      <w:iCs/>
    </w:rPr>
  </w:style>
  <w:style w:type="character" w:styleId="HTMLCode">
    <w:name w:val="HTML Code"/>
    <w:basedOn w:val="DefaultParagraphFont"/>
    <w:semiHidden/>
    <w:rsid w:val="0050122D"/>
    <w:rPr>
      <w:rFonts w:ascii="Courier New" w:hAnsi="Courier New" w:cs="Courier New"/>
      <w:sz w:val="20"/>
      <w:szCs w:val="20"/>
    </w:rPr>
  </w:style>
  <w:style w:type="character" w:styleId="HTMLDefinition">
    <w:name w:val="HTML Definition"/>
    <w:basedOn w:val="DefaultParagraphFont"/>
    <w:semiHidden/>
    <w:rsid w:val="0050122D"/>
    <w:rPr>
      <w:i/>
      <w:iCs/>
    </w:rPr>
  </w:style>
  <w:style w:type="character" w:styleId="HTMLKeyboard">
    <w:name w:val="HTML Keyboard"/>
    <w:basedOn w:val="DefaultParagraphFont"/>
    <w:semiHidden/>
    <w:rsid w:val="0050122D"/>
    <w:rPr>
      <w:rFonts w:ascii="Courier New" w:hAnsi="Courier New" w:cs="Courier New"/>
      <w:sz w:val="20"/>
      <w:szCs w:val="20"/>
    </w:rPr>
  </w:style>
  <w:style w:type="paragraph" w:styleId="HTMLPreformatted">
    <w:name w:val="HTML Preformatted"/>
    <w:basedOn w:val="Normal"/>
    <w:link w:val="HTMLPreformattedChar"/>
    <w:semiHidden/>
    <w:rsid w:val="0050122D"/>
    <w:pPr>
      <w:spacing w:after="240" w:line="360" w:lineRule="auto"/>
      <w:jc w:val="both"/>
    </w:pPr>
    <w:rPr>
      <w:rFonts w:ascii="Courier New" w:eastAsia="Times New Roman" w:hAnsi="Courier New" w:cs="Courier New"/>
      <w:kern w:val="0"/>
      <w:sz w:val="24"/>
      <w:szCs w:val="20"/>
      <w14:ligatures w14:val="none"/>
    </w:rPr>
  </w:style>
  <w:style w:type="character" w:customStyle="1" w:styleId="HTMLPreformattedChar">
    <w:name w:val="HTML Preformatted Char"/>
    <w:basedOn w:val="DefaultParagraphFont"/>
    <w:link w:val="HTMLPreformatted"/>
    <w:semiHidden/>
    <w:rsid w:val="0050122D"/>
    <w:rPr>
      <w:rFonts w:ascii="Courier New" w:eastAsia="Times New Roman" w:hAnsi="Courier New" w:cs="Courier New"/>
      <w:kern w:val="0"/>
      <w:sz w:val="24"/>
      <w:szCs w:val="20"/>
      <w14:ligatures w14:val="none"/>
    </w:rPr>
  </w:style>
  <w:style w:type="character" w:styleId="HTMLSample">
    <w:name w:val="HTML Sample"/>
    <w:basedOn w:val="DefaultParagraphFont"/>
    <w:semiHidden/>
    <w:rsid w:val="0050122D"/>
    <w:rPr>
      <w:rFonts w:ascii="Courier New" w:hAnsi="Courier New" w:cs="Courier New"/>
    </w:rPr>
  </w:style>
  <w:style w:type="character" w:styleId="HTMLTypewriter">
    <w:name w:val="HTML Typewriter"/>
    <w:basedOn w:val="DefaultParagraphFont"/>
    <w:semiHidden/>
    <w:rsid w:val="0050122D"/>
    <w:rPr>
      <w:rFonts w:ascii="Courier New" w:hAnsi="Courier New" w:cs="Courier New"/>
      <w:sz w:val="20"/>
      <w:szCs w:val="20"/>
    </w:rPr>
  </w:style>
  <w:style w:type="character" w:styleId="HTMLVariable">
    <w:name w:val="HTML Variable"/>
    <w:basedOn w:val="DefaultParagraphFont"/>
    <w:semiHidden/>
    <w:rsid w:val="0050122D"/>
    <w:rPr>
      <w:i/>
      <w:iCs/>
    </w:rPr>
  </w:style>
  <w:style w:type="character" w:styleId="LineNumber">
    <w:name w:val="line number"/>
    <w:basedOn w:val="DefaultParagraphFont"/>
    <w:semiHidden/>
    <w:rsid w:val="0050122D"/>
  </w:style>
  <w:style w:type="paragraph" w:styleId="List">
    <w:name w:val="List"/>
    <w:basedOn w:val="Normal"/>
    <w:semiHidden/>
    <w:rsid w:val="0050122D"/>
    <w:pPr>
      <w:spacing w:after="240" w:line="360" w:lineRule="auto"/>
      <w:ind w:left="283" w:hanging="283"/>
      <w:jc w:val="both"/>
    </w:pPr>
    <w:rPr>
      <w:rFonts w:ascii="Arial" w:eastAsia="Times New Roman" w:hAnsi="Arial" w:cs="Times New Roman"/>
      <w:kern w:val="0"/>
      <w:sz w:val="24"/>
      <w:szCs w:val="20"/>
      <w14:ligatures w14:val="none"/>
    </w:rPr>
  </w:style>
  <w:style w:type="paragraph" w:styleId="List2">
    <w:name w:val="List 2"/>
    <w:basedOn w:val="Normal"/>
    <w:semiHidden/>
    <w:rsid w:val="0050122D"/>
    <w:pPr>
      <w:spacing w:after="240" w:line="360" w:lineRule="auto"/>
      <w:ind w:left="566" w:hanging="283"/>
      <w:jc w:val="both"/>
    </w:pPr>
    <w:rPr>
      <w:rFonts w:ascii="Arial" w:eastAsia="Times New Roman" w:hAnsi="Arial" w:cs="Times New Roman"/>
      <w:kern w:val="0"/>
      <w:sz w:val="24"/>
      <w:szCs w:val="20"/>
      <w14:ligatures w14:val="none"/>
    </w:rPr>
  </w:style>
  <w:style w:type="paragraph" w:styleId="List3">
    <w:name w:val="List 3"/>
    <w:basedOn w:val="Normal"/>
    <w:semiHidden/>
    <w:rsid w:val="0050122D"/>
    <w:pPr>
      <w:spacing w:after="240" w:line="360" w:lineRule="auto"/>
      <w:ind w:left="849" w:hanging="283"/>
      <w:jc w:val="both"/>
    </w:pPr>
    <w:rPr>
      <w:rFonts w:ascii="Arial" w:eastAsia="Times New Roman" w:hAnsi="Arial" w:cs="Times New Roman"/>
      <w:kern w:val="0"/>
      <w:sz w:val="24"/>
      <w:szCs w:val="20"/>
      <w14:ligatures w14:val="none"/>
    </w:rPr>
  </w:style>
  <w:style w:type="paragraph" w:styleId="List4">
    <w:name w:val="List 4"/>
    <w:basedOn w:val="Normal"/>
    <w:semiHidden/>
    <w:rsid w:val="0050122D"/>
    <w:pPr>
      <w:spacing w:after="240" w:line="360" w:lineRule="auto"/>
      <w:ind w:left="1132" w:hanging="283"/>
      <w:jc w:val="both"/>
    </w:pPr>
    <w:rPr>
      <w:rFonts w:ascii="Arial" w:eastAsia="Times New Roman" w:hAnsi="Arial" w:cs="Times New Roman"/>
      <w:kern w:val="0"/>
      <w:sz w:val="24"/>
      <w:szCs w:val="20"/>
      <w14:ligatures w14:val="none"/>
    </w:rPr>
  </w:style>
  <w:style w:type="paragraph" w:styleId="List5">
    <w:name w:val="List 5"/>
    <w:basedOn w:val="Normal"/>
    <w:semiHidden/>
    <w:rsid w:val="0050122D"/>
    <w:pPr>
      <w:spacing w:after="240" w:line="360" w:lineRule="auto"/>
      <w:ind w:left="1415" w:hanging="283"/>
      <w:jc w:val="both"/>
    </w:pPr>
    <w:rPr>
      <w:rFonts w:ascii="Arial" w:eastAsia="Times New Roman" w:hAnsi="Arial" w:cs="Times New Roman"/>
      <w:kern w:val="0"/>
      <w:sz w:val="24"/>
      <w:szCs w:val="20"/>
      <w14:ligatures w14:val="none"/>
    </w:rPr>
  </w:style>
  <w:style w:type="paragraph" w:styleId="ListBullet">
    <w:name w:val="List Bullet"/>
    <w:basedOn w:val="Normal"/>
    <w:link w:val="ListBulletChar"/>
    <w:autoRedefine/>
    <w:rsid w:val="0050122D"/>
    <w:pPr>
      <w:numPr>
        <w:numId w:val="20"/>
      </w:numPr>
      <w:spacing w:after="240" w:line="360" w:lineRule="auto"/>
      <w:jc w:val="both"/>
    </w:pPr>
    <w:rPr>
      <w:rFonts w:ascii="Arial" w:eastAsia="Times New Roman" w:hAnsi="Arial" w:cs="Times New Roman"/>
      <w:kern w:val="0"/>
      <w:sz w:val="24"/>
      <w:szCs w:val="20"/>
      <w14:ligatures w14:val="none"/>
    </w:rPr>
  </w:style>
  <w:style w:type="paragraph" w:styleId="ListBullet2">
    <w:name w:val="List Bullet 2"/>
    <w:basedOn w:val="Normal"/>
    <w:semiHidden/>
    <w:rsid w:val="0050122D"/>
    <w:pPr>
      <w:numPr>
        <w:numId w:val="4"/>
      </w:numPr>
      <w:spacing w:after="240" w:line="360" w:lineRule="auto"/>
      <w:contextualSpacing/>
      <w:jc w:val="both"/>
    </w:pPr>
    <w:rPr>
      <w:rFonts w:ascii="Arial" w:eastAsia="Times New Roman" w:hAnsi="Arial" w:cs="Times New Roman"/>
      <w:kern w:val="0"/>
      <w:sz w:val="24"/>
      <w:szCs w:val="20"/>
      <w14:ligatures w14:val="none"/>
    </w:rPr>
  </w:style>
  <w:style w:type="paragraph" w:styleId="ListBullet3">
    <w:name w:val="List Bullet 3"/>
    <w:basedOn w:val="Normal"/>
    <w:semiHidden/>
    <w:rsid w:val="0050122D"/>
    <w:pPr>
      <w:numPr>
        <w:numId w:val="5"/>
      </w:numPr>
      <w:spacing w:after="240" w:line="360" w:lineRule="auto"/>
      <w:contextualSpacing/>
      <w:jc w:val="both"/>
    </w:pPr>
    <w:rPr>
      <w:rFonts w:ascii="Arial" w:eastAsia="Times New Roman" w:hAnsi="Arial" w:cs="Times New Roman"/>
      <w:kern w:val="0"/>
      <w:sz w:val="24"/>
      <w:szCs w:val="20"/>
      <w14:ligatures w14:val="none"/>
    </w:rPr>
  </w:style>
  <w:style w:type="paragraph" w:styleId="ListBullet4">
    <w:name w:val="List Bullet 4"/>
    <w:basedOn w:val="Normal"/>
    <w:semiHidden/>
    <w:rsid w:val="0050122D"/>
    <w:pPr>
      <w:numPr>
        <w:numId w:val="6"/>
      </w:numPr>
      <w:spacing w:after="240" w:line="360" w:lineRule="auto"/>
      <w:contextualSpacing/>
      <w:jc w:val="both"/>
    </w:pPr>
    <w:rPr>
      <w:rFonts w:ascii="Arial" w:eastAsia="Times New Roman" w:hAnsi="Arial" w:cs="Times New Roman"/>
      <w:kern w:val="0"/>
      <w:sz w:val="24"/>
      <w:szCs w:val="20"/>
      <w14:ligatures w14:val="none"/>
    </w:rPr>
  </w:style>
  <w:style w:type="paragraph" w:styleId="ListBullet5">
    <w:name w:val="List Bullet 5"/>
    <w:basedOn w:val="Normal"/>
    <w:semiHidden/>
    <w:rsid w:val="0050122D"/>
    <w:pPr>
      <w:numPr>
        <w:numId w:val="7"/>
      </w:numPr>
      <w:spacing w:after="240" w:line="360" w:lineRule="auto"/>
      <w:contextualSpacing/>
      <w:jc w:val="both"/>
    </w:pPr>
    <w:rPr>
      <w:rFonts w:ascii="Arial" w:eastAsia="Times New Roman" w:hAnsi="Arial" w:cs="Times New Roman"/>
      <w:kern w:val="0"/>
      <w:sz w:val="24"/>
      <w:szCs w:val="20"/>
      <w14:ligatures w14:val="none"/>
    </w:rPr>
  </w:style>
  <w:style w:type="paragraph" w:styleId="ListContinue">
    <w:name w:val="List Continue"/>
    <w:basedOn w:val="Normal"/>
    <w:semiHidden/>
    <w:rsid w:val="0050122D"/>
    <w:pPr>
      <w:spacing w:after="240" w:line="360" w:lineRule="auto"/>
      <w:ind w:left="567"/>
      <w:jc w:val="both"/>
    </w:pPr>
    <w:rPr>
      <w:rFonts w:ascii="Arial" w:eastAsia="Times New Roman" w:hAnsi="Arial" w:cs="Times New Roman"/>
      <w:kern w:val="0"/>
      <w:sz w:val="24"/>
      <w:szCs w:val="20"/>
      <w14:ligatures w14:val="none"/>
    </w:rPr>
  </w:style>
  <w:style w:type="paragraph" w:styleId="ListNumber0">
    <w:name w:val="List Number"/>
    <w:basedOn w:val="Normal"/>
    <w:semiHidden/>
    <w:rsid w:val="0050122D"/>
    <w:pPr>
      <w:tabs>
        <w:tab w:val="left" w:pos="567"/>
      </w:tabs>
      <w:spacing w:after="240" w:line="360" w:lineRule="auto"/>
      <w:ind w:left="567" w:hanging="567"/>
      <w:jc w:val="both"/>
    </w:pPr>
    <w:rPr>
      <w:rFonts w:ascii="Arial" w:eastAsia="Times New Roman" w:hAnsi="Arial" w:cs="Times New Roman"/>
      <w:kern w:val="0"/>
      <w:sz w:val="24"/>
      <w:szCs w:val="20"/>
      <w14:ligatures w14:val="none"/>
    </w:rPr>
  </w:style>
  <w:style w:type="paragraph" w:styleId="ListNumber2">
    <w:name w:val="List Number 2"/>
    <w:basedOn w:val="Normal"/>
    <w:semiHidden/>
    <w:rsid w:val="0050122D"/>
    <w:pPr>
      <w:numPr>
        <w:numId w:val="8"/>
      </w:numPr>
      <w:spacing w:after="240" w:line="360" w:lineRule="auto"/>
      <w:contextualSpacing/>
      <w:jc w:val="both"/>
    </w:pPr>
    <w:rPr>
      <w:rFonts w:ascii="Arial" w:eastAsia="Times New Roman" w:hAnsi="Arial" w:cs="Times New Roman"/>
      <w:kern w:val="0"/>
      <w:sz w:val="24"/>
      <w:szCs w:val="20"/>
      <w14:ligatures w14:val="none"/>
    </w:rPr>
  </w:style>
  <w:style w:type="paragraph" w:styleId="MessageHeader">
    <w:name w:val="Message Header"/>
    <w:basedOn w:val="Normal"/>
    <w:link w:val="MessageHeaderChar"/>
    <w:semiHidden/>
    <w:rsid w:val="0050122D"/>
    <w:pPr>
      <w:pBdr>
        <w:top w:val="single" w:sz="6" w:space="1" w:color="auto"/>
        <w:left w:val="single" w:sz="6" w:space="1" w:color="auto"/>
        <w:bottom w:val="single" w:sz="6" w:space="1" w:color="auto"/>
        <w:right w:val="single" w:sz="6" w:space="1" w:color="auto"/>
      </w:pBdr>
      <w:shd w:val="pct20" w:color="auto" w:fill="auto"/>
      <w:spacing w:after="240" w:line="360" w:lineRule="auto"/>
      <w:ind w:left="1134" w:hanging="1134"/>
      <w:jc w:val="both"/>
    </w:pPr>
    <w:rPr>
      <w:rFonts w:ascii="Arial" w:eastAsia="Times New Roman" w:hAnsi="Arial" w:cs="Arial"/>
      <w:kern w:val="0"/>
      <w:sz w:val="24"/>
      <w:szCs w:val="24"/>
      <w14:ligatures w14:val="none"/>
    </w:rPr>
  </w:style>
  <w:style w:type="character" w:customStyle="1" w:styleId="MessageHeaderChar">
    <w:name w:val="Message Header Char"/>
    <w:basedOn w:val="DefaultParagraphFont"/>
    <w:link w:val="MessageHeader"/>
    <w:semiHidden/>
    <w:rsid w:val="0050122D"/>
    <w:rPr>
      <w:rFonts w:ascii="Arial" w:eastAsia="Times New Roman" w:hAnsi="Arial" w:cs="Arial"/>
      <w:kern w:val="0"/>
      <w:sz w:val="24"/>
      <w:szCs w:val="24"/>
      <w:shd w:val="pct20" w:color="auto" w:fill="auto"/>
      <w14:ligatures w14:val="none"/>
    </w:rPr>
  </w:style>
  <w:style w:type="paragraph" w:styleId="NormalWeb">
    <w:name w:val="Normal (Web)"/>
    <w:basedOn w:val="Normal"/>
    <w:uiPriority w:val="99"/>
    <w:semiHidden/>
    <w:rsid w:val="0050122D"/>
    <w:pPr>
      <w:spacing w:after="240" w:line="360" w:lineRule="auto"/>
      <w:jc w:val="both"/>
    </w:pPr>
    <w:rPr>
      <w:rFonts w:ascii="Times New Roman" w:eastAsia="Times New Roman" w:hAnsi="Times New Roman" w:cs="Times New Roman"/>
      <w:kern w:val="0"/>
      <w:sz w:val="24"/>
      <w:szCs w:val="24"/>
      <w14:ligatures w14:val="none"/>
    </w:rPr>
  </w:style>
  <w:style w:type="paragraph" w:styleId="TOC2">
    <w:name w:val="toc 2"/>
    <w:basedOn w:val="Normal"/>
    <w:next w:val="Normal"/>
    <w:autoRedefine/>
    <w:uiPriority w:val="39"/>
    <w:rsid w:val="0050122D"/>
    <w:pPr>
      <w:keepNext/>
      <w:tabs>
        <w:tab w:val="left" w:pos="0"/>
        <w:tab w:val="right" w:leader="dot" w:pos="9299"/>
      </w:tabs>
      <w:spacing w:before="120" w:after="0" w:line="360" w:lineRule="auto"/>
      <w:ind w:right="567"/>
    </w:pPr>
    <w:rPr>
      <w:rFonts w:ascii="Arial" w:eastAsia="Times New Roman" w:hAnsi="Arial" w:cs="Times New Roman"/>
      <w:b/>
      <w:kern w:val="0"/>
      <w:sz w:val="24"/>
      <w:szCs w:val="20"/>
      <w14:ligatures w14:val="none"/>
    </w:rPr>
  </w:style>
  <w:style w:type="paragraph" w:styleId="NoteHeading">
    <w:name w:val="Note Heading"/>
    <w:basedOn w:val="Normal"/>
    <w:next w:val="Normal"/>
    <w:link w:val="NoteHeadingChar"/>
    <w:semiHidden/>
    <w:rsid w:val="0050122D"/>
    <w:pPr>
      <w:spacing w:after="240" w:line="360" w:lineRule="auto"/>
      <w:jc w:val="both"/>
    </w:pPr>
    <w:rPr>
      <w:rFonts w:ascii="Arial" w:eastAsia="Times New Roman" w:hAnsi="Arial" w:cs="Times New Roman"/>
      <w:kern w:val="0"/>
      <w:sz w:val="24"/>
      <w:szCs w:val="20"/>
      <w14:ligatures w14:val="none"/>
    </w:rPr>
  </w:style>
  <w:style w:type="character" w:customStyle="1" w:styleId="NoteHeadingChar">
    <w:name w:val="Note Heading Char"/>
    <w:basedOn w:val="DefaultParagraphFont"/>
    <w:link w:val="NoteHeading"/>
    <w:semiHidden/>
    <w:rsid w:val="0050122D"/>
    <w:rPr>
      <w:rFonts w:ascii="Arial" w:eastAsia="Times New Roman" w:hAnsi="Arial" w:cs="Times New Roman"/>
      <w:kern w:val="0"/>
      <w:sz w:val="24"/>
      <w:szCs w:val="20"/>
      <w14:ligatures w14:val="none"/>
    </w:rPr>
  </w:style>
  <w:style w:type="paragraph" w:styleId="PlainText">
    <w:name w:val="Plain Text"/>
    <w:basedOn w:val="Normal"/>
    <w:link w:val="PlainTextChar"/>
    <w:semiHidden/>
    <w:rsid w:val="0050122D"/>
    <w:pPr>
      <w:spacing w:after="240" w:line="360" w:lineRule="auto"/>
      <w:jc w:val="both"/>
    </w:pPr>
    <w:rPr>
      <w:rFonts w:ascii="Courier New" w:eastAsia="Times New Roman" w:hAnsi="Courier New" w:cs="Courier New"/>
      <w:kern w:val="0"/>
      <w:sz w:val="24"/>
      <w:szCs w:val="20"/>
      <w14:ligatures w14:val="none"/>
    </w:rPr>
  </w:style>
  <w:style w:type="character" w:customStyle="1" w:styleId="PlainTextChar">
    <w:name w:val="Plain Text Char"/>
    <w:basedOn w:val="DefaultParagraphFont"/>
    <w:link w:val="PlainText"/>
    <w:semiHidden/>
    <w:rsid w:val="0050122D"/>
    <w:rPr>
      <w:rFonts w:ascii="Courier New" w:eastAsia="Times New Roman" w:hAnsi="Courier New" w:cs="Courier New"/>
      <w:kern w:val="0"/>
      <w:sz w:val="24"/>
      <w:szCs w:val="20"/>
      <w14:ligatures w14:val="none"/>
    </w:rPr>
  </w:style>
  <w:style w:type="paragraph" w:styleId="Salutation">
    <w:name w:val="Salutation"/>
    <w:basedOn w:val="Normal"/>
    <w:next w:val="Normal"/>
    <w:link w:val="SalutationChar"/>
    <w:semiHidden/>
    <w:rsid w:val="0050122D"/>
    <w:pPr>
      <w:spacing w:after="240" w:line="360" w:lineRule="auto"/>
      <w:jc w:val="both"/>
    </w:pPr>
    <w:rPr>
      <w:rFonts w:ascii="Arial" w:eastAsia="Times New Roman" w:hAnsi="Arial" w:cs="Times New Roman"/>
      <w:kern w:val="0"/>
      <w:sz w:val="24"/>
      <w:szCs w:val="20"/>
      <w14:ligatures w14:val="none"/>
    </w:rPr>
  </w:style>
  <w:style w:type="character" w:customStyle="1" w:styleId="SalutationChar">
    <w:name w:val="Salutation Char"/>
    <w:basedOn w:val="DefaultParagraphFont"/>
    <w:link w:val="Salutation"/>
    <w:semiHidden/>
    <w:rsid w:val="0050122D"/>
    <w:rPr>
      <w:rFonts w:ascii="Arial" w:eastAsia="Times New Roman" w:hAnsi="Arial" w:cs="Times New Roman"/>
      <w:kern w:val="0"/>
      <w:sz w:val="24"/>
      <w:szCs w:val="20"/>
      <w14:ligatures w14:val="none"/>
    </w:rPr>
  </w:style>
  <w:style w:type="paragraph" w:styleId="Signature">
    <w:name w:val="Signature"/>
    <w:basedOn w:val="Normal"/>
    <w:link w:val="SignatureChar"/>
    <w:semiHidden/>
    <w:rsid w:val="0050122D"/>
    <w:pPr>
      <w:spacing w:after="240" w:line="360" w:lineRule="auto"/>
      <w:ind w:left="4252"/>
      <w:jc w:val="both"/>
    </w:pPr>
    <w:rPr>
      <w:rFonts w:ascii="Arial" w:eastAsia="Times New Roman" w:hAnsi="Arial" w:cs="Times New Roman"/>
      <w:kern w:val="0"/>
      <w:sz w:val="24"/>
      <w:szCs w:val="20"/>
      <w14:ligatures w14:val="none"/>
    </w:rPr>
  </w:style>
  <w:style w:type="character" w:customStyle="1" w:styleId="SignatureChar">
    <w:name w:val="Signature Char"/>
    <w:basedOn w:val="DefaultParagraphFont"/>
    <w:link w:val="Signature"/>
    <w:semiHidden/>
    <w:rsid w:val="0050122D"/>
    <w:rPr>
      <w:rFonts w:ascii="Arial" w:eastAsia="Times New Roman" w:hAnsi="Arial" w:cs="Times New Roman"/>
      <w:kern w:val="0"/>
      <w:sz w:val="24"/>
      <w:szCs w:val="20"/>
      <w14:ligatures w14:val="none"/>
    </w:rPr>
  </w:style>
  <w:style w:type="character" w:styleId="Strong">
    <w:name w:val="Strong"/>
    <w:basedOn w:val="DefaultParagraphFont"/>
    <w:uiPriority w:val="22"/>
    <w:qFormat/>
    <w:rsid w:val="0050122D"/>
    <w:rPr>
      <w:b/>
      <w:bCs/>
    </w:rPr>
  </w:style>
  <w:style w:type="table" w:styleId="Table3Deffects1">
    <w:name w:val="Table 3D effects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122D"/>
    <w:pPr>
      <w:spacing w:after="120" w:line="240" w:lineRule="auto"/>
      <w:jc w:val="both"/>
    </w:pPr>
    <w:rPr>
      <w:rFonts w:ascii="Times New Roman" w:eastAsia="Times New Roman" w:hAnsi="Times New Roman" w:cs="Times New Roman"/>
      <w:color w:val="000080"/>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122D"/>
    <w:pPr>
      <w:spacing w:after="120" w:line="240" w:lineRule="auto"/>
      <w:jc w:val="both"/>
    </w:pPr>
    <w:rPr>
      <w:rFonts w:ascii="Times New Roman" w:eastAsia="Times New Roman" w:hAnsi="Times New Roman" w:cs="Times New Roman"/>
      <w:color w:val="FFFFFF"/>
      <w:kern w:val="0"/>
      <w:sz w:val="20"/>
      <w:szCs w:val="20"/>
      <w:lang w:eastAsia="en-ZA"/>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122D"/>
    <w:pPr>
      <w:spacing w:after="120" w:line="240" w:lineRule="auto"/>
      <w:jc w:val="both"/>
    </w:pPr>
    <w:rPr>
      <w:rFonts w:ascii="Times New Roman" w:eastAsia="Times New Roman" w:hAnsi="Times New Roman" w:cs="Times New Roman"/>
      <w:b/>
      <w:bCs/>
      <w:kern w:val="0"/>
      <w:sz w:val="20"/>
      <w:szCs w:val="20"/>
      <w:lang w:eastAsia="en-ZA"/>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122D"/>
    <w:pPr>
      <w:spacing w:after="120" w:line="240" w:lineRule="auto"/>
      <w:jc w:val="both"/>
    </w:pPr>
    <w:rPr>
      <w:rFonts w:ascii="Times New Roman" w:eastAsia="Times New Roman" w:hAnsi="Times New Roman" w:cs="Times New Roman"/>
      <w:b/>
      <w:bCs/>
      <w:kern w:val="0"/>
      <w:sz w:val="20"/>
      <w:szCs w:val="20"/>
      <w:lang w:eastAsia="en-ZA"/>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0122D"/>
    <w:pPr>
      <w:spacing w:after="120" w:line="240" w:lineRule="auto"/>
      <w:jc w:val="both"/>
    </w:pPr>
    <w:rPr>
      <w:rFonts w:ascii="Times New Roman" w:eastAsia="Times New Roman" w:hAnsi="Times New Roman" w:cs="Times New Roman"/>
      <w:b/>
      <w:bCs/>
      <w:kern w:val="0"/>
      <w:sz w:val="20"/>
      <w:szCs w:val="20"/>
      <w:lang w:eastAsia="en-ZA"/>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122D"/>
    <w:pPr>
      <w:spacing w:after="120" w:line="240" w:lineRule="auto"/>
      <w:jc w:val="both"/>
    </w:pPr>
    <w:rPr>
      <w:rFonts w:ascii="Times New Roman" w:eastAsia="Times New Roman" w:hAnsi="Times New Roman" w:cs="Times New Roman"/>
      <w:b/>
      <w:bCs/>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3">
    <w:name w:val="toc 3"/>
    <w:basedOn w:val="Normal"/>
    <w:next w:val="Normal"/>
    <w:autoRedefine/>
    <w:uiPriority w:val="39"/>
    <w:rsid w:val="0050122D"/>
    <w:pPr>
      <w:tabs>
        <w:tab w:val="left" w:pos="1418"/>
        <w:tab w:val="right" w:leader="dot" w:pos="9299"/>
      </w:tabs>
      <w:spacing w:after="0" w:line="360" w:lineRule="auto"/>
      <w:ind w:left="964" w:right="567" w:hanging="964"/>
    </w:pPr>
    <w:rPr>
      <w:rFonts w:ascii="Arial" w:eastAsia="Times New Roman" w:hAnsi="Arial" w:cs="Times New Roman"/>
      <w:kern w:val="0"/>
      <w:sz w:val="24"/>
      <w:szCs w:val="20"/>
      <w14:ligatures w14:val="none"/>
    </w:rPr>
  </w:style>
  <w:style w:type="paragraph" w:styleId="TOC4">
    <w:name w:val="toc 4"/>
    <w:basedOn w:val="Normal"/>
    <w:next w:val="Normal"/>
    <w:autoRedefine/>
    <w:uiPriority w:val="39"/>
    <w:rsid w:val="0050122D"/>
    <w:pPr>
      <w:tabs>
        <w:tab w:val="right" w:leader="dot" w:pos="9299"/>
      </w:tabs>
      <w:spacing w:after="0" w:line="336" w:lineRule="auto"/>
      <w:ind w:left="964" w:right="567" w:hanging="964"/>
    </w:pPr>
    <w:rPr>
      <w:rFonts w:ascii="Arial" w:eastAsia="Times New Roman" w:hAnsi="Arial" w:cs="Times New Roman"/>
      <w:kern w:val="0"/>
      <w:sz w:val="24"/>
      <w:szCs w:val="20"/>
      <w14:ligatures w14:val="none"/>
    </w:rPr>
  </w:style>
  <w:style w:type="paragraph" w:styleId="TOC5">
    <w:name w:val="toc 5"/>
    <w:basedOn w:val="Normal"/>
    <w:next w:val="Normal"/>
    <w:autoRedefine/>
    <w:uiPriority w:val="39"/>
    <w:rsid w:val="0050122D"/>
    <w:pPr>
      <w:tabs>
        <w:tab w:val="right" w:leader="dot" w:pos="9299"/>
      </w:tabs>
      <w:spacing w:after="0" w:line="360" w:lineRule="auto"/>
      <w:ind w:left="964" w:right="567" w:hanging="964"/>
    </w:pPr>
    <w:rPr>
      <w:rFonts w:ascii="Arial" w:eastAsia="Times New Roman" w:hAnsi="Arial" w:cs="Times New Roman"/>
      <w:kern w:val="0"/>
      <w:sz w:val="24"/>
      <w:szCs w:val="20"/>
      <w14:ligatures w14:val="none"/>
    </w:rPr>
  </w:style>
  <w:style w:type="paragraph" w:styleId="TOC6">
    <w:name w:val="toc 6"/>
    <w:basedOn w:val="Normal"/>
    <w:next w:val="Normal"/>
    <w:autoRedefine/>
    <w:uiPriority w:val="39"/>
    <w:rsid w:val="0050122D"/>
    <w:pPr>
      <w:tabs>
        <w:tab w:val="right" w:leader="dot" w:pos="9299"/>
      </w:tabs>
      <w:spacing w:after="240" w:line="360" w:lineRule="auto"/>
      <w:ind w:left="1418" w:right="567" w:hanging="1418"/>
      <w:jc w:val="both"/>
    </w:pPr>
    <w:rPr>
      <w:rFonts w:ascii="Arial" w:eastAsia="Times New Roman" w:hAnsi="Arial" w:cs="Times New Roman"/>
      <w:kern w:val="0"/>
      <w:sz w:val="24"/>
      <w:szCs w:val="20"/>
      <w14:ligatures w14:val="none"/>
    </w:rPr>
  </w:style>
  <w:style w:type="paragraph" w:styleId="TOC7">
    <w:name w:val="toc 7"/>
    <w:basedOn w:val="Normal"/>
    <w:next w:val="Normal"/>
    <w:autoRedefine/>
    <w:uiPriority w:val="39"/>
    <w:rsid w:val="0050122D"/>
    <w:pPr>
      <w:tabs>
        <w:tab w:val="right" w:leader="dot" w:pos="9299"/>
      </w:tabs>
      <w:spacing w:after="240" w:line="360" w:lineRule="auto"/>
      <w:ind w:left="1202" w:right="567" w:hanging="1202"/>
      <w:jc w:val="both"/>
    </w:pPr>
    <w:rPr>
      <w:rFonts w:ascii="Arial" w:eastAsia="Times New Roman" w:hAnsi="Arial" w:cs="Times New Roman"/>
      <w:kern w:val="0"/>
      <w:sz w:val="24"/>
      <w:szCs w:val="20"/>
      <w14:ligatures w14:val="none"/>
    </w:rPr>
  </w:style>
  <w:style w:type="paragraph" w:styleId="TOC8">
    <w:name w:val="toc 8"/>
    <w:basedOn w:val="TOC9"/>
    <w:next w:val="Normal"/>
    <w:autoRedefine/>
    <w:uiPriority w:val="39"/>
    <w:rsid w:val="0050122D"/>
    <w:pPr>
      <w:spacing w:before="0"/>
    </w:pPr>
  </w:style>
  <w:style w:type="paragraph" w:styleId="TOC9">
    <w:name w:val="toc 9"/>
    <w:basedOn w:val="Normal"/>
    <w:next w:val="Normal"/>
    <w:autoRedefine/>
    <w:uiPriority w:val="39"/>
    <w:rsid w:val="0050122D"/>
    <w:pPr>
      <w:tabs>
        <w:tab w:val="right" w:leader="dot" w:pos="9299"/>
      </w:tabs>
      <w:spacing w:before="480" w:after="120" w:line="360" w:lineRule="auto"/>
      <w:ind w:right="567"/>
    </w:pPr>
    <w:rPr>
      <w:rFonts w:ascii="Arial Bold" w:eastAsia="Times New Roman" w:hAnsi="Arial Bold" w:cs="Times New Roman"/>
      <w:b/>
      <w:caps/>
      <w:kern w:val="0"/>
      <w:sz w:val="24"/>
      <w:szCs w:val="20"/>
      <w14:ligatures w14:val="none"/>
    </w:rPr>
  </w:style>
  <w:style w:type="paragraph" w:customStyle="1" w:styleId="CaptionTopTblFig">
    <w:name w:val="CaptionTop_Tbl_Fig"/>
    <w:basedOn w:val="Normal"/>
    <w:next w:val="Normal"/>
    <w:autoRedefine/>
    <w:rsid w:val="0050122D"/>
    <w:pPr>
      <w:keepNext/>
      <w:spacing w:before="240" w:after="120" w:line="360" w:lineRule="auto"/>
      <w:ind w:left="1276" w:hanging="1276"/>
    </w:pPr>
    <w:rPr>
      <w:rFonts w:ascii="Arial" w:eastAsia="Times New Roman" w:hAnsi="Arial" w:cs="Times New Roman"/>
      <w:b/>
      <w:kern w:val="0"/>
      <w:sz w:val="24"/>
      <w:szCs w:val="20"/>
      <w14:ligatures w14:val="none"/>
    </w:rPr>
  </w:style>
  <w:style w:type="paragraph" w:customStyle="1" w:styleId="TableofFigures1">
    <w:name w:val="Table of Figures1"/>
    <w:basedOn w:val="Normal"/>
    <w:next w:val="Normal"/>
    <w:autoRedefine/>
    <w:uiPriority w:val="99"/>
    <w:rsid w:val="0050122D"/>
    <w:pPr>
      <w:tabs>
        <w:tab w:val="right" w:leader="dot" w:pos="9345"/>
      </w:tabs>
      <w:spacing w:after="120" w:line="360" w:lineRule="auto"/>
      <w:ind w:right="567"/>
    </w:pPr>
    <w:rPr>
      <w:rFonts w:ascii="Arial" w:eastAsia="Times New Roman" w:hAnsi="Arial" w:cs="Calibri"/>
      <w:iCs/>
      <w:noProof/>
      <w:kern w:val="0"/>
      <w:sz w:val="24"/>
      <w:szCs w:val="20"/>
      <w14:ligatures w14:val="none"/>
    </w:rPr>
  </w:style>
  <w:style w:type="paragraph" w:customStyle="1" w:styleId="ListNumberRoman">
    <w:name w:val="List Number Roman"/>
    <w:basedOn w:val="Normal"/>
    <w:semiHidden/>
    <w:qFormat/>
    <w:rsid w:val="0050122D"/>
    <w:pPr>
      <w:numPr>
        <w:numId w:val="13"/>
      </w:numPr>
      <w:spacing w:after="240" w:line="360" w:lineRule="auto"/>
      <w:jc w:val="both"/>
    </w:pPr>
    <w:rPr>
      <w:rFonts w:ascii="Arial" w:eastAsia="Times New Roman" w:hAnsi="Arial" w:cs="Times New Roman"/>
      <w:kern w:val="0"/>
      <w:sz w:val="24"/>
      <w:szCs w:val="20"/>
      <w14:ligatures w14:val="none"/>
    </w:rPr>
  </w:style>
  <w:style w:type="paragraph" w:customStyle="1" w:styleId="ListNumberAlfabet">
    <w:name w:val="List Number Alfabet"/>
    <w:basedOn w:val="Normal"/>
    <w:semiHidden/>
    <w:qFormat/>
    <w:rsid w:val="0050122D"/>
    <w:pPr>
      <w:numPr>
        <w:numId w:val="14"/>
      </w:numPr>
      <w:spacing w:after="240" w:line="360" w:lineRule="auto"/>
      <w:jc w:val="both"/>
    </w:pPr>
    <w:rPr>
      <w:rFonts w:ascii="Arial" w:eastAsia="Times New Roman" w:hAnsi="Arial" w:cs="Times New Roman"/>
      <w:kern w:val="0"/>
      <w:sz w:val="24"/>
      <w:szCs w:val="20"/>
      <w14:ligatures w14:val="none"/>
    </w:rPr>
  </w:style>
  <w:style w:type="paragraph" w:customStyle="1" w:styleId="ListNumberRomanBrackets">
    <w:name w:val="List_Number_Roman_Brackets"/>
    <w:basedOn w:val="Normal"/>
    <w:qFormat/>
    <w:rsid w:val="0050122D"/>
    <w:pPr>
      <w:numPr>
        <w:numId w:val="15"/>
      </w:numPr>
      <w:spacing w:after="120" w:line="360" w:lineRule="auto"/>
      <w:jc w:val="both"/>
    </w:pPr>
    <w:rPr>
      <w:rFonts w:ascii="Arial" w:eastAsia="Times New Roman" w:hAnsi="Arial" w:cs="Times New Roman"/>
      <w:noProof/>
      <w:kern w:val="0"/>
      <w:sz w:val="24"/>
      <w:szCs w:val="20"/>
      <w:lang w:val="af-ZA" w:eastAsia="en-ZA"/>
      <w14:ligatures w14:val="none"/>
    </w:rPr>
  </w:style>
  <w:style w:type="paragraph" w:customStyle="1" w:styleId="ListNumberAlfabet0">
    <w:name w:val="List_Number_Alfabet"/>
    <w:basedOn w:val="Normal"/>
    <w:autoRedefine/>
    <w:qFormat/>
    <w:rsid w:val="0050122D"/>
    <w:pPr>
      <w:numPr>
        <w:numId w:val="16"/>
      </w:numPr>
      <w:spacing w:after="120" w:line="360" w:lineRule="auto"/>
      <w:jc w:val="both"/>
    </w:pPr>
    <w:rPr>
      <w:rFonts w:ascii="Arial" w:eastAsia="Times New Roman" w:hAnsi="Arial" w:cs="Times New Roman"/>
      <w:kern w:val="0"/>
      <w:sz w:val="24"/>
      <w:szCs w:val="20"/>
      <w:lang w:eastAsia="en-ZA"/>
      <w14:ligatures w14:val="none"/>
    </w:rPr>
  </w:style>
  <w:style w:type="numbering" w:customStyle="1" w:styleId="List123">
    <w:name w:val="List 123"/>
    <w:uiPriority w:val="99"/>
    <w:rsid w:val="0050122D"/>
    <w:pPr>
      <w:numPr>
        <w:numId w:val="17"/>
      </w:numPr>
    </w:pPr>
  </w:style>
  <w:style w:type="paragraph" w:customStyle="1" w:styleId="Reference">
    <w:name w:val="Reference"/>
    <w:basedOn w:val="Normal"/>
    <w:semiHidden/>
    <w:qFormat/>
    <w:rsid w:val="0050122D"/>
    <w:pPr>
      <w:spacing w:after="240" w:line="360" w:lineRule="auto"/>
    </w:pPr>
    <w:rPr>
      <w:rFonts w:ascii="Arial" w:eastAsia="Times New Roman" w:hAnsi="Arial" w:cs="Times New Roman"/>
      <w:kern w:val="0"/>
      <w:sz w:val="24"/>
      <w:szCs w:val="20"/>
      <w14:ligatures w14:val="none"/>
    </w:rPr>
  </w:style>
  <w:style w:type="paragraph" w:customStyle="1" w:styleId="Abbreviation">
    <w:name w:val="Abbreviation"/>
    <w:basedOn w:val="Normal"/>
    <w:qFormat/>
    <w:rsid w:val="0050122D"/>
    <w:pPr>
      <w:tabs>
        <w:tab w:val="left" w:pos="2835"/>
      </w:tabs>
      <w:spacing w:after="240" w:line="240" w:lineRule="auto"/>
      <w:ind w:left="2835" w:hanging="2835"/>
      <w:jc w:val="both"/>
    </w:pPr>
    <w:rPr>
      <w:rFonts w:ascii="Arial" w:eastAsia="Times New Roman" w:hAnsi="Arial" w:cs="Times New Roman"/>
      <w:kern w:val="0"/>
      <w:sz w:val="24"/>
      <w:szCs w:val="20"/>
      <w14:ligatures w14:val="none"/>
    </w:rPr>
  </w:style>
  <w:style w:type="paragraph" w:customStyle="1" w:styleId="TableBody">
    <w:name w:val="Table_Body"/>
    <w:basedOn w:val="Normal"/>
    <w:link w:val="TableBodyChar"/>
    <w:autoRedefine/>
    <w:qFormat/>
    <w:rsid w:val="0050122D"/>
    <w:pPr>
      <w:spacing w:before="60" w:after="60" w:line="276" w:lineRule="auto"/>
    </w:pPr>
    <w:rPr>
      <w:rFonts w:ascii="Arial" w:eastAsia="Times New Roman" w:hAnsi="Arial"/>
      <w:kern w:val="0"/>
      <w:sz w:val="20"/>
      <w:szCs w:val="21"/>
      <w14:ligatures w14:val="none"/>
    </w:rPr>
  </w:style>
  <w:style w:type="paragraph" w:customStyle="1" w:styleId="ListBulletSingleSpacing">
    <w:name w:val="List Bullet Single Spacing"/>
    <w:basedOn w:val="ListBullet"/>
    <w:link w:val="ListBulletSingleSpacingChar"/>
    <w:qFormat/>
    <w:rsid w:val="0050122D"/>
    <w:pPr>
      <w:numPr>
        <w:numId w:val="18"/>
      </w:numPr>
      <w:spacing w:line="240" w:lineRule="auto"/>
      <w:ind w:left="357" w:hanging="357"/>
    </w:pPr>
  </w:style>
  <w:style w:type="paragraph" w:customStyle="1" w:styleId="Title1">
    <w:name w:val="Title1"/>
    <w:basedOn w:val="Normal"/>
    <w:next w:val="Normal"/>
    <w:uiPriority w:val="10"/>
    <w:qFormat/>
    <w:rsid w:val="0050122D"/>
    <w:pPr>
      <w:spacing w:after="240" w:line="240" w:lineRule="auto"/>
      <w:contextualSpacing/>
      <w:jc w:val="center"/>
    </w:pPr>
    <w:rPr>
      <w:rFonts w:ascii="Arial" w:eastAsia="Times New Roman" w:hAnsi="Arial" w:cs="Times New Roman"/>
      <w:b/>
      <w:color w:val="17365D"/>
      <w:spacing w:val="5"/>
      <w:kern w:val="28"/>
      <w:sz w:val="48"/>
      <w:szCs w:val="52"/>
      <w14:ligatures w14:val="none"/>
    </w:rPr>
  </w:style>
  <w:style w:type="paragraph" w:customStyle="1" w:styleId="Who">
    <w:name w:val="Who"/>
    <w:basedOn w:val="Normal"/>
    <w:semiHidden/>
    <w:qFormat/>
    <w:rsid w:val="0050122D"/>
    <w:pPr>
      <w:spacing w:after="120" w:line="240" w:lineRule="auto"/>
      <w:jc w:val="center"/>
    </w:pPr>
    <w:rPr>
      <w:rFonts w:ascii="Arial" w:eastAsia="Times New Roman" w:hAnsi="Arial" w:cs="Times New Roman"/>
      <w:b/>
      <w:kern w:val="0"/>
      <w:sz w:val="40"/>
      <w:szCs w:val="20"/>
      <w:lang w:val="en-US"/>
      <w14:ligatures w14:val="none"/>
    </w:rPr>
  </w:style>
  <w:style w:type="paragraph" w:customStyle="1" w:styleId="Dessertation">
    <w:name w:val="Dessertation"/>
    <w:basedOn w:val="Normal"/>
    <w:semiHidden/>
    <w:qFormat/>
    <w:rsid w:val="0050122D"/>
    <w:pPr>
      <w:spacing w:after="240" w:line="240" w:lineRule="auto"/>
      <w:jc w:val="center"/>
    </w:pPr>
    <w:rPr>
      <w:rFonts w:ascii="Arial" w:eastAsia="Times New Roman" w:hAnsi="Arial" w:cs="Times New Roman"/>
      <w:kern w:val="0"/>
      <w:sz w:val="34"/>
      <w:szCs w:val="32"/>
      <w:lang w:val="en-US"/>
      <w14:ligatures w14:val="none"/>
    </w:rPr>
  </w:style>
  <w:style w:type="paragraph" w:customStyle="1" w:styleId="Month">
    <w:name w:val="Month"/>
    <w:basedOn w:val="Normal"/>
    <w:semiHidden/>
    <w:qFormat/>
    <w:rsid w:val="0050122D"/>
    <w:pPr>
      <w:spacing w:after="120" w:line="240" w:lineRule="auto"/>
    </w:pPr>
    <w:rPr>
      <w:rFonts w:ascii="Arial" w:eastAsia="Times New Roman" w:hAnsi="Arial" w:cs="Times New Roman"/>
      <w:kern w:val="0"/>
      <w:sz w:val="34"/>
      <w:szCs w:val="34"/>
      <w:lang w:val="en-US"/>
      <w14:ligatures w14:val="none"/>
    </w:rPr>
  </w:style>
  <w:style w:type="paragraph" w:customStyle="1" w:styleId="Caption1">
    <w:name w:val="Caption1"/>
    <w:basedOn w:val="Normal"/>
    <w:next w:val="Normal"/>
    <w:link w:val="CaptionChar"/>
    <w:uiPriority w:val="35"/>
    <w:semiHidden/>
    <w:qFormat/>
    <w:rsid w:val="0050122D"/>
    <w:pPr>
      <w:spacing w:after="200" w:line="240" w:lineRule="auto"/>
      <w:jc w:val="both"/>
    </w:pPr>
    <w:rPr>
      <w:rFonts w:ascii="Arial" w:eastAsia="Times New Roman" w:hAnsi="Arial" w:cs="Times New Roman"/>
      <w:b/>
      <w:bCs/>
      <w:color w:val="4F81BD"/>
      <w:kern w:val="0"/>
      <w:sz w:val="18"/>
      <w:szCs w:val="18"/>
      <w14:ligatures w14:val="none"/>
    </w:rPr>
  </w:style>
  <w:style w:type="paragraph" w:customStyle="1" w:styleId="ListNumber">
    <w:name w:val="List_Number"/>
    <w:basedOn w:val="Normal"/>
    <w:qFormat/>
    <w:rsid w:val="0050122D"/>
    <w:pPr>
      <w:numPr>
        <w:numId w:val="19"/>
      </w:numPr>
      <w:tabs>
        <w:tab w:val="left" w:pos="567"/>
      </w:tabs>
      <w:spacing w:after="120" w:line="360" w:lineRule="auto"/>
      <w:ind w:left="567" w:hanging="567"/>
      <w:jc w:val="both"/>
    </w:pPr>
    <w:rPr>
      <w:rFonts w:ascii="Arial" w:eastAsia="Times New Roman" w:hAnsi="Arial" w:cs="Times New Roman"/>
      <w:noProof/>
      <w:kern w:val="0"/>
      <w:sz w:val="24"/>
      <w:szCs w:val="20"/>
      <w:lang w:eastAsia="en-ZA"/>
      <w14:ligatures w14:val="none"/>
    </w:rPr>
  </w:style>
  <w:style w:type="paragraph" w:styleId="Bibliography">
    <w:name w:val="Bibliography"/>
    <w:basedOn w:val="Normal"/>
    <w:next w:val="Normal"/>
    <w:uiPriority w:val="37"/>
    <w:rsid w:val="0050122D"/>
    <w:pPr>
      <w:spacing w:after="240" w:line="360" w:lineRule="auto"/>
    </w:pPr>
    <w:rPr>
      <w:rFonts w:ascii="Arial" w:eastAsia="Times New Roman" w:hAnsi="Arial" w:cs="Times New Roman"/>
      <w:kern w:val="0"/>
      <w:sz w:val="24"/>
      <w:szCs w:val="20"/>
      <w14:ligatures w14:val="none"/>
    </w:rPr>
  </w:style>
  <w:style w:type="character" w:customStyle="1" w:styleId="TableboldCenter8smallChar">
    <w:name w:val="Table_bold_Center_8_small Char"/>
    <w:basedOn w:val="TableboldcentreChar"/>
    <w:link w:val="TableboldCenter8small"/>
    <w:rsid w:val="0050122D"/>
    <w:rPr>
      <w:rFonts w:ascii="Arial" w:eastAsia="Calibri" w:hAnsi="Arial" w:cs="Times New Roman"/>
      <w:b/>
      <w:bCs/>
      <w:kern w:val="0"/>
      <w:sz w:val="16"/>
      <w:szCs w:val="21"/>
      <w:lang w:eastAsia="en-ZA"/>
      <w14:ligatures w14:val="none"/>
    </w:rPr>
  </w:style>
  <w:style w:type="paragraph" w:customStyle="1" w:styleId="Tablebulletlist">
    <w:name w:val="Table_bullet list"/>
    <w:basedOn w:val="ListBulletSingleSpacing"/>
    <w:link w:val="TablebulletlistChar"/>
    <w:autoRedefine/>
    <w:qFormat/>
    <w:rsid w:val="0050122D"/>
    <w:pPr>
      <w:spacing w:before="60" w:after="60"/>
    </w:pPr>
    <w:rPr>
      <w:sz w:val="20"/>
      <w:lang w:eastAsia="en-ZA"/>
    </w:rPr>
  </w:style>
  <w:style w:type="paragraph" w:customStyle="1" w:styleId="Listbulletheading">
    <w:name w:val="List bullet heading"/>
    <w:basedOn w:val="ListBullet"/>
    <w:next w:val="Normal"/>
    <w:link w:val="ListbulletheadingChar"/>
    <w:autoRedefine/>
    <w:qFormat/>
    <w:rsid w:val="0050122D"/>
    <w:pPr>
      <w:keepNext/>
      <w:spacing w:before="240" w:after="120"/>
    </w:pPr>
    <w:rPr>
      <w:rFonts w:ascii="Arial Bold" w:hAnsi="Arial Bold"/>
      <w:b/>
    </w:rPr>
  </w:style>
  <w:style w:type="character" w:customStyle="1" w:styleId="ListBulletChar">
    <w:name w:val="List Bullet Char"/>
    <w:basedOn w:val="DefaultParagraphFont"/>
    <w:link w:val="ListBullet"/>
    <w:rsid w:val="0050122D"/>
    <w:rPr>
      <w:rFonts w:ascii="Arial" w:eastAsia="Times New Roman" w:hAnsi="Arial" w:cs="Times New Roman"/>
      <w:kern w:val="0"/>
      <w:sz w:val="24"/>
      <w:szCs w:val="20"/>
      <w14:ligatures w14:val="none"/>
    </w:rPr>
  </w:style>
  <w:style w:type="character" w:customStyle="1" w:styleId="ListBulletSingleSpacingChar">
    <w:name w:val="List Bullet Single Spacing Char"/>
    <w:basedOn w:val="ListBulletChar"/>
    <w:link w:val="ListBulletSingleSpacing"/>
    <w:rsid w:val="0050122D"/>
    <w:rPr>
      <w:rFonts w:ascii="Arial" w:eastAsia="Times New Roman" w:hAnsi="Arial" w:cs="Times New Roman"/>
      <w:kern w:val="0"/>
      <w:sz w:val="24"/>
      <w:szCs w:val="20"/>
      <w14:ligatures w14:val="none"/>
    </w:rPr>
  </w:style>
  <w:style w:type="character" w:customStyle="1" w:styleId="TablebulletlistChar">
    <w:name w:val="Table_bullet list Char"/>
    <w:basedOn w:val="ListBulletSingleSpacingChar"/>
    <w:link w:val="Tablebulletlist"/>
    <w:rsid w:val="0050122D"/>
    <w:rPr>
      <w:rFonts w:ascii="Arial" w:eastAsia="Times New Roman" w:hAnsi="Arial" w:cs="Times New Roman"/>
      <w:kern w:val="0"/>
      <w:sz w:val="20"/>
      <w:szCs w:val="20"/>
      <w:lang w:eastAsia="en-ZA"/>
      <w14:ligatures w14:val="none"/>
    </w:rPr>
  </w:style>
  <w:style w:type="character" w:customStyle="1" w:styleId="ListbulletheadingChar">
    <w:name w:val="List bullet heading Char"/>
    <w:basedOn w:val="ListBulletChar"/>
    <w:link w:val="Listbulletheading"/>
    <w:rsid w:val="0050122D"/>
    <w:rPr>
      <w:rFonts w:ascii="Arial Bold" w:eastAsia="Times New Roman" w:hAnsi="Arial Bold" w:cs="Times New Roman"/>
      <w:b/>
      <w:kern w:val="0"/>
      <w:sz w:val="24"/>
      <w:szCs w:val="20"/>
      <w14:ligatures w14:val="none"/>
    </w:rPr>
  </w:style>
  <w:style w:type="paragraph" w:customStyle="1" w:styleId="Source">
    <w:name w:val="Source"/>
    <w:basedOn w:val="Normal"/>
    <w:link w:val="SourceChar"/>
    <w:autoRedefine/>
    <w:qFormat/>
    <w:rsid w:val="0050122D"/>
    <w:pPr>
      <w:spacing w:after="240" w:line="240" w:lineRule="auto"/>
    </w:pPr>
    <w:rPr>
      <w:rFonts w:ascii="Arial" w:eastAsia="Times New Roman" w:hAnsi="Arial" w:cs="Times New Roman"/>
      <w:b/>
      <w:bCs/>
      <w:kern w:val="0"/>
      <w:sz w:val="24"/>
      <w:lang w:eastAsia="en-ZA"/>
      <w14:ligatures w14:val="none"/>
    </w:rPr>
  </w:style>
  <w:style w:type="character" w:customStyle="1" w:styleId="SourceChar">
    <w:name w:val="Source Char"/>
    <w:basedOn w:val="DefaultParagraphFont"/>
    <w:link w:val="Source"/>
    <w:rsid w:val="0050122D"/>
    <w:rPr>
      <w:rFonts w:ascii="Arial" w:eastAsia="Times New Roman" w:hAnsi="Arial" w:cs="Times New Roman"/>
      <w:b/>
      <w:bCs/>
      <w:kern w:val="0"/>
      <w:sz w:val="24"/>
      <w:lang w:eastAsia="en-ZA"/>
      <w14:ligatures w14:val="none"/>
    </w:rPr>
  </w:style>
  <w:style w:type="paragraph" w:customStyle="1" w:styleId="TableBody8small">
    <w:name w:val="Table_Body_8_ small"/>
    <w:basedOn w:val="Normal"/>
    <w:link w:val="TableBody8smallChar"/>
    <w:autoRedefine/>
    <w:qFormat/>
    <w:rsid w:val="0050122D"/>
    <w:pPr>
      <w:spacing w:before="60" w:after="60" w:line="240" w:lineRule="auto"/>
    </w:pPr>
    <w:rPr>
      <w:rFonts w:ascii="Arial" w:eastAsia="Times New Roman" w:hAnsi="Arial" w:cs="Arial"/>
      <w:kern w:val="0"/>
      <w:sz w:val="16"/>
      <w:szCs w:val="21"/>
      <w14:ligatures w14:val="none"/>
    </w:rPr>
  </w:style>
  <w:style w:type="character" w:customStyle="1" w:styleId="TableBody8smallChar">
    <w:name w:val="Table_Body_8_ small Char"/>
    <w:basedOn w:val="DefaultParagraphFont"/>
    <w:link w:val="TableBody8small"/>
    <w:rsid w:val="0050122D"/>
    <w:rPr>
      <w:rFonts w:ascii="Arial" w:eastAsia="Times New Roman" w:hAnsi="Arial" w:cs="Arial"/>
      <w:kern w:val="0"/>
      <w:sz w:val="16"/>
      <w:szCs w:val="21"/>
      <w14:ligatures w14:val="none"/>
    </w:rPr>
  </w:style>
  <w:style w:type="paragraph" w:customStyle="1" w:styleId="Tableheading9small">
    <w:name w:val="Table_heading_9_small"/>
    <w:basedOn w:val="Normal"/>
    <w:link w:val="Tableheading9smallChar"/>
    <w:autoRedefine/>
    <w:qFormat/>
    <w:rsid w:val="0050122D"/>
    <w:pPr>
      <w:keepNext/>
      <w:spacing w:before="60" w:after="60" w:line="240" w:lineRule="auto"/>
      <w:jc w:val="center"/>
    </w:pPr>
    <w:rPr>
      <w:rFonts w:ascii="Arial" w:eastAsia="Times New Roman" w:hAnsi="Arial" w:cs="Times New Roman"/>
      <w:b/>
      <w:kern w:val="0"/>
      <w:sz w:val="24"/>
      <w:szCs w:val="24"/>
      <w14:ligatures w14:val="none"/>
    </w:rPr>
  </w:style>
  <w:style w:type="character" w:customStyle="1" w:styleId="Tableheading9smallChar">
    <w:name w:val="Table_heading_9_small Char"/>
    <w:basedOn w:val="DefaultParagraphFont"/>
    <w:link w:val="Tableheading9small"/>
    <w:rsid w:val="0050122D"/>
    <w:rPr>
      <w:rFonts w:ascii="Arial" w:eastAsia="Times New Roman" w:hAnsi="Arial" w:cs="Times New Roman"/>
      <w:b/>
      <w:kern w:val="0"/>
      <w:sz w:val="24"/>
      <w:szCs w:val="24"/>
      <w14:ligatures w14:val="none"/>
    </w:rPr>
  </w:style>
  <w:style w:type="paragraph" w:customStyle="1" w:styleId="ListBulletItalic">
    <w:name w:val="List_Bullet Italic"/>
    <w:basedOn w:val="ListBullet"/>
    <w:link w:val="ListBulletItalicChar"/>
    <w:autoRedefine/>
    <w:qFormat/>
    <w:rsid w:val="0050122D"/>
    <w:pPr>
      <w:numPr>
        <w:numId w:val="21"/>
      </w:numPr>
      <w:tabs>
        <w:tab w:val="num" w:pos="426"/>
      </w:tabs>
      <w:ind w:left="426" w:hanging="426"/>
    </w:pPr>
    <w:rPr>
      <w:rFonts w:eastAsia="Calibri"/>
      <w:i/>
    </w:rPr>
  </w:style>
  <w:style w:type="character" w:customStyle="1" w:styleId="ListBulletItalicChar">
    <w:name w:val="List_Bullet Italic Char"/>
    <w:basedOn w:val="ListBulletChar"/>
    <w:link w:val="ListBulletItalic"/>
    <w:rsid w:val="0050122D"/>
    <w:rPr>
      <w:rFonts w:ascii="Arial" w:eastAsia="Calibri" w:hAnsi="Arial" w:cs="Times New Roman"/>
      <w:i/>
      <w:kern w:val="0"/>
      <w:sz w:val="24"/>
      <w:szCs w:val="20"/>
      <w14:ligatures w14:val="none"/>
    </w:rPr>
  </w:style>
  <w:style w:type="paragraph" w:customStyle="1" w:styleId="Tableabc">
    <w:name w:val="Table_abc"/>
    <w:basedOn w:val="ListNumberAlfabet0"/>
    <w:link w:val="TableabcChar"/>
    <w:autoRedefine/>
    <w:qFormat/>
    <w:rsid w:val="0050122D"/>
    <w:pPr>
      <w:numPr>
        <w:numId w:val="22"/>
      </w:numPr>
      <w:spacing w:before="60" w:after="60" w:line="240" w:lineRule="auto"/>
      <w:jc w:val="left"/>
    </w:pPr>
    <w:rPr>
      <w:rFonts w:eastAsia="Calibri"/>
      <w:sz w:val="20"/>
    </w:rPr>
  </w:style>
  <w:style w:type="character" w:customStyle="1" w:styleId="TableabcChar">
    <w:name w:val="Table_abc Char"/>
    <w:basedOn w:val="DefaultParagraphFont"/>
    <w:link w:val="Tableabc"/>
    <w:rsid w:val="0050122D"/>
    <w:rPr>
      <w:rFonts w:ascii="Arial" w:eastAsia="Calibri" w:hAnsi="Arial" w:cs="Times New Roman"/>
      <w:kern w:val="0"/>
      <w:sz w:val="20"/>
      <w:szCs w:val="20"/>
      <w:lang w:eastAsia="en-ZA"/>
      <w14:ligatures w14:val="none"/>
    </w:rPr>
  </w:style>
  <w:style w:type="character" w:customStyle="1" w:styleId="TableBodyChar">
    <w:name w:val="Table_Body Char"/>
    <w:basedOn w:val="DefaultParagraphFont"/>
    <w:link w:val="TableBody"/>
    <w:rsid w:val="0050122D"/>
    <w:rPr>
      <w:rFonts w:ascii="Arial" w:eastAsia="Times New Roman" w:hAnsi="Arial"/>
      <w:kern w:val="0"/>
      <w:sz w:val="20"/>
      <w:szCs w:val="21"/>
      <w14:ligatures w14:val="none"/>
    </w:rPr>
  </w:style>
  <w:style w:type="paragraph" w:customStyle="1" w:styleId="Tablebodybold">
    <w:name w:val="Table_body_bold"/>
    <w:basedOn w:val="TableBody"/>
    <w:link w:val="TablebodyboldChar"/>
    <w:autoRedefine/>
    <w:qFormat/>
    <w:rsid w:val="0050122D"/>
    <w:rPr>
      <w:rFonts w:eastAsia="Calibri"/>
      <w:b/>
      <w:bCs/>
      <w:lang w:eastAsia="en-ZA"/>
    </w:rPr>
  </w:style>
  <w:style w:type="character" w:customStyle="1" w:styleId="TablebodyboldChar">
    <w:name w:val="Table_body_bold Char"/>
    <w:basedOn w:val="TableBodyChar"/>
    <w:link w:val="Tablebodybold"/>
    <w:rsid w:val="0050122D"/>
    <w:rPr>
      <w:rFonts w:ascii="Arial" w:eastAsia="Calibri" w:hAnsi="Arial"/>
      <w:b/>
      <w:bCs/>
      <w:kern w:val="0"/>
      <w:sz w:val="20"/>
      <w:szCs w:val="21"/>
      <w:lang w:eastAsia="en-ZA"/>
      <w14:ligatures w14:val="none"/>
    </w:rPr>
  </w:style>
  <w:style w:type="paragraph" w:customStyle="1" w:styleId="Tableboldcentre">
    <w:name w:val="Table_bold_centre"/>
    <w:basedOn w:val="Tablebodybold"/>
    <w:link w:val="TableboldcentreChar"/>
    <w:autoRedefine/>
    <w:qFormat/>
    <w:rsid w:val="0050122D"/>
    <w:pPr>
      <w:jc w:val="center"/>
    </w:pPr>
  </w:style>
  <w:style w:type="character" w:customStyle="1" w:styleId="TableboldcentreChar">
    <w:name w:val="Table_bold_centre Char"/>
    <w:basedOn w:val="TablebodyboldChar"/>
    <w:link w:val="Tableboldcentre"/>
    <w:rsid w:val="0050122D"/>
    <w:rPr>
      <w:rFonts w:ascii="Arial" w:eastAsia="Calibri" w:hAnsi="Arial"/>
      <w:b/>
      <w:bCs/>
      <w:kern w:val="0"/>
      <w:sz w:val="20"/>
      <w:szCs w:val="21"/>
      <w:lang w:eastAsia="en-ZA"/>
      <w14:ligatures w14:val="none"/>
    </w:rPr>
  </w:style>
  <w:style w:type="paragraph" w:customStyle="1" w:styleId="Tablebold8small">
    <w:name w:val="Table_bold_8_small"/>
    <w:basedOn w:val="Tablebodybold"/>
    <w:link w:val="Tablebold8smallChar"/>
    <w:autoRedefine/>
    <w:qFormat/>
    <w:rsid w:val="0050122D"/>
    <w:rPr>
      <w:sz w:val="16"/>
    </w:rPr>
  </w:style>
  <w:style w:type="character" w:customStyle="1" w:styleId="Tablebold8smallChar">
    <w:name w:val="Table_bold_8_small Char"/>
    <w:basedOn w:val="TablebodyboldChar"/>
    <w:link w:val="Tablebold8small"/>
    <w:rsid w:val="0050122D"/>
    <w:rPr>
      <w:rFonts w:ascii="Arial" w:eastAsia="Calibri" w:hAnsi="Arial"/>
      <w:b/>
      <w:bCs/>
      <w:kern w:val="0"/>
      <w:sz w:val="16"/>
      <w:szCs w:val="21"/>
      <w:lang w:eastAsia="en-ZA"/>
      <w14:ligatures w14:val="none"/>
    </w:rPr>
  </w:style>
  <w:style w:type="paragraph" w:customStyle="1" w:styleId="Tablebulletlist8small">
    <w:name w:val="Table_bullet_list_8_small"/>
    <w:basedOn w:val="Tablebulletlist"/>
    <w:link w:val="Tablebulletlist8smallChar"/>
    <w:qFormat/>
    <w:rsid w:val="0050122D"/>
    <w:pPr>
      <w:ind w:left="176" w:hanging="176"/>
    </w:pPr>
    <w:rPr>
      <w:sz w:val="16"/>
    </w:rPr>
  </w:style>
  <w:style w:type="character" w:customStyle="1" w:styleId="Tablebulletlist8smallChar">
    <w:name w:val="Table_bullet_list_8_small Char"/>
    <w:basedOn w:val="TablebulletlistChar"/>
    <w:link w:val="Tablebulletlist8small"/>
    <w:rsid w:val="0050122D"/>
    <w:rPr>
      <w:rFonts w:ascii="Arial" w:eastAsia="Times New Roman" w:hAnsi="Arial" w:cs="Times New Roman"/>
      <w:kern w:val="0"/>
      <w:sz w:val="16"/>
      <w:szCs w:val="20"/>
      <w:lang w:eastAsia="en-ZA"/>
      <w14:ligatures w14:val="none"/>
    </w:rPr>
  </w:style>
  <w:style w:type="paragraph" w:customStyle="1" w:styleId="Tableabc8small">
    <w:name w:val="Table_abc_8_small"/>
    <w:basedOn w:val="Tableabc"/>
    <w:link w:val="Tableabc8smallChar"/>
    <w:autoRedefine/>
    <w:qFormat/>
    <w:rsid w:val="0050122D"/>
    <w:pPr>
      <w:numPr>
        <w:numId w:val="24"/>
      </w:numPr>
      <w:ind w:left="207" w:hanging="207"/>
    </w:pPr>
    <w:rPr>
      <w:sz w:val="16"/>
    </w:rPr>
  </w:style>
  <w:style w:type="character" w:customStyle="1" w:styleId="Tableabc8smallChar">
    <w:name w:val="Table_abc_8_small Char"/>
    <w:basedOn w:val="TableabcChar"/>
    <w:link w:val="Tableabc8small"/>
    <w:rsid w:val="0050122D"/>
    <w:rPr>
      <w:rFonts w:ascii="Arial" w:eastAsia="Calibri" w:hAnsi="Arial" w:cs="Times New Roman"/>
      <w:kern w:val="0"/>
      <w:sz w:val="16"/>
      <w:szCs w:val="20"/>
      <w:lang w:eastAsia="en-ZA"/>
      <w14:ligatures w14:val="none"/>
    </w:rPr>
  </w:style>
  <w:style w:type="numbering" w:customStyle="1" w:styleId="Tableabc8small-">
    <w:name w:val="Table_abc_8_small-"/>
    <w:uiPriority w:val="99"/>
    <w:rsid w:val="0050122D"/>
    <w:pPr>
      <w:numPr>
        <w:numId w:val="23"/>
      </w:numPr>
    </w:pPr>
  </w:style>
  <w:style w:type="paragraph" w:customStyle="1" w:styleId="ListNumberBrackets">
    <w:name w:val="List_Number_Brackets"/>
    <w:basedOn w:val="Normal"/>
    <w:rsid w:val="0050122D"/>
    <w:pPr>
      <w:numPr>
        <w:numId w:val="25"/>
      </w:numPr>
      <w:spacing w:after="240" w:line="360" w:lineRule="auto"/>
      <w:jc w:val="both"/>
    </w:pPr>
    <w:rPr>
      <w:rFonts w:ascii="Arial" w:eastAsia="Times New Roman" w:hAnsi="Arial" w:cs="Times New Roman"/>
      <w:kern w:val="0"/>
      <w:sz w:val="24"/>
      <w:szCs w:val="20"/>
      <w14:ligatures w14:val="none"/>
    </w:rPr>
  </w:style>
  <w:style w:type="paragraph" w:customStyle="1" w:styleId="CaptionBotFig">
    <w:name w:val="CaptionBot_Fig"/>
    <w:basedOn w:val="Normal"/>
    <w:next w:val="Normal"/>
    <w:autoRedefine/>
    <w:rsid w:val="0050122D"/>
    <w:pPr>
      <w:spacing w:before="60" w:after="600" w:line="360" w:lineRule="auto"/>
      <w:ind w:left="1701" w:hanging="1701"/>
      <w:jc w:val="both"/>
    </w:pPr>
    <w:rPr>
      <w:rFonts w:ascii="Arial" w:eastAsia="Times New Roman" w:hAnsi="Arial" w:cs="Times New Roman"/>
      <w:b/>
      <w:kern w:val="0"/>
      <w:sz w:val="24"/>
      <w:szCs w:val="20"/>
      <w14:ligatures w14:val="none"/>
    </w:rPr>
  </w:style>
  <w:style w:type="paragraph" w:customStyle="1" w:styleId="CaptionTopTbl">
    <w:name w:val="CaptionTop_Tbl"/>
    <w:basedOn w:val="Normal"/>
    <w:next w:val="Normal"/>
    <w:autoRedefine/>
    <w:rsid w:val="0050122D"/>
    <w:pPr>
      <w:keepNext/>
      <w:spacing w:before="240" w:after="240" w:line="360" w:lineRule="auto"/>
      <w:ind w:left="1134" w:hanging="1134"/>
    </w:pPr>
    <w:rPr>
      <w:rFonts w:ascii="Arial" w:eastAsia="Times New Roman" w:hAnsi="Arial" w:cs="Times New Roman"/>
      <w:b/>
      <w:kern w:val="0"/>
      <w:sz w:val="24"/>
      <w:szCs w:val="20"/>
      <w14:ligatures w14:val="none"/>
    </w:rPr>
  </w:style>
  <w:style w:type="paragraph" w:customStyle="1" w:styleId="ListNumberAlfabetBrackets">
    <w:name w:val="List_Number_Alfabet_Brackets"/>
    <w:basedOn w:val="Normal"/>
    <w:qFormat/>
    <w:rsid w:val="0050122D"/>
    <w:pPr>
      <w:tabs>
        <w:tab w:val="num" w:pos="567"/>
      </w:tabs>
      <w:spacing w:after="240" w:line="360" w:lineRule="auto"/>
      <w:ind w:left="567" w:hanging="567"/>
      <w:jc w:val="both"/>
    </w:pPr>
    <w:rPr>
      <w:rFonts w:ascii="Arial" w:eastAsia="Times New Roman" w:hAnsi="Arial" w:cs="Times New Roman"/>
      <w:kern w:val="0"/>
      <w:sz w:val="24"/>
      <w:szCs w:val="20"/>
      <w14:ligatures w14:val="none"/>
    </w:rPr>
  </w:style>
  <w:style w:type="paragraph" w:customStyle="1" w:styleId="1Normaltext">
    <w:name w:val="1. Normal text"/>
    <w:basedOn w:val="Normal"/>
    <w:qFormat/>
    <w:rsid w:val="0050122D"/>
    <w:pPr>
      <w:spacing w:before="120" w:after="240" w:line="360" w:lineRule="auto"/>
      <w:jc w:val="both"/>
    </w:pPr>
    <w:rPr>
      <w:rFonts w:ascii="Arial" w:eastAsia="Times New Roman" w:hAnsi="Arial" w:cs="Times New Roman"/>
      <w:kern w:val="0"/>
      <w:sz w:val="24"/>
      <w:szCs w:val="20"/>
      <w14:ligatures w14:val="none"/>
    </w:rPr>
  </w:style>
  <w:style w:type="paragraph" w:customStyle="1" w:styleId="Chapter">
    <w:name w:val="Chapter"/>
    <w:basedOn w:val="TOCHeading"/>
    <w:qFormat/>
    <w:rsid w:val="0050122D"/>
    <w:pPr>
      <w:jc w:val="left"/>
    </w:pPr>
  </w:style>
  <w:style w:type="paragraph" w:customStyle="1" w:styleId="root-block-node">
    <w:name w:val="root-block-node"/>
    <w:basedOn w:val="Normal"/>
    <w:rsid w:val="005012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red-underline">
    <w:name w:val="red-underline"/>
    <w:basedOn w:val="DefaultParagraphFont"/>
    <w:rsid w:val="0050122D"/>
  </w:style>
  <w:style w:type="table" w:customStyle="1" w:styleId="TableGrid20">
    <w:name w:val="Table Grid2"/>
    <w:basedOn w:val="TableNormal"/>
    <w:next w:val="TableGrid"/>
    <w:uiPriority w:val="59"/>
    <w:rsid w:val="0050122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22D"/>
    <w:pPr>
      <w:autoSpaceDE w:val="0"/>
      <w:autoSpaceDN w:val="0"/>
      <w:adjustRightInd w:val="0"/>
      <w:spacing w:after="0" w:line="240" w:lineRule="auto"/>
    </w:pPr>
    <w:rPr>
      <w:rFonts w:ascii="Arial" w:eastAsia="Times New Roman" w:hAnsi="Arial" w:cs="Arial"/>
      <w:color w:val="000000"/>
      <w:kern w:val="0"/>
      <w:sz w:val="24"/>
      <w:szCs w:val="24"/>
      <w:lang w:eastAsia="en-ZA"/>
      <w14:ligatures w14:val="none"/>
    </w:rPr>
  </w:style>
  <w:style w:type="table" w:customStyle="1" w:styleId="TableGrid11">
    <w:name w:val="Table Grid11"/>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50122D"/>
    <w:pPr>
      <w:numPr>
        <w:numId w:val="26"/>
      </w:numPr>
    </w:pPr>
  </w:style>
  <w:style w:type="table" w:customStyle="1" w:styleId="TableGrid50">
    <w:name w:val="Table Grid5"/>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50122D"/>
  </w:style>
  <w:style w:type="table" w:customStyle="1" w:styleId="TableGrid60">
    <w:name w:val="Table Grid6"/>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50122D"/>
  </w:style>
  <w:style w:type="table" w:customStyle="1" w:styleId="TableGrid70">
    <w:name w:val="Table Grid7"/>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50122D"/>
  </w:style>
  <w:style w:type="table" w:customStyle="1" w:styleId="TableGrid100">
    <w:name w:val="Table Grid10"/>
    <w:basedOn w:val="TableNormal"/>
    <w:next w:val="TableGrid"/>
    <w:uiPriority w:val="39"/>
    <w:rsid w:val="0050122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50122D"/>
  </w:style>
  <w:style w:type="character" w:customStyle="1" w:styleId="mord">
    <w:name w:val="mord"/>
    <w:basedOn w:val="DefaultParagraphFont"/>
    <w:rsid w:val="0050122D"/>
  </w:style>
  <w:style w:type="character" w:customStyle="1" w:styleId="mbin">
    <w:name w:val="mbin"/>
    <w:basedOn w:val="DefaultParagraphFont"/>
    <w:rsid w:val="0050122D"/>
  </w:style>
  <w:style w:type="character" w:customStyle="1" w:styleId="vlist-s">
    <w:name w:val="vlist-s"/>
    <w:basedOn w:val="DefaultParagraphFont"/>
    <w:rsid w:val="0050122D"/>
  </w:style>
  <w:style w:type="character" w:customStyle="1" w:styleId="mrel">
    <w:name w:val="mrel"/>
    <w:basedOn w:val="DefaultParagraphFont"/>
    <w:rsid w:val="0050122D"/>
  </w:style>
  <w:style w:type="numbering" w:customStyle="1" w:styleId="NoList111">
    <w:name w:val="No List111"/>
    <w:next w:val="NoList"/>
    <w:uiPriority w:val="99"/>
    <w:semiHidden/>
    <w:unhideWhenUsed/>
    <w:rsid w:val="0050122D"/>
  </w:style>
  <w:style w:type="paragraph" w:customStyle="1" w:styleId="Subtitle1">
    <w:name w:val="Subtitle1"/>
    <w:basedOn w:val="Normal"/>
    <w:next w:val="Normal"/>
    <w:uiPriority w:val="11"/>
    <w:qFormat/>
    <w:rsid w:val="0050122D"/>
    <w:pPr>
      <w:numPr>
        <w:ilvl w:val="1"/>
      </w:numPr>
    </w:pPr>
    <w:rPr>
      <w:rFonts w:ascii="Aptos" w:eastAsia="Times New Roman" w:hAnsi="Aptos" w:cs="Times New Roman"/>
      <w:color w:val="595959"/>
      <w:spacing w:val="15"/>
      <w:sz w:val="28"/>
      <w:szCs w:val="28"/>
    </w:rPr>
  </w:style>
  <w:style w:type="character" w:customStyle="1" w:styleId="IntenseEmphasis1">
    <w:name w:val="Intense Emphasis1"/>
    <w:basedOn w:val="DefaultParagraphFont"/>
    <w:uiPriority w:val="21"/>
    <w:qFormat/>
    <w:rsid w:val="0050122D"/>
    <w:rPr>
      <w:i/>
      <w:iCs/>
      <w:color w:val="0F4761"/>
    </w:rPr>
  </w:style>
  <w:style w:type="paragraph" w:customStyle="1" w:styleId="IntenseQuote1">
    <w:name w:val="Intense Quote1"/>
    <w:basedOn w:val="Normal"/>
    <w:next w:val="Normal"/>
    <w:uiPriority w:val="30"/>
    <w:qFormat/>
    <w:rsid w:val="0050122D"/>
    <w:pPr>
      <w:pBdr>
        <w:top w:val="single" w:sz="4" w:space="10" w:color="0F4761"/>
        <w:bottom w:val="single" w:sz="4" w:space="10" w:color="0F4761"/>
      </w:pBdr>
      <w:spacing w:before="360" w:after="360"/>
      <w:ind w:left="864" w:right="864"/>
      <w:jc w:val="center"/>
    </w:pPr>
    <w:rPr>
      <w:rFonts w:ascii="Aptos" w:eastAsia="Aptos" w:hAnsi="Aptos" w:cs="Times New Roman"/>
      <w:i/>
      <w:iCs/>
      <w:color w:val="0F4761"/>
      <w:sz w:val="24"/>
    </w:rPr>
  </w:style>
  <w:style w:type="character" w:customStyle="1" w:styleId="IntenseReference1">
    <w:name w:val="Intense Reference1"/>
    <w:basedOn w:val="DefaultParagraphFont"/>
    <w:uiPriority w:val="32"/>
    <w:qFormat/>
    <w:rsid w:val="0050122D"/>
    <w:rPr>
      <w:b/>
      <w:bCs/>
      <w:smallCaps/>
      <w:color w:val="0F4761"/>
      <w:spacing w:val="5"/>
    </w:rPr>
  </w:style>
  <w:style w:type="table" w:customStyle="1" w:styleId="TableGrid111">
    <w:name w:val="Table Grid111"/>
    <w:basedOn w:val="TableNormal"/>
    <w:next w:val="TableGrid"/>
    <w:uiPriority w:val="39"/>
    <w:rsid w:val="0050122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50122D"/>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basedOn w:val="DefaultParagraphFont"/>
    <w:rsid w:val="0050122D"/>
    <w:rPr>
      <w:rFonts w:eastAsia="Times New Roman"/>
      <w:color w:val="5A5A5A"/>
      <w:spacing w:val="15"/>
    </w:rPr>
  </w:style>
  <w:style w:type="character" w:customStyle="1" w:styleId="IntenseEmphasis2">
    <w:name w:val="Intense Emphasis2"/>
    <w:basedOn w:val="DefaultParagraphFont"/>
    <w:uiPriority w:val="21"/>
    <w:qFormat/>
    <w:rsid w:val="0050122D"/>
    <w:rPr>
      <w:i/>
      <w:iCs/>
      <w:color w:val="4F81BD"/>
    </w:rPr>
  </w:style>
  <w:style w:type="paragraph" w:customStyle="1" w:styleId="IntenseQuote2">
    <w:name w:val="Intense Quote2"/>
    <w:basedOn w:val="Normal"/>
    <w:next w:val="Normal"/>
    <w:uiPriority w:val="30"/>
    <w:qFormat/>
    <w:rsid w:val="0050122D"/>
    <w:pPr>
      <w:pBdr>
        <w:top w:val="single" w:sz="4" w:space="10" w:color="4F81BD"/>
        <w:bottom w:val="single" w:sz="4" w:space="10" w:color="4F81BD"/>
      </w:pBdr>
      <w:spacing w:before="360" w:after="360" w:line="360" w:lineRule="auto"/>
      <w:ind w:left="864" w:right="864"/>
      <w:jc w:val="center"/>
    </w:pPr>
    <w:rPr>
      <w:rFonts w:ascii="Times New Roman" w:eastAsia="Times New Roman" w:hAnsi="Times New Roman" w:cs="Times New Roman"/>
      <w:i/>
      <w:iCs/>
      <w:color w:val="0F4761"/>
      <w:kern w:val="0"/>
      <w:sz w:val="20"/>
      <w:szCs w:val="20"/>
      <w:lang w:eastAsia="en-ZA"/>
      <w14:ligatures w14:val="none"/>
    </w:rPr>
  </w:style>
  <w:style w:type="character" w:customStyle="1" w:styleId="IntenseQuoteChar1">
    <w:name w:val="Intense Quote Char1"/>
    <w:basedOn w:val="DefaultParagraphFont"/>
    <w:uiPriority w:val="30"/>
    <w:rsid w:val="0050122D"/>
    <w:rPr>
      <w:rFonts w:ascii="Arial" w:hAnsi="Arial"/>
      <w:i/>
      <w:iCs/>
      <w:color w:val="4F81BD"/>
      <w:sz w:val="22"/>
      <w:lang w:eastAsia="en-US"/>
    </w:rPr>
  </w:style>
  <w:style w:type="character" w:customStyle="1" w:styleId="IntenseReference2">
    <w:name w:val="Intense Reference2"/>
    <w:basedOn w:val="DefaultParagraphFont"/>
    <w:uiPriority w:val="32"/>
    <w:qFormat/>
    <w:rsid w:val="0050122D"/>
    <w:rPr>
      <w:b/>
      <w:bCs/>
      <w:smallCaps/>
      <w:color w:val="4F81BD"/>
      <w:spacing w:val="5"/>
    </w:rPr>
  </w:style>
  <w:style w:type="numbering" w:customStyle="1" w:styleId="NoList2">
    <w:name w:val="No List2"/>
    <w:next w:val="NoList"/>
    <w:uiPriority w:val="99"/>
    <w:semiHidden/>
    <w:unhideWhenUsed/>
    <w:rsid w:val="0050122D"/>
  </w:style>
  <w:style w:type="table" w:customStyle="1" w:styleId="TableGrid13">
    <w:name w:val="Table Grid13"/>
    <w:basedOn w:val="TableNormal"/>
    <w:next w:val="TableGrid"/>
    <w:uiPriority w:val="39"/>
    <w:rsid w:val="0050122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59"/>
    <w:rsid w:val="0050122D"/>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50122D"/>
  </w:style>
  <w:style w:type="numbering" w:customStyle="1" w:styleId="Style24">
    <w:name w:val="Style24"/>
    <w:uiPriority w:val="99"/>
    <w:rsid w:val="0050122D"/>
  </w:style>
  <w:style w:type="numbering" w:customStyle="1" w:styleId="Style25">
    <w:name w:val="Style25"/>
    <w:uiPriority w:val="99"/>
    <w:rsid w:val="0050122D"/>
  </w:style>
  <w:style w:type="numbering" w:customStyle="1" w:styleId="Style26">
    <w:name w:val="Style26"/>
    <w:uiPriority w:val="99"/>
    <w:rsid w:val="0050122D"/>
  </w:style>
  <w:style w:type="numbering" w:customStyle="1" w:styleId="Style27">
    <w:name w:val="Style27"/>
    <w:uiPriority w:val="99"/>
    <w:rsid w:val="0050122D"/>
  </w:style>
  <w:style w:type="numbering" w:customStyle="1" w:styleId="Style28">
    <w:name w:val="Style28"/>
    <w:uiPriority w:val="99"/>
    <w:rsid w:val="0050122D"/>
  </w:style>
  <w:style w:type="paragraph" w:customStyle="1" w:styleId="TOCHeading1">
    <w:name w:val="TOC Heading1"/>
    <w:basedOn w:val="Heading1"/>
    <w:next w:val="Normal"/>
    <w:uiPriority w:val="39"/>
    <w:unhideWhenUsed/>
    <w:qFormat/>
    <w:rsid w:val="0050122D"/>
    <w:pPr>
      <w:spacing w:before="240" w:after="0"/>
      <w:ind w:left="0" w:firstLine="0"/>
      <w:outlineLvl w:val="9"/>
    </w:pPr>
    <w:rPr>
      <w:kern w:val="0"/>
      <w:sz w:val="32"/>
      <w:szCs w:val="32"/>
      <w:lang w:val="en-US"/>
      <w14:ligatures w14:val="none"/>
    </w:rPr>
  </w:style>
  <w:style w:type="table" w:customStyle="1" w:styleId="TableGrid14">
    <w:name w:val="Table Grid14"/>
    <w:basedOn w:val="TableNormal"/>
    <w:next w:val="TableGrid"/>
    <w:uiPriority w:val="59"/>
    <w:rsid w:val="0050122D"/>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
    <w:name w:val="FRONT"/>
    <w:basedOn w:val="TOCHeading"/>
    <w:link w:val="FRONTChar"/>
    <w:qFormat/>
    <w:rsid w:val="0050122D"/>
  </w:style>
  <w:style w:type="character" w:customStyle="1" w:styleId="TOCHeadingChar">
    <w:name w:val="TOC_Heading Char"/>
    <w:basedOn w:val="DefaultParagraphFont"/>
    <w:link w:val="TOCHeading"/>
    <w:rsid w:val="0050122D"/>
    <w:rPr>
      <w:rFonts w:ascii="Arial Bold" w:eastAsia="Times New Roman" w:hAnsi="Arial Bold" w:cs="Times New Roman"/>
      <w:b/>
      <w:caps/>
      <w:kern w:val="0"/>
      <w:sz w:val="24"/>
      <w:szCs w:val="24"/>
      <w14:ligatures w14:val="none"/>
    </w:rPr>
  </w:style>
  <w:style w:type="character" w:customStyle="1" w:styleId="FRONTChar">
    <w:name w:val="FRONT Char"/>
    <w:basedOn w:val="TOCHeadingChar"/>
    <w:link w:val="FRONT"/>
    <w:rsid w:val="0050122D"/>
    <w:rPr>
      <w:rFonts w:ascii="Arial Bold" w:eastAsia="Times New Roman" w:hAnsi="Arial Bold" w:cs="Times New Roman"/>
      <w:b/>
      <w:caps/>
      <w:kern w:val="0"/>
      <w:sz w:val="24"/>
      <w:szCs w:val="24"/>
      <w14:ligatures w14:val="none"/>
    </w:rPr>
  </w:style>
  <w:style w:type="paragraph" w:customStyle="1" w:styleId="H3">
    <w:name w:val="H3"/>
    <w:basedOn w:val="ListParagraph"/>
    <w:link w:val="H3Char"/>
    <w:autoRedefine/>
    <w:qFormat/>
    <w:rsid w:val="0050122D"/>
    <w:pPr>
      <w:keepNext/>
      <w:spacing w:before="120" w:after="0" w:line="360" w:lineRule="auto"/>
      <w:ind w:left="851" w:hanging="851"/>
      <w:contextualSpacing w:val="0"/>
      <w:jc w:val="both"/>
    </w:pPr>
    <w:rPr>
      <w:rFonts w:eastAsia="Calibri" w:cs="Arial"/>
      <w:b/>
      <w:bCs/>
      <w:kern w:val="0"/>
      <w:szCs w:val="24"/>
      <w14:ligatures w14:val="none"/>
    </w:rPr>
  </w:style>
  <w:style w:type="character" w:customStyle="1" w:styleId="ListParagraphChar">
    <w:name w:val="List Paragraph Char"/>
    <w:basedOn w:val="DefaultParagraphFont"/>
    <w:link w:val="ListParagraph"/>
    <w:uiPriority w:val="34"/>
    <w:rsid w:val="0050122D"/>
  </w:style>
  <w:style w:type="character" w:customStyle="1" w:styleId="H3Char">
    <w:name w:val="H3 Char"/>
    <w:basedOn w:val="ListParagraphChar"/>
    <w:link w:val="H3"/>
    <w:rsid w:val="0050122D"/>
    <w:rPr>
      <w:rFonts w:eastAsia="Calibri" w:cs="Arial"/>
      <w:b/>
      <w:bCs/>
      <w:kern w:val="0"/>
      <w:szCs w:val="24"/>
      <w14:ligatures w14:val="none"/>
    </w:rPr>
  </w:style>
  <w:style w:type="paragraph" w:customStyle="1" w:styleId="H2">
    <w:name w:val="H2"/>
    <w:basedOn w:val="Heading2"/>
    <w:link w:val="H2Char"/>
    <w:autoRedefine/>
    <w:qFormat/>
    <w:rsid w:val="0050122D"/>
    <w:pPr>
      <w:keepLines w:val="0"/>
      <w:tabs>
        <w:tab w:val="left" w:pos="851"/>
      </w:tabs>
      <w:spacing w:before="240" w:after="0" w:line="360" w:lineRule="auto"/>
      <w:ind w:left="851" w:hanging="851"/>
      <w:jc w:val="both"/>
    </w:pPr>
    <w:rPr>
      <w:rFonts w:ascii="Arial" w:eastAsia="Times New Roman" w:hAnsi="Arial" w:cs="Arial"/>
      <w:b/>
      <w:bCs/>
      <w:iCs/>
      <w:kern w:val="0"/>
      <w:sz w:val="24"/>
      <w:szCs w:val="24"/>
      <w:lang w:val="en-GB"/>
      <w14:ligatures w14:val="none"/>
    </w:rPr>
  </w:style>
  <w:style w:type="character" w:customStyle="1" w:styleId="H2Char">
    <w:name w:val="H2 Char"/>
    <w:basedOn w:val="Heading2Char"/>
    <w:link w:val="H2"/>
    <w:rsid w:val="0050122D"/>
    <w:rPr>
      <w:rFonts w:ascii="Arial" w:eastAsia="Times New Roman" w:hAnsi="Arial" w:cs="Arial"/>
      <w:b/>
      <w:bCs/>
      <w:iCs/>
      <w:color w:val="0F4761" w:themeColor="accent1" w:themeShade="BF"/>
      <w:kern w:val="0"/>
      <w:sz w:val="24"/>
      <w:szCs w:val="24"/>
      <w:lang w:val="en-GB"/>
      <w14:ligatures w14:val="none"/>
    </w:rPr>
  </w:style>
  <w:style w:type="paragraph" w:customStyle="1" w:styleId="CHAPHEAD">
    <w:name w:val="CHAPHEAD"/>
    <w:basedOn w:val="Heading1"/>
    <w:link w:val="CHAPHEADChar"/>
    <w:autoRedefine/>
    <w:qFormat/>
    <w:rsid w:val="0050122D"/>
    <w:pPr>
      <w:keepNext w:val="0"/>
      <w:keepLines w:val="0"/>
      <w:pageBreakBefore/>
      <w:spacing w:before="0" w:after="360" w:line="360" w:lineRule="auto"/>
      <w:ind w:left="0" w:firstLine="0"/>
      <w:jc w:val="center"/>
    </w:pPr>
    <w:rPr>
      <w:rFonts w:ascii="Arial Bold" w:eastAsia="Times New Roman" w:hAnsi="Arial Bold" w:cs="Arial"/>
      <w:bCs/>
      <w:caps/>
      <w:kern w:val="32"/>
      <w:sz w:val="24"/>
      <w:szCs w:val="24"/>
      <w14:ligatures w14:val="none"/>
    </w:rPr>
  </w:style>
  <w:style w:type="character" w:customStyle="1" w:styleId="CHAPHEADChar">
    <w:name w:val="CHAPHEAD Char"/>
    <w:basedOn w:val="Heading1Char"/>
    <w:link w:val="CHAPHEAD"/>
    <w:rsid w:val="0050122D"/>
    <w:rPr>
      <w:rFonts w:ascii="Arial Bold" w:eastAsia="Times New Roman" w:hAnsi="Arial Bold" w:cs="Arial"/>
      <w:bCs/>
      <w:caps/>
      <w:color w:val="0F4761" w:themeColor="accent1" w:themeShade="BF"/>
      <w:kern w:val="32"/>
      <w:sz w:val="24"/>
      <w:szCs w:val="24"/>
      <w14:ligatures w14:val="none"/>
    </w:rPr>
  </w:style>
  <w:style w:type="paragraph" w:customStyle="1" w:styleId="TABHEAD">
    <w:name w:val="TABHEAD"/>
    <w:basedOn w:val="Caption"/>
    <w:link w:val="TABHEADChar"/>
    <w:autoRedefine/>
    <w:qFormat/>
    <w:rsid w:val="0050122D"/>
    <w:pPr>
      <w:keepNext/>
      <w:spacing w:before="240" w:after="0" w:line="360" w:lineRule="auto"/>
    </w:pPr>
    <w:rPr>
      <w:rFonts w:ascii="Arial" w:eastAsia="Times New Roman" w:hAnsi="Arial" w:cs="Times New Roman"/>
      <w:b/>
      <w:bCs/>
      <w:i w:val="0"/>
      <w:iCs w:val="0"/>
      <w:color w:val="4F81BD"/>
      <w:kern w:val="0"/>
      <w:sz w:val="24"/>
      <w:szCs w:val="24"/>
      <w14:ligatures w14:val="none"/>
    </w:rPr>
  </w:style>
  <w:style w:type="character" w:customStyle="1" w:styleId="CaptionChar">
    <w:name w:val="Caption Char"/>
    <w:basedOn w:val="DefaultParagraphFont"/>
    <w:link w:val="Caption1"/>
    <w:uiPriority w:val="35"/>
    <w:semiHidden/>
    <w:rsid w:val="0050122D"/>
    <w:rPr>
      <w:rFonts w:ascii="Arial" w:eastAsia="Times New Roman" w:hAnsi="Arial" w:cs="Times New Roman"/>
      <w:b/>
      <w:bCs/>
      <w:color w:val="4F81BD"/>
      <w:kern w:val="0"/>
      <w:sz w:val="18"/>
      <w:szCs w:val="18"/>
      <w14:ligatures w14:val="none"/>
    </w:rPr>
  </w:style>
  <w:style w:type="character" w:customStyle="1" w:styleId="TABHEADChar">
    <w:name w:val="TABHEAD Char"/>
    <w:basedOn w:val="CaptionChar"/>
    <w:link w:val="TABHEAD"/>
    <w:rsid w:val="0050122D"/>
    <w:rPr>
      <w:rFonts w:ascii="Arial" w:eastAsia="Times New Roman" w:hAnsi="Arial" w:cs="Times New Roman"/>
      <w:b/>
      <w:bCs/>
      <w:color w:val="4F81BD"/>
      <w:kern w:val="0"/>
      <w:sz w:val="24"/>
      <w:szCs w:val="24"/>
      <w14:ligatures w14:val="none"/>
    </w:rPr>
  </w:style>
  <w:style w:type="paragraph" w:customStyle="1" w:styleId="FIGHEAD">
    <w:name w:val="FIGHEAD"/>
    <w:basedOn w:val="Caption"/>
    <w:link w:val="FIGHEADChar"/>
    <w:autoRedefine/>
    <w:qFormat/>
    <w:rsid w:val="0050122D"/>
    <w:pPr>
      <w:spacing w:after="0" w:line="360" w:lineRule="auto"/>
    </w:pPr>
    <w:rPr>
      <w:rFonts w:ascii="Arial" w:eastAsia="Times New Roman" w:hAnsi="Arial" w:cs="Times New Roman"/>
      <w:b/>
      <w:bCs/>
      <w:i w:val="0"/>
      <w:iCs w:val="0"/>
      <w:color w:val="4F81BD"/>
      <w:kern w:val="0"/>
      <w:sz w:val="24"/>
      <w:szCs w:val="24"/>
      <w14:ligatures w14:val="none"/>
    </w:rPr>
  </w:style>
  <w:style w:type="character" w:customStyle="1" w:styleId="FIGHEADChar">
    <w:name w:val="FIGHEAD Char"/>
    <w:basedOn w:val="CaptionChar"/>
    <w:link w:val="FIGHEAD"/>
    <w:rsid w:val="0050122D"/>
    <w:rPr>
      <w:rFonts w:ascii="Arial" w:eastAsia="Times New Roman" w:hAnsi="Arial" w:cs="Times New Roman"/>
      <w:b/>
      <w:bCs/>
      <w:color w:val="4F81BD"/>
      <w:kern w:val="0"/>
      <w:sz w:val="24"/>
      <w:szCs w:val="24"/>
      <w14:ligatures w14:val="none"/>
    </w:rPr>
  </w:style>
  <w:style w:type="paragraph" w:customStyle="1" w:styleId="figsource">
    <w:name w:val="figsource"/>
    <w:basedOn w:val="Normal"/>
    <w:link w:val="figsourceChar"/>
    <w:qFormat/>
    <w:rsid w:val="0050122D"/>
    <w:pPr>
      <w:spacing w:after="240" w:line="360" w:lineRule="auto"/>
      <w:jc w:val="both"/>
    </w:pPr>
    <w:rPr>
      <w:rFonts w:ascii="Arial" w:eastAsia="Times New Roman" w:hAnsi="Arial" w:cs="Arial"/>
      <w:bCs/>
      <w:i/>
      <w:iCs/>
      <w:kern w:val="0"/>
      <w:sz w:val="24"/>
      <w:szCs w:val="24"/>
      <w14:ligatures w14:val="none"/>
    </w:rPr>
  </w:style>
  <w:style w:type="character" w:customStyle="1" w:styleId="figsourceChar">
    <w:name w:val="figsource Char"/>
    <w:basedOn w:val="DefaultParagraphFont"/>
    <w:link w:val="figsource"/>
    <w:rsid w:val="0050122D"/>
    <w:rPr>
      <w:rFonts w:ascii="Arial" w:eastAsia="Times New Roman" w:hAnsi="Arial" w:cs="Arial"/>
      <w:bCs/>
      <w:i/>
      <w:iCs/>
      <w:kern w:val="0"/>
      <w:sz w:val="24"/>
      <w:szCs w:val="24"/>
      <w14:ligatures w14:val="none"/>
    </w:rPr>
  </w:style>
  <w:style w:type="paragraph" w:customStyle="1" w:styleId="tabsource">
    <w:name w:val="tabsource"/>
    <w:basedOn w:val="Normal"/>
    <w:link w:val="tabsourceChar"/>
    <w:autoRedefine/>
    <w:qFormat/>
    <w:rsid w:val="0050122D"/>
    <w:pPr>
      <w:spacing w:before="60" w:after="240" w:line="360" w:lineRule="auto"/>
    </w:pPr>
    <w:rPr>
      <w:rFonts w:ascii="Arial" w:eastAsia="Times New Roman" w:hAnsi="Arial" w:cs="Times New Roman"/>
      <w:i/>
      <w:kern w:val="0"/>
      <w:sz w:val="24"/>
      <w:szCs w:val="20"/>
      <w14:ligatures w14:val="none"/>
    </w:rPr>
  </w:style>
  <w:style w:type="character" w:customStyle="1" w:styleId="tabsourceChar">
    <w:name w:val="tabsource Char"/>
    <w:basedOn w:val="DefaultParagraphFont"/>
    <w:link w:val="tabsource"/>
    <w:rsid w:val="0050122D"/>
    <w:rPr>
      <w:rFonts w:ascii="Arial" w:eastAsia="Times New Roman" w:hAnsi="Arial" w:cs="Times New Roman"/>
      <w:i/>
      <w:kern w:val="0"/>
      <w:sz w:val="24"/>
      <w:szCs w:val="20"/>
      <w14:ligatures w14:val="none"/>
    </w:rPr>
  </w:style>
  <w:style w:type="paragraph" w:customStyle="1" w:styleId="H4">
    <w:name w:val="H4"/>
    <w:basedOn w:val="Heading4"/>
    <w:link w:val="H4Char"/>
    <w:autoRedefine/>
    <w:qFormat/>
    <w:rsid w:val="0050122D"/>
    <w:pPr>
      <w:keepLines w:val="0"/>
      <w:spacing w:before="120" w:after="0" w:line="360" w:lineRule="auto"/>
      <w:ind w:left="964" w:hanging="964"/>
      <w:jc w:val="both"/>
    </w:pPr>
    <w:rPr>
      <w:rFonts w:ascii="Arial" w:eastAsia="Calibri" w:hAnsi="Arial" w:cs="Times New Roman"/>
      <w:b/>
      <w:bCs/>
      <w:i w:val="0"/>
      <w:iCs w:val="0"/>
      <w:kern w:val="0"/>
      <w:sz w:val="24"/>
      <w:szCs w:val="24"/>
      <w:lang w:val="en-US" w:eastAsia="en-ZA"/>
      <w14:ligatures w14:val="none"/>
    </w:rPr>
  </w:style>
  <w:style w:type="character" w:customStyle="1" w:styleId="H4Char">
    <w:name w:val="H4 Char"/>
    <w:basedOn w:val="Heading4Char"/>
    <w:link w:val="H4"/>
    <w:rsid w:val="0050122D"/>
    <w:rPr>
      <w:rFonts w:ascii="Arial" w:eastAsia="Calibri" w:hAnsi="Arial" w:cs="Times New Roman"/>
      <w:b/>
      <w:bCs/>
      <w:i w:val="0"/>
      <w:iCs w:val="0"/>
      <w:color w:val="0F4761" w:themeColor="accent1" w:themeShade="BF"/>
      <w:kern w:val="0"/>
      <w:sz w:val="24"/>
      <w:szCs w:val="24"/>
      <w:lang w:val="en-US" w:eastAsia="en-ZA"/>
      <w14:ligatures w14:val="none"/>
    </w:rPr>
  </w:style>
  <w:style w:type="paragraph" w:customStyle="1" w:styleId="H5">
    <w:name w:val="H5"/>
    <w:basedOn w:val="Heading5"/>
    <w:link w:val="H5Char"/>
    <w:autoRedefine/>
    <w:qFormat/>
    <w:rsid w:val="0050122D"/>
    <w:pPr>
      <w:keepLines w:val="0"/>
      <w:tabs>
        <w:tab w:val="left" w:pos="1134"/>
      </w:tabs>
      <w:spacing w:before="120" w:after="0" w:line="360" w:lineRule="auto"/>
      <w:ind w:left="964" w:hanging="964"/>
    </w:pPr>
    <w:rPr>
      <w:rFonts w:ascii="Arial" w:eastAsia="Times New Roman" w:hAnsi="Arial" w:cs="Times New Roman"/>
      <w:bCs/>
      <w:i/>
      <w:iCs/>
      <w:kern w:val="0"/>
      <w:sz w:val="24"/>
      <w:szCs w:val="20"/>
      <w14:ligatures w14:val="none"/>
    </w:rPr>
  </w:style>
  <w:style w:type="character" w:customStyle="1" w:styleId="H5Char">
    <w:name w:val="H5 Char"/>
    <w:basedOn w:val="Heading5Char"/>
    <w:link w:val="H5"/>
    <w:rsid w:val="0050122D"/>
    <w:rPr>
      <w:rFonts w:ascii="Arial" w:eastAsia="Times New Roman" w:hAnsi="Arial" w:cs="Times New Roman"/>
      <w:bCs/>
      <w:i/>
      <w:iCs/>
      <w:color w:val="0F4761" w:themeColor="accent1" w:themeShade="BF"/>
      <w:kern w:val="0"/>
      <w:sz w:val="24"/>
      <w:szCs w:val="20"/>
      <w14:ligatures w14:val="none"/>
    </w:rPr>
  </w:style>
  <w:style w:type="numbering" w:customStyle="1" w:styleId="NoList3">
    <w:name w:val="No List3"/>
    <w:next w:val="NoList"/>
    <w:uiPriority w:val="99"/>
    <w:semiHidden/>
    <w:unhideWhenUsed/>
    <w:rsid w:val="0050122D"/>
  </w:style>
  <w:style w:type="numbering" w:customStyle="1" w:styleId="1111111">
    <w:name w:val="1 / 1.1 / 1.1.11"/>
    <w:basedOn w:val="NoList"/>
    <w:next w:val="111111"/>
    <w:semiHidden/>
    <w:rsid w:val="0050122D"/>
  </w:style>
  <w:style w:type="numbering" w:customStyle="1" w:styleId="1ai1">
    <w:name w:val="1 / a / i1"/>
    <w:basedOn w:val="NoList"/>
    <w:next w:val="1ai"/>
    <w:semiHidden/>
    <w:rsid w:val="0050122D"/>
  </w:style>
  <w:style w:type="numbering" w:customStyle="1" w:styleId="ArticleSection1">
    <w:name w:val="Article / Section1"/>
    <w:basedOn w:val="NoList"/>
    <w:next w:val="ArticleSection"/>
    <w:semiHidden/>
    <w:rsid w:val="0050122D"/>
  </w:style>
  <w:style w:type="numbering" w:customStyle="1" w:styleId="List1231">
    <w:name w:val="List 1231"/>
    <w:uiPriority w:val="99"/>
    <w:rsid w:val="0050122D"/>
  </w:style>
  <w:style w:type="numbering" w:customStyle="1" w:styleId="Tableabc8small-1">
    <w:name w:val="Table_abc_8_small-1"/>
    <w:uiPriority w:val="99"/>
    <w:rsid w:val="0050122D"/>
  </w:style>
  <w:style w:type="numbering" w:customStyle="1" w:styleId="Style29">
    <w:name w:val="Style29"/>
    <w:uiPriority w:val="99"/>
    <w:rsid w:val="0050122D"/>
  </w:style>
  <w:style w:type="numbering" w:customStyle="1" w:styleId="Style211">
    <w:name w:val="Style211"/>
    <w:uiPriority w:val="99"/>
    <w:rsid w:val="0050122D"/>
  </w:style>
  <w:style w:type="numbering" w:customStyle="1" w:styleId="Style221">
    <w:name w:val="Style221"/>
    <w:uiPriority w:val="99"/>
    <w:rsid w:val="0050122D"/>
  </w:style>
  <w:style w:type="numbering" w:customStyle="1" w:styleId="NoList1111">
    <w:name w:val="No List1111"/>
    <w:next w:val="NoList"/>
    <w:uiPriority w:val="99"/>
    <w:semiHidden/>
    <w:unhideWhenUsed/>
    <w:rsid w:val="0050122D"/>
  </w:style>
  <w:style w:type="numbering" w:customStyle="1" w:styleId="NoList21">
    <w:name w:val="No List21"/>
    <w:next w:val="NoList"/>
    <w:uiPriority w:val="99"/>
    <w:semiHidden/>
    <w:unhideWhenUsed/>
    <w:rsid w:val="0050122D"/>
  </w:style>
  <w:style w:type="numbering" w:customStyle="1" w:styleId="Style231">
    <w:name w:val="Style231"/>
    <w:uiPriority w:val="99"/>
    <w:rsid w:val="0050122D"/>
  </w:style>
  <w:style w:type="numbering" w:customStyle="1" w:styleId="Style241">
    <w:name w:val="Style241"/>
    <w:uiPriority w:val="99"/>
    <w:rsid w:val="0050122D"/>
  </w:style>
  <w:style w:type="numbering" w:customStyle="1" w:styleId="Style251">
    <w:name w:val="Style251"/>
    <w:uiPriority w:val="99"/>
    <w:rsid w:val="0050122D"/>
  </w:style>
  <w:style w:type="numbering" w:customStyle="1" w:styleId="Style261">
    <w:name w:val="Style261"/>
    <w:uiPriority w:val="99"/>
    <w:rsid w:val="0050122D"/>
  </w:style>
  <w:style w:type="numbering" w:customStyle="1" w:styleId="Style271">
    <w:name w:val="Style271"/>
    <w:uiPriority w:val="99"/>
    <w:rsid w:val="0050122D"/>
  </w:style>
  <w:style w:type="numbering" w:customStyle="1" w:styleId="Style281">
    <w:name w:val="Style281"/>
    <w:uiPriority w:val="99"/>
    <w:rsid w:val="0050122D"/>
  </w:style>
  <w:style w:type="character" w:styleId="Emphasis">
    <w:name w:val="Emphasis"/>
    <w:basedOn w:val="DefaultParagraphFont"/>
    <w:uiPriority w:val="20"/>
    <w:qFormat/>
    <w:rsid w:val="0050122D"/>
    <w:rPr>
      <w:i/>
      <w:iCs/>
    </w:rPr>
  </w:style>
  <w:style w:type="character" w:customStyle="1" w:styleId="TitleChar1">
    <w:name w:val="Title Char1"/>
    <w:basedOn w:val="DefaultParagraphFont"/>
    <w:uiPriority w:val="10"/>
    <w:rsid w:val="0050122D"/>
    <w:rPr>
      <w:rFonts w:ascii="Calibri Light" w:eastAsia="Times New Roman" w:hAnsi="Calibri Light" w:cs="Times New Roman"/>
      <w:spacing w:val="-10"/>
      <w:kern w:val="28"/>
      <w:sz w:val="56"/>
      <w:szCs w:val="56"/>
    </w:rPr>
  </w:style>
  <w:style w:type="character" w:customStyle="1" w:styleId="IntenseQuoteChar2">
    <w:name w:val="Intense Quote Char2"/>
    <w:basedOn w:val="DefaultParagraphFont"/>
    <w:uiPriority w:val="30"/>
    <w:rsid w:val="0050122D"/>
    <w:rPr>
      <w:i/>
      <w:iCs/>
      <w:color w:val="5B9BD5"/>
    </w:rPr>
  </w:style>
  <w:style w:type="paragraph" w:customStyle="1" w:styleId="Caption2">
    <w:name w:val="Caption2"/>
    <w:basedOn w:val="Normal"/>
    <w:next w:val="Normal"/>
    <w:uiPriority w:val="35"/>
    <w:semiHidden/>
    <w:unhideWhenUsed/>
    <w:qFormat/>
    <w:rsid w:val="0050122D"/>
    <w:pPr>
      <w:spacing w:after="200" w:line="240" w:lineRule="auto"/>
    </w:pPr>
    <w:rPr>
      <w:i/>
      <w:iCs/>
      <w:color w:val="44546A"/>
      <w:kern w:val="0"/>
      <w:sz w:val="18"/>
      <w:szCs w:val="18"/>
      <w14:ligatures w14:val="none"/>
    </w:rPr>
  </w:style>
  <w:style w:type="numbering" w:customStyle="1" w:styleId="NoList4">
    <w:name w:val="No List4"/>
    <w:next w:val="NoList"/>
    <w:uiPriority w:val="99"/>
    <w:semiHidden/>
    <w:unhideWhenUsed/>
    <w:rsid w:val="0050122D"/>
  </w:style>
  <w:style w:type="numbering" w:customStyle="1" w:styleId="1111112">
    <w:name w:val="1 / 1.1 / 1.1.12"/>
    <w:basedOn w:val="NoList"/>
    <w:next w:val="111111"/>
    <w:semiHidden/>
    <w:rsid w:val="0050122D"/>
  </w:style>
  <w:style w:type="numbering" w:customStyle="1" w:styleId="1ai2">
    <w:name w:val="1 / a / i2"/>
    <w:basedOn w:val="NoList"/>
    <w:next w:val="1ai"/>
    <w:semiHidden/>
    <w:rsid w:val="0050122D"/>
  </w:style>
  <w:style w:type="numbering" w:customStyle="1" w:styleId="ArticleSection2">
    <w:name w:val="Article / Section2"/>
    <w:basedOn w:val="NoList"/>
    <w:next w:val="ArticleSection"/>
    <w:semiHidden/>
    <w:rsid w:val="0050122D"/>
  </w:style>
  <w:style w:type="table" w:customStyle="1" w:styleId="TableGrid15">
    <w:name w:val="Table Grid15"/>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autoRedefine/>
    <w:uiPriority w:val="99"/>
    <w:rsid w:val="0050122D"/>
    <w:pPr>
      <w:tabs>
        <w:tab w:val="right" w:leader="dot" w:pos="9345"/>
      </w:tabs>
      <w:spacing w:after="120" w:line="360" w:lineRule="auto"/>
      <w:ind w:right="567"/>
    </w:pPr>
    <w:rPr>
      <w:rFonts w:ascii="Arial" w:eastAsia="Times New Roman" w:hAnsi="Arial" w:cs="Calibri"/>
      <w:iCs/>
      <w:noProof/>
      <w:kern w:val="0"/>
      <w:sz w:val="24"/>
      <w:szCs w:val="20"/>
      <w14:ligatures w14:val="none"/>
    </w:rPr>
  </w:style>
  <w:style w:type="numbering" w:customStyle="1" w:styleId="List1232">
    <w:name w:val="List 1232"/>
    <w:uiPriority w:val="99"/>
    <w:rsid w:val="0050122D"/>
  </w:style>
  <w:style w:type="numbering" w:customStyle="1" w:styleId="Tableabc8small-2">
    <w:name w:val="Table_abc_8_small-2"/>
    <w:uiPriority w:val="99"/>
    <w:rsid w:val="0050122D"/>
  </w:style>
  <w:style w:type="table" w:customStyle="1" w:styleId="TableGrid16">
    <w:name w:val="Table Grid16"/>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0">
    <w:name w:val="Style210"/>
    <w:uiPriority w:val="99"/>
    <w:rsid w:val="0050122D"/>
  </w:style>
  <w:style w:type="numbering" w:customStyle="1" w:styleId="Style212">
    <w:name w:val="Style212"/>
    <w:uiPriority w:val="99"/>
    <w:rsid w:val="0050122D"/>
  </w:style>
  <w:style w:type="numbering" w:customStyle="1" w:styleId="Style222">
    <w:name w:val="Style222"/>
    <w:uiPriority w:val="99"/>
    <w:rsid w:val="0050122D"/>
  </w:style>
  <w:style w:type="numbering" w:customStyle="1" w:styleId="NoList12">
    <w:name w:val="No List12"/>
    <w:next w:val="NoList"/>
    <w:uiPriority w:val="99"/>
    <w:semiHidden/>
    <w:unhideWhenUsed/>
    <w:rsid w:val="0050122D"/>
  </w:style>
  <w:style w:type="table" w:customStyle="1" w:styleId="TableGrid113">
    <w:name w:val="Table Grid113"/>
    <w:basedOn w:val="TableNormal"/>
    <w:next w:val="TableGrid"/>
    <w:uiPriority w:val="39"/>
    <w:rsid w:val="0050122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0122D"/>
  </w:style>
  <w:style w:type="numbering" w:customStyle="1" w:styleId="Style232">
    <w:name w:val="Style232"/>
    <w:uiPriority w:val="99"/>
    <w:rsid w:val="0050122D"/>
  </w:style>
  <w:style w:type="numbering" w:customStyle="1" w:styleId="Style242">
    <w:name w:val="Style242"/>
    <w:uiPriority w:val="99"/>
    <w:rsid w:val="0050122D"/>
  </w:style>
  <w:style w:type="numbering" w:customStyle="1" w:styleId="Style252">
    <w:name w:val="Style252"/>
    <w:uiPriority w:val="99"/>
    <w:rsid w:val="0050122D"/>
  </w:style>
  <w:style w:type="numbering" w:customStyle="1" w:styleId="Style262">
    <w:name w:val="Style262"/>
    <w:uiPriority w:val="99"/>
    <w:rsid w:val="0050122D"/>
  </w:style>
  <w:style w:type="numbering" w:customStyle="1" w:styleId="Style272">
    <w:name w:val="Style272"/>
    <w:uiPriority w:val="99"/>
    <w:rsid w:val="0050122D"/>
  </w:style>
  <w:style w:type="numbering" w:customStyle="1" w:styleId="Style282">
    <w:name w:val="Style282"/>
    <w:uiPriority w:val="99"/>
    <w:rsid w:val="0050122D"/>
  </w:style>
  <w:style w:type="paragraph" w:customStyle="1" w:styleId="TOCHeading2">
    <w:name w:val="TOC Heading2"/>
    <w:basedOn w:val="Heading1"/>
    <w:next w:val="Normal"/>
    <w:uiPriority w:val="39"/>
    <w:unhideWhenUsed/>
    <w:qFormat/>
    <w:rsid w:val="0050122D"/>
    <w:pPr>
      <w:spacing w:before="240" w:after="0"/>
      <w:ind w:left="0" w:firstLine="0"/>
      <w:outlineLvl w:val="9"/>
    </w:pPr>
    <w:rPr>
      <w:kern w:val="0"/>
      <w:sz w:val="32"/>
      <w:szCs w:val="32"/>
      <w:lang w:val="en-US"/>
      <w14:ligatures w14:val="none"/>
    </w:rPr>
  </w:style>
  <w:style w:type="numbering" w:customStyle="1" w:styleId="NoList31">
    <w:name w:val="No List31"/>
    <w:next w:val="NoList"/>
    <w:uiPriority w:val="99"/>
    <w:semiHidden/>
    <w:unhideWhenUsed/>
    <w:rsid w:val="0050122D"/>
  </w:style>
  <w:style w:type="numbering" w:customStyle="1" w:styleId="11111111">
    <w:name w:val="1 / 1.1 / 1.1.111"/>
    <w:basedOn w:val="NoList"/>
    <w:next w:val="111111"/>
    <w:semiHidden/>
    <w:rsid w:val="0050122D"/>
  </w:style>
  <w:style w:type="numbering" w:customStyle="1" w:styleId="1ai11">
    <w:name w:val="1 / a / i11"/>
    <w:basedOn w:val="NoList"/>
    <w:next w:val="1ai"/>
    <w:semiHidden/>
    <w:rsid w:val="0050122D"/>
  </w:style>
  <w:style w:type="numbering" w:customStyle="1" w:styleId="ArticleSection11">
    <w:name w:val="Article / Section11"/>
    <w:basedOn w:val="NoList"/>
    <w:next w:val="ArticleSection"/>
    <w:semiHidden/>
    <w:rsid w:val="0050122D"/>
  </w:style>
  <w:style w:type="numbering" w:customStyle="1" w:styleId="List12311">
    <w:name w:val="List 12311"/>
    <w:uiPriority w:val="99"/>
    <w:rsid w:val="0050122D"/>
  </w:style>
  <w:style w:type="numbering" w:customStyle="1" w:styleId="Tableabc8small-11">
    <w:name w:val="Table_abc_8_small-11"/>
    <w:uiPriority w:val="99"/>
    <w:rsid w:val="0050122D"/>
  </w:style>
  <w:style w:type="numbering" w:customStyle="1" w:styleId="Style291">
    <w:name w:val="Style291"/>
    <w:uiPriority w:val="99"/>
    <w:rsid w:val="0050122D"/>
  </w:style>
  <w:style w:type="numbering" w:customStyle="1" w:styleId="Style2111">
    <w:name w:val="Style2111"/>
    <w:uiPriority w:val="99"/>
    <w:rsid w:val="0050122D"/>
  </w:style>
  <w:style w:type="numbering" w:customStyle="1" w:styleId="Style2211">
    <w:name w:val="Style2211"/>
    <w:uiPriority w:val="99"/>
    <w:rsid w:val="0050122D"/>
  </w:style>
  <w:style w:type="numbering" w:customStyle="1" w:styleId="NoList112">
    <w:name w:val="No List112"/>
    <w:next w:val="NoList"/>
    <w:uiPriority w:val="99"/>
    <w:semiHidden/>
    <w:unhideWhenUsed/>
    <w:rsid w:val="0050122D"/>
  </w:style>
  <w:style w:type="numbering" w:customStyle="1" w:styleId="NoList211">
    <w:name w:val="No List211"/>
    <w:next w:val="NoList"/>
    <w:uiPriority w:val="99"/>
    <w:semiHidden/>
    <w:unhideWhenUsed/>
    <w:rsid w:val="0050122D"/>
  </w:style>
  <w:style w:type="numbering" w:customStyle="1" w:styleId="Style2311">
    <w:name w:val="Style2311"/>
    <w:uiPriority w:val="99"/>
    <w:rsid w:val="0050122D"/>
  </w:style>
  <w:style w:type="numbering" w:customStyle="1" w:styleId="Style2411">
    <w:name w:val="Style2411"/>
    <w:uiPriority w:val="99"/>
    <w:rsid w:val="0050122D"/>
  </w:style>
  <w:style w:type="numbering" w:customStyle="1" w:styleId="Style2511">
    <w:name w:val="Style2511"/>
    <w:uiPriority w:val="99"/>
    <w:rsid w:val="0050122D"/>
  </w:style>
  <w:style w:type="numbering" w:customStyle="1" w:styleId="Style2611">
    <w:name w:val="Style2611"/>
    <w:uiPriority w:val="99"/>
    <w:rsid w:val="0050122D"/>
  </w:style>
  <w:style w:type="numbering" w:customStyle="1" w:styleId="Style2711">
    <w:name w:val="Style2711"/>
    <w:uiPriority w:val="99"/>
    <w:rsid w:val="0050122D"/>
  </w:style>
  <w:style w:type="numbering" w:customStyle="1" w:styleId="Style2811">
    <w:name w:val="Style2811"/>
    <w:uiPriority w:val="99"/>
    <w:rsid w:val="0050122D"/>
  </w:style>
  <w:style w:type="numbering" w:customStyle="1" w:styleId="NoList5">
    <w:name w:val="No List5"/>
    <w:next w:val="NoList"/>
    <w:uiPriority w:val="99"/>
    <w:semiHidden/>
    <w:unhideWhenUsed/>
    <w:rsid w:val="0050122D"/>
  </w:style>
  <w:style w:type="numbering" w:customStyle="1" w:styleId="1111113">
    <w:name w:val="1 / 1.1 / 1.1.13"/>
    <w:basedOn w:val="NoList"/>
    <w:next w:val="111111"/>
    <w:semiHidden/>
    <w:rsid w:val="0050122D"/>
  </w:style>
  <w:style w:type="numbering" w:customStyle="1" w:styleId="1ai3">
    <w:name w:val="1 / a / i3"/>
    <w:basedOn w:val="NoList"/>
    <w:next w:val="1ai"/>
    <w:semiHidden/>
    <w:rsid w:val="0050122D"/>
  </w:style>
  <w:style w:type="numbering" w:customStyle="1" w:styleId="ArticleSection3">
    <w:name w:val="Article / Section3"/>
    <w:basedOn w:val="NoList"/>
    <w:next w:val="ArticleSection"/>
    <w:semiHidden/>
    <w:rsid w:val="0050122D"/>
  </w:style>
  <w:style w:type="table" w:customStyle="1" w:styleId="TableGrid17">
    <w:name w:val="Table Grid17"/>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autoRedefine/>
    <w:uiPriority w:val="99"/>
    <w:rsid w:val="0050122D"/>
    <w:pPr>
      <w:tabs>
        <w:tab w:val="right" w:leader="dot" w:pos="9345"/>
      </w:tabs>
      <w:spacing w:after="120" w:line="360" w:lineRule="auto"/>
      <w:ind w:right="567"/>
    </w:pPr>
    <w:rPr>
      <w:rFonts w:ascii="Arial" w:eastAsia="Times New Roman" w:hAnsi="Arial" w:cs="Calibri"/>
      <w:iCs/>
      <w:noProof/>
      <w:kern w:val="0"/>
      <w:sz w:val="24"/>
      <w:szCs w:val="20"/>
      <w14:ligatures w14:val="none"/>
    </w:rPr>
  </w:style>
  <w:style w:type="numbering" w:customStyle="1" w:styleId="List1233">
    <w:name w:val="List 1233"/>
    <w:uiPriority w:val="99"/>
    <w:rsid w:val="0050122D"/>
  </w:style>
  <w:style w:type="numbering" w:customStyle="1" w:styleId="Tableabc8small-3">
    <w:name w:val="Table_abc_8_small-3"/>
    <w:uiPriority w:val="99"/>
    <w:rsid w:val="0050122D"/>
  </w:style>
  <w:style w:type="table" w:customStyle="1" w:styleId="TableGrid18">
    <w:name w:val="Table Grid18"/>
    <w:basedOn w:val="TableNormal"/>
    <w:next w:val="TableGrid"/>
    <w:uiPriority w:val="59"/>
    <w:rsid w:val="005012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uiPriority w:val="99"/>
    <w:rsid w:val="0050122D"/>
  </w:style>
  <w:style w:type="numbering" w:customStyle="1" w:styleId="Style214">
    <w:name w:val="Style214"/>
    <w:uiPriority w:val="99"/>
    <w:rsid w:val="0050122D"/>
  </w:style>
  <w:style w:type="numbering" w:customStyle="1" w:styleId="Style223">
    <w:name w:val="Style223"/>
    <w:uiPriority w:val="99"/>
    <w:rsid w:val="0050122D"/>
  </w:style>
  <w:style w:type="numbering" w:customStyle="1" w:styleId="NoList13">
    <w:name w:val="No List13"/>
    <w:next w:val="NoList"/>
    <w:uiPriority w:val="99"/>
    <w:semiHidden/>
    <w:unhideWhenUsed/>
    <w:rsid w:val="0050122D"/>
  </w:style>
  <w:style w:type="table" w:customStyle="1" w:styleId="TableGrid114">
    <w:name w:val="Table Grid114"/>
    <w:basedOn w:val="TableNormal"/>
    <w:next w:val="TableGrid"/>
    <w:uiPriority w:val="39"/>
    <w:rsid w:val="0050122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50122D"/>
    <w:pPr>
      <w:spacing w:after="12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0122D"/>
  </w:style>
  <w:style w:type="numbering" w:customStyle="1" w:styleId="Style233">
    <w:name w:val="Style233"/>
    <w:uiPriority w:val="99"/>
    <w:rsid w:val="0050122D"/>
  </w:style>
  <w:style w:type="numbering" w:customStyle="1" w:styleId="Style243">
    <w:name w:val="Style243"/>
    <w:uiPriority w:val="99"/>
    <w:rsid w:val="0050122D"/>
  </w:style>
  <w:style w:type="numbering" w:customStyle="1" w:styleId="Style253">
    <w:name w:val="Style253"/>
    <w:uiPriority w:val="99"/>
    <w:rsid w:val="0050122D"/>
  </w:style>
  <w:style w:type="numbering" w:customStyle="1" w:styleId="Style263">
    <w:name w:val="Style263"/>
    <w:uiPriority w:val="99"/>
    <w:rsid w:val="0050122D"/>
  </w:style>
  <w:style w:type="numbering" w:customStyle="1" w:styleId="Style273">
    <w:name w:val="Style273"/>
    <w:uiPriority w:val="99"/>
    <w:rsid w:val="0050122D"/>
  </w:style>
  <w:style w:type="numbering" w:customStyle="1" w:styleId="Style283">
    <w:name w:val="Style283"/>
    <w:uiPriority w:val="99"/>
    <w:rsid w:val="0050122D"/>
  </w:style>
  <w:style w:type="paragraph" w:customStyle="1" w:styleId="TOCHeading3">
    <w:name w:val="TOC Heading3"/>
    <w:basedOn w:val="Heading1"/>
    <w:next w:val="Normal"/>
    <w:uiPriority w:val="39"/>
    <w:unhideWhenUsed/>
    <w:qFormat/>
    <w:rsid w:val="0050122D"/>
    <w:pPr>
      <w:spacing w:before="240" w:after="0"/>
      <w:ind w:left="0" w:firstLine="0"/>
      <w:outlineLvl w:val="9"/>
    </w:pPr>
    <w:rPr>
      <w:kern w:val="0"/>
      <w:sz w:val="32"/>
      <w:szCs w:val="32"/>
      <w:lang w:val="en-US"/>
      <w14:ligatures w14:val="none"/>
    </w:rPr>
  </w:style>
  <w:style w:type="numbering" w:customStyle="1" w:styleId="NoList32">
    <w:name w:val="No List32"/>
    <w:next w:val="NoList"/>
    <w:uiPriority w:val="99"/>
    <w:semiHidden/>
    <w:unhideWhenUsed/>
    <w:rsid w:val="0050122D"/>
  </w:style>
  <w:style w:type="numbering" w:customStyle="1" w:styleId="11111112">
    <w:name w:val="1 / 1.1 / 1.1.112"/>
    <w:basedOn w:val="NoList"/>
    <w:next w:val="111111"/>
    <w:semiHidden/>
    <w:rsid w:val="0050122D"/>
  </w:style>
  <w:style w:type="numbering" w:customStyle="1" w:styleId="1ai12">
    <w:name w:val="1 / a / i12"/>
    <w:basedOn w:val="NoList"/>
    <w:next w:val="1ai"/>
    <w:semiHidden/>
    <w:rsid w:val="0050122D"/>
  </w:style>
  <w:style w:type="numbering" w:customStyle="1" w:styleId="ArticleSection12">
    <w:name w:val="Article / Section12"/>
    <w:basedOn w:val="NoList"/>
    <w:next w:val="ArticleSection"/>
    <w:semiHidden/>
    <w:rsid w:val="0050122D"/>
  </w:style>
  <w:style w:type="numbering" w:customStyle="1" w:styleId="List12312">
    <w:name w:val="List 12312"/>
    <w:uiPriority w:val="99"/>
    <w:rsid w:val="0050122D"/>
  </w:style>
  <w:style w:type="numbering" w:customStyle="1" w:styleId="Tableabc8small-12">
    <w:name w:val="Table_abc_8_small-12"/>
    <w:uiPriority w:val="99"/>
    <w:rsid w:val="0050122D"/>
  </w:style>
  <w:style w:type="numbering" w:customStyle="1" w:styleId="Style292">
    <w:name w:val="Style292"/>
    <w:uiPriority w:val="99"/>
    <w:rsid w:val="0050122D"/>
  </w:style>
  <w:style w:type="numbering" w:customStyle="1" w:styleId="Style2112">
    <w:name w:val="Style2112"/>
    <w:uiPriority w:val="99"/>
    <w:rsid w:val="0050122D"/>
  </w:style>
  <w:style w:type="numbering" w:customStyle="1" w:styleId="Style2212">
    <w:name w:val="Style2212"/>
    <w:uiPriority w:val="99"/>
    <w:rsid w:val="0050122D"/>
  </w:style>
  <w:style w:type="numbering" w:customStyle="1" w:styleId="NoList113">
    <w:name w:val="No List113"/>
    <w:next w:val="NoList"/>
    <w:uiPriority w:val="99"/>
    <w:semiHidden/>
    <w:unhideWhenUsed/>
    <w:rsid w:val="0050122D"/>
  </w:style>
  <w:style w:type="numbering" w:customStyle="1" w:styleId="NoList212">
    <w:name w:val="No List212"/>
    <w:next w:val="NoList"/>
    <w:uiPriority w:val="99"/>
    <w:semiHidden/>
    <w:unhideWhenUsed/>
    <w:rsid w:val="0050122D"/>
  </w:style>
  <w:style w:type="numbering" w:customStyle="1" w:styleId="Style2312">
    <w:name w:val="Style2312"/>
    <w:uiPriority w:val="99"/>
    <w:rsid w:val="0050122D"/>
  </w:style>
  <w:style w:type="numbering" w:customStyle="1" w:styleId="Style2412">
    <w:name w:val="Style2412"/>
    <w:uiPriority w:val="99"/>
    <w:rsid w:val="0050122D"/>
  </w:style>
  <w:style w:type="numbering" w:customStyle="1" w:styleId="Style2512">
    <w:name w:val="Style2512"/>
    <w:uiPriority w:val="99"/>
    <w:rsid w:val="0050122D"/>
  </w:style>
  <w:style w:type="numbering" w:customStyle="1" w:styleId="Style2612">
    <w:name w:val="Style2612"/>
    <w:uiPriority w:val="99"/>
    <w:rsid w:val="0050122D"/>
  </w:style>
  <w:style w:type="numbering" w:customStyle="1" w:styleId="Style2712">
    <w:name w:val="Style2712"/>
    <w:uiPriority w:val="99"/>
    <w:rsid w:val="0050122D"/>
  </w:style>
  <w:style w:type="numbering" w:customStyle="1" w:styleId="Style2812">
    <w:name w:val="Style2812"/>
    <w:uiPriority w:val="99"/>
    <w:rsid w:val="0050122D"/>
  </w:style>
  <w:style w:type="character" w:styleId="Hyperlink">
    <w:name w:val="Hyperlink"/>
    <w:basedOn w:val="DefaultParagraphFont"/>
    <w:uiPriority w:val="99"/>
    <w:unhideWhenUsed/>
    <w:rsid w:val="0050122D"/>
    <w:rPr>
      <w:color w:val="467886" w:themeColor="hyperlink"/>
      <w:u w:val="single"/>
    </w:rPr>
  </w:style>
  <w:style w:type="paragraph" w:styleId="Caption">
    <w:name w:val="caption"/>
    <w:basedOn w:val="Normal"/>
    <w:next w:val="Normal"/>
    <w:uiPriority w:val="35"/>
    <w:semiHidden/>
    <w:unhideWhenUsed/>
    <w:qFormat/>
    <w:rsid w:val="0050122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479/ijefi.21102"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kentsi@gmail.com"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32</Pages>
  <Words>10238</Words>
  <Characters>58360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Siyakudumisa Takentsi</dc:creator>
  <cp:keywords/>
  <dc:description/>
  <cp:lastModifiedBy>Ilhan Ozturk</cp:lastModifiedBy>
  <cp:revision>6</cp:revision>
  <dcterms:created xsi:type="dcterms:W3CDTF">2025-09-27T10:51:00Z</dcterms:created>
  <dcterms:modified xsi:type="dcterms:W3CDTF">2025-11-07T11:03:00Z</dcterms:modified>
</cp:coreProperties>
</file>