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29641" w14:textId="2F1A4CC7" w:rsidR="00FA1E68" w:rsidRPr="0013413D" w:rsidRDefault="005B7FA5" w:rsidP="00B807EE">
      <w:pPr>
        <w:spacing w:after="0" w:line="240" w:lineRule="auto"/>
        <w:jc w:val="center"/>
        <w:rPr>
          <w:rFonts w:ascii="Microsoft Sans Serif" w:eastAsia="Microsoft Sans Serif" w:hAnsi="Microsoft Sans Serif" w:cs="Microsoft Sans Serif"/>
          <w:b/>
          <w:sz w:val="24"/>
          <w:szCs w:val="23"/>
        </w:rPr>
      </w:pPr>
      <w:r w:rsidRPr="005B7FA5">
        <w:rPr>
          <w:rFonts w:ascii="Microsoft Sans Serif" w:eastAsia="Microsoft Sans Serif" w:hAnsi="Microsoft Sans Serif" w:cs="Microsoft Sans Serif"/>
          <w:b/>
          <w:spacing w:val="1"/>
          <w:sz w:val="24"/>
          <w:szCs w:val="23"/>
        </w:rPr>
        <w:t>IMPACT OF INCLUDING OVERTOPPING IN HYDRODYNAMIC MODELLING FOR COASTAL INUNDATION IN PORT PHILLIP BAY</w:t>
      </w:r>
    </w:p>
    <w:p w14:paraId="53BB3B97" w14:textId="77777777" w:rsidR="00FA1E68" w:rsidRDefault="00FA1E68">
      <w:pPr>
        <w:spacing w:before="5" w:after="0" w:line="110" w:lineRule="exact"/>
        <w:rPr>
          <w:sz w:val="11"/>
          <w:szCs w:val="11"/>
        </w:rPr>
      </w:pPr>
    </w:p>
    <w:p w14:paraId="50E9F2FC" w14:textId="77777777" w:rsidR="00FA1E68" w:rsidRDefault="00FA1E68">
      <w:pPr>
        <w:spacing w:after="0" w:line="200" w:lineRule="exact"/>
        <w:rPr>
          <w:sz w:val="20"/>
          <w:szCs w:val="20"/>
        </w:rPr>
      </w:pPr>
    </w:p>
    <w:p w14:paraId="69ABE6C3" w14:textId="77777777" w:rsidR="005B7FA5" w:rsidRPr="00977636" w:rsidRDefault="005B7FA5" w:rsidP="005B7FA5">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u w:val="single"/>
        </w:rPr>
        <w:t>Raymond C. Z. Cohen</w:t>
      </w:r>
      <w:r w:rsidRPr="00977636">
        <w:rPr>
          <w:rFonts w:ascii="Microsoft Sans Serif" w:eastAsia="Microsoft Sans Serif" w:hAnsi="Microsoft Sans Serif" w:cs="Microsoft Sans Serif"/>
          <w:sz w:val="18"/>
          <w:szCs w:val="17"/>
        </w:rPr>
        <w:t>,</w:t>
      </w:r>
      <w:r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CSIRO Data61</w:t>
      </w:r>
      <w:r w:rsidRPr="00977636">
        <w:rPr>
          <w:rFonts w:ascii="Microsoft Sans Serif" w:eastAsia="Microsoft Sans Serif" w:hAnsi="Microsoft Sans Serif" w:cs="Microsoft Sans Serif"/>
          <w:sz w:val="18"/>
          <w:szCs w:val="17"/>
        </w:rPr>
        <w:t>,</w:t>
      </w:r>
      <w:r w:rsidRPr="00977636">
        <w:rPr>
          <w:rFonts w:ascii="Microsoft Sans Serif" w:eastAsia="Microsoft Sans Serif" w:hAnsi="Microsoft Sans Serif" w:cs="Microsoft Sans Serif"/>
          <w:spacing w:val="22"/>
          <w:sz w:val="18"/>
          <w:szCs w:val="17"/>
        </w:rPr>
        <w:t xml:space="preserve"> </w:t>
      </w:r>
      <w:hyperlink r:id="rId7" w:history="1">
        <w:r w:rsidRPr="001C2E25">
          <w:rPr>
            <w:rStyle w:val="Hyperlink"/>
            <w:rFonts w:ascii="Microsoft Sans Serif" w:eastAsia="Microsoft Sans Serif" w:hAnsi="Microsoft Sans Serif" w:cs="Microsoft Sans Serif"/>
            <w:spacing w:val="-1"/>
            <w:sz w:val="18"/>
            <w:szCs w:val="17"/>
          </w:rPr>
          <w:t>Raymond.Cohen@csiro.au</w:t>
        </w:r>
      </w:hyperlink>
    </w:p>
    <w:p w14:paraId="02C0C33A" w14:textId="77777777" w:rsidR="005B7FA5" w:rsidRDefault="005B7FA5" w:rsidP="005B7FA5">
      <w:pPr>
        <w:spacing w:after="0" w:line="240" w:lineRule="auto"/>
        <w:ind w:right="99"/>
        <w:jc w:val="center"/>
        <w:rPr>
          <w:rFonts w:ascii="Microsoft Sans Serif" w:eastAsia="Microsoft Sans Serif" w:hAnsi="Microsoft Sans Serif" w:cs="Microsoft Sans Serif"/>
          <w:spacing w:val="-1"/>
          <w:w w:val="102"/>
          <w:sz w:val="18"/>
          <w:szCs w:val="17"/>
        </w:rPr>
      </w:pPr>
      <w:r>
        <w:rPr>
          <w:rFonts w:ascii="Microsoft Sans Serif" w:eastAsia="Microsoft Sans Serif" w:hAnsi="Microsoft Sans Serif" w:cs="Microsoft Sans Serif"/>
          <w:spacing w:val="1"/>
          <w:position w:val="-1"/>
          <w:sz w:val="18"/>
          <w:szCs w:val="17"/>
        </w:rPr>
        <w:t>Julian O’Grady</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1"/>
          <w:position w:val="-1"/>
          <w:sz w:val="18"/>
          <w:szCs w:val="17"/>
        </w:rPr>
        <w:t xml:space="preserve"> </w:t>
      </w:r>
      <w:r>
        <w:rPr>
          <w:rFonts w:ascii="Microsoft Sans Serif" w:eastAsia="Microsoft Sans Serif" w:hAnsi="Microsoft Sans Serif" w:cs="Microsoft Sans Serif"/>
          <w:spacing w:val="1"/>
          <w:position w:val="-1"/>
          <w:sz w:val="18"/>
          <w:szCs w:val="17"/>
        </w:rPr>
        <w:t>CSIRO Oceans and Atmosphere</w:t>
      </w:r>
      <w:r w:rsidRPr="00977636">
        <w:rPr>
          <w:rFonts w:ascii="Microsoft Sans Serif" w:eastAsia="Microsoft Sans Serif" w:hAnsi="Microsoft Sans Serif" w:cs="Microsoft Sans Serif"/>
          <w:position w:val="-1"/>
          <w:sz w:val="18"/>
          <w:szCs w:val="17"/>
        </w:rPr>
        <w:t>,</w:t>
      </w:r>
      <w:r w:rsidRPr="00977636">
        <w:rPr>
          <w:rFonts w:ascii="Microsoft Sans Serif" w:eastAsia="Microsoft Sans Serif" w:hAnsi="Microsoft Sans Serif" w:cs="Microsoft Sans Serif"/>
          <w:spacing w:val="27"/>
          <w:position w:val="-1"/>
          <w:sz w:val="18"/>
          <w:szCs w:val="17"/>
        </w:rPr>
        <w:t xml:space="preserve"> </w:t>
      </w:r>
      <w:hyperlink r:id="rId8" w:history="1">
        <w:r>
          <w:rPr>
            <w:rStyle w:val="Hyperlink"/>
            <w:rFonts w:ascii="Microsoft Sans Serif" w:eastAsia="Microsoft Sans Serif" w:hAnsi="Microsoft Sans Serif" w:cs="Microsoft Sans Serif"/>
            <w:spacing w:val="-1"/>
            <w:sz w:val="18"/>
            <w:szCs w:val="17"/>
          </w:rPr>
          <w:t>Julian.O’Grady@csiro.au</w:t>
        </w:r>
      </w:hyperlink>
    </w:p>
    <w:p w14:paraId="380E2944" w14:textId="77777777" w:rsidR="005B7FA5" w:rsidRPr="00977636" w:rsidRDefault="005B7FA5" w:rsidP="005B7FA5">
      <w:pPr>
        <w:spacing w:after="0" w:line="240" w:lineRule="auto"/>
        <w:ind w:right="99"/>
        <w:jc w:val="center"/>
        <w:rPr>
          <w:rFonts w:ascii="Microsoft Sans Serif" w:eastAsia="Microsoft Sans Serif" w:hAnsi="Microsoft Sans Serif" w:cs="Microsoft Sans Serif"/>
          <w:sz w:val="18"/>
          <w:szCs w:val="17"/>
        </w:rPr>
      </w:pPr>
      <w:r w:rsidRPr="0042453B">
        <w:rPr>
          <w:rFonts w:ascii="Microsoft Sans Serif" w:eastAsia="Microsoft Sans Serif" w:hAnsi="Microsoft Sans Serif" w:cs="Microsoft Sans Serif"/>
          <w:spacing w:val="1"/>
          <w:sz w:val="18"/>
          <w:szCs w:val="17"/>
        </w:rPr>
        <w:t>Mahesh</w:t>
      </w:r>
      <w:r>
        <w:rPr>
          <w:rFonts w:ascii="Microsoft Sans Serif" w:eastAsia="Microsoft Sans Serif" w:hAnsi="Microsoft Sans Serif" w:cs="Microsoft Sans Serif"/>
          <w:spacing w:val="1"/>
          <w:sz w:val="18"/>
          <w:szCs w:val="17"/>
        </w:rPr>
        <w:t xml:space="preserve"> </w:t>
      </w:r>
      <w:r w:rsidRPr="0042453B">
        <w:rPr>
          <w:rFonts w:ascii="Microsoft Sans Serif" w:eastAsia="Microsoft Sans Serif" w:hAnsi="Microsoft Sans Serif" w:cs="Microsoft Sans Serif"/>
          <w:spacing w:val="1"/>
          <w:sz w:val="18"/>
          <w:szCs w:val="17"/>
        </w:rPr>
        <w:t>Prakash</w:t>
      </w:r>
      <w:r w:rsidRPr="00977636">
        <w:rPr>
          <w:rFonts w:ascii="Microsoft Sans Serif" w:eastAsia="Microsoft Sans Serif" w:hAnsi="Microsoft Sans Serif" w:cs="Microsoft Sans Serif"/>
          <w:sz w:val="18"/>
          <w:szCs w:val="17"/>
        </w:rPr>
        <w:t>,</w:t>
      </w:r>
      <w:r w:rsidRPr="00977636">
        <w:rPr>
          <w:rFonts w:ascii="Microsoft Sans Serif" w:eastAsia="Microsoft Sans Serif" w:hAnsi="Microsoft Sans Serif" w:cs="Microsoft Sans Serif"/>
          <w:spacing w:val="21"/>
          <w:sz w:val="18"/>
          <w:szCs w:val="17"/>
        </w:rPr>
        <w:t xml:space="preserve"> </w:t>
      </w:r>
      <w:r>
        <w:rPr>
          <w:rFonts w:ascii="Microsoft Sans Serif" w:eastAsia="Microsoft Sans Serif" w:hAnsi="Microsoft Sans Serif" w:cs="Microsoft Sans Serif"/>
          <w:spacing w:val="1"/>
          <w:sz w:val="18"/>
          <w:szCs w:val="17"/>
        </w:rPr>
        <w:t>CSIRO Data61</w:t>
      </w:r>
      <w:r w:rsidRPr="00977636">
        <w:rPr>
          <w:rFonts w:ascii="Microsoft Sans Serif" w:eastAsia="Microsoft Sans Serif" w:hAnsi="Microsoft Sans Serif" w:cs="Microsoft Sans Serif"/>
          <w:sz w:val="18"/>
          <w:szCs w:val="17"/>
        </w:rPr>
        <w:t>,</w:t>
      </w:r>
      <w:r w:rsidRPr="00977636">
        <w:rPr>
          <w:rFonts w:ascii="Microsoft Sans Serif" w:eastAsia="Microsoft Sans Serif" w:hAnsi="Microsoft Sans Serif" w:cs="Microsoft Sans Serif"/>
          <w:spacing w:val="22"/>
          <w:sz w:val="18"/>
          <w:szCs w:val="17"/>
        </w:rPr>
        <w:t xml:space="preserve"> </w:t>
      </w:r>
      <w:hyperlink r:id="rId9" w:history="1">
        <w:r w:rsidRPr="001C2E25">
          <w:rPr>
            <w:rStyle w:val="Hyperlink"/>
            <w:rFonts w:ascii="Microsoft Sans Serif" w:eastAsia="Microsoft Sans Serif" w:hAnsi="Microsoft Sans Serif" w:cs="Microsoft Sans Serif"/>
            <w:spacing w:val="-1"/>
            <w:sz w:val="18"/>
            <w:szCs w:val="17"/>
          </w:rPr>
          <w:t>Mahesh.Prakash@csiro.au</w:t>
        </w:r>
      </w:hyperlink>
    </w:p>
    <w:p w14:paraId="4EEEBE13" w14:textId="1251DB18" w:rsidR="00FA1E68" w:rsidRPr="00977636" w:rsidRDefault="005B7FA5" w:rsidP="005B7FA5">
      <w:pPr>
        <w:spacing w:after="0" w:line="240" w:lineRule="auto"/>
        <w:ind w:right="99"/>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Kathy McInnes</w:t>
      </w:r>
      <w:r w:rsidRPr="0042453B">
        <w:rPr>
          <w:rFonts w:ascii="Microsoft Sans Serif" w:eastAsia="Microsoft Sans Serif" w:hAnsi="Microsoft Sans Serif" w:cs="Microsoft Sans Serif"/>
          <w:sz w:val="18"/>
          <w:szCs w:val="17"/>
        </w:rPr>
        <w:t>,</w:t>
      </w:r>
      <w:r w:rsidRPr="0042453B">
        <w:rPr>
          <w:rFonts w:ascii="Microsoft Sans Serif" w:eastAsia="Microsoft Sans Serif" w:hAnsi="Microsoft Sans Serif" w:cs="Microsoft Sans Serif"/>
          <w:spacing w:val="21"/>
          <w:sz w:val="18"/>
          <w:szCs w:val="17"/>
        </w:rPr>
        <w:t xml:space="preserve"> </w:t>
      </w:r>
      <w:r w:rsidRPr="009D1250">
        <w:rPr>
          <w:rFonts w:ascii="Microsoft Sans Serif" w:eastAsia="Microsoft Sans Serif" w:hAnsi="Microsoft Sans Serif" w:cs="Microsoft Sans Serif"/>
          <w:spacing w:val="1"/>
          <w:sz w:val="18"/>
          <w:szCs w:val="17"/>
        </w:rPr>
        <w:t>CSIRO Oceans and Atmosphere</w:t>
      </w:r>
      <w:r w:rsidRPr="0042453B">
        <w:rPr>
          <w:rFonts w:ascii="Microsoft Sans Serif" w:eastAsia="Microsoft Sans Serif" w:hAnsi="Microsoft Sans Serif" w:cs="Microsoft Sans Serif"/>
          <w:sz w:val="18"/>
          <w:szCs w:val="17"/>
        </w:rPr>
        <w:t>,</w:t>
      </w:r>
      <w:r w:rsidRPr="0042453B">
        <w:rPr>
          <w:rFonts w:ascii="Microsoft Sans Serif" w:eastAsia="Microsoft Sans Serif" w:hAnsi="Microsoft Sans Serif" w:cs="Microsoft Sans Serif"/>
          <w:spacing w:val="22"/>
          <w:sz w:val="18"/>
          <w:szCs w:val="17"/>
        </w:rPr>
        <w:t xml:space="preserve"> </w:t>
      </w:r>
      <w:hyperlink r:id="rId10" w:history="1">
        <w:r w:rsidRPr="001C2E25">
          <w:rPr>
            <w:rStyle w:val="Hyperlink"/>
            <w:rFonts w:ascii="Microsoft Sans Serif" w:eastAsia="Microsoft Sans Serif" w:hAnsi="Microsoft Sans Serif" w:cs="Microsoft Sans Serif"/>
            <w:spacing w:val="-1"/>
            <w:sz w:val="18"/>
            <w:szCs w:val="17"/>
          </w:rPr>
          <w:t>Kathleen.Mcinnes@csiro.au</w:t>
        </w:r>
      </w:hyperlink>
      <w:r w:rsidR="00996A43">
        <w:rPr>
          <w:rFonts w:ascii="Microsoft Sans Serif" w:eastAsia="Microsoft Sans Serif" w:hAnsi="Microsoft Sans Serif" w:cs="Microsoft Sans Serif"/>
          <w:spacing w:val="-1"/>
          <w:w w:val="102"/>
          <w:sz w:val="18"/>
          <w:szCs w:val="17"/>
        </w:rPr>
        <w:t xml:space="preserve"> </w:t>
      </w:r>
    </w:p>
    <w:p w14:paraId="37FEB538" w14:textId="77777777" w:rsidR="00FA1E68" w:rsidRDefault="00FA1E68">
      <w:pPr>
        <w:spacing w:before="11" w:after="0" w:line="260" w:lineRule="exact"/>
        <w:rPr>
          <w:sz w:val="26"/>
          <w:szCs w:val="26"/>
        </w:rPr>
      </w:pPr>
    </w:p>
    <w:p w14:paraId="417B08C6" w14:textId="77777777" w:rsidR="00FA1E68" w:rsidRDefault="00FA1E68">
      <w:pPr>
        <w:spacing w:after="0"/>
        <w:sectPr w:rsidR="00FA1E68" w:rsidSect="00400773">
          <w:headerReference w:type="default" r:id="rId11"/>
          <w:footerReference w:type="default" r:id="rId12"/>
          <w:type w:val="continuous"/>
          <w:pgSz w:w="12240" w:h="15840" w:code="1"/>
          <w:pgMar w:top="1440" w:right="1021" w:bottom="1440" w:left="1021" w:header="709" w:footer="709" w:gutter="0"/>
          <w:cols w:space="708"/>
          <w:docGrid w:linePitch="299"/>
        </w:sectPr>
      </w:pPr>
    </w:p>
    <w:p w14:paraId="604F34BB" w14:textId="77777777" w:rsidR="00FD10FA" w:rsidRPr="00B807EE" w:rsidRDefault="00FD10FA" w:rsidP="00FD10FA">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BACKGROUND</w:t>
      </w:r>
    </w:p>
    <w:p w14:paraId="59A6D2C2" w14:textId="4A19F26F" w:rsidR="00FD10FA" w:rsidRDefault="00FD10FA" w:rsidP="00FD10FA">
      <w:pPr>
        <w:spacing w:after="0" w:line="240" w:lineRule="auto"/>
        <w:jc w:val="both"/>
        <w:rPr>
          <w:rFonts w:ascii="Microsoft Sans Serif" w:eastAsia="Microsoft Sans Serif" w:hAnsi="Microsoft Sans Serif" w:cs="Microsoft Sans Serif"/>
          <w:spacing w:val="1"/>
          <w:sz w:val="18"/>
          <w:szCs w:val="17"/>
        </w:rPr>
      </w:pPr>
      <w:r>
        <w:rPr>
          <w:rFonts w:ascii="Microsoft Sans Serif" w:eastAsia="Microsoft Sans Serif" w:hAnsi="Microsoft Sans Serif" w:cs="Microsoft Sans Serif"/>
          <w:spacing w:val="1"/>
          <w:sz w:val="18"/>
          <w:szCs w:val="17"/>
        </w:rPr>
        <w:t xml:space="preserve">During 2019-2021 CSIRO led the </w:t>
      </w:r>
      <w:r w:rsidRPr="00AF6CF9">
        <w:rPr>
          <w:rFonts w:ascii="Microsoft Sans Serif" w:eastAsia="Microsoft Sans Serif" w:hAnsi="Microsoft Sans Serif" w:cs="Microsoft Sans Serif"/>
          <w:spacing w:val="1"/>
          <w:sz w:val="18"/>
          <w:szCs w:val="17"/>
        </w:rPr>
        <w:t>Port Phillip Bay Coastal Hazard Assessment</w:t>
      </w:r>
      <w:r>
        <w:rPr>
          <w:rFonts w:ascii="Microsoft Sans Serif" w:eastAsia="Microsoft Sans Serif" w:hAnsi="Microsoft Sans Serif" w:cs="Microsoft Sans Serif"/>
          <w:spacing w:val="1"/>
          <w:sz w:val="18"/>
          <w:szCs w:val="17"/>
        </w:rPr>
        <w:t xml:space="preserve"> (PPBCHA) project, concerning the bay located in Victoria, Australia. This study </w:t>
      </w:r>
      <w:proofErr w:type="gramStart"/>
      <w:r>
        <w:rPr>
          <w:rFonts w:ascii="Microsoft Sans Serif" w:eastAsia="Microsoft Sans Serif" w:hAnsi="Microsoft Sans Serif" w:cs="Microsoft Sans Serif"/>
          <w:spacing w:val="1"/>
          <w:sz w:val="18"/>
          <w:szCs w:val="17"/>
        </w:rPr>
        <w:t>looked into</w:t>
      </w:r>
      <w:proofErr w:type="gramEnd"/>
      <w:r>
        <w:rPr>
          <w:rFonts w:ascii="Microsoft Sans Serif" w:eastAsia="Microsoft Sans Serif" w:hAnsi="Microsoft Sans Serif" w:cs="Microsoft Sans Serif"/>
          <w:spacing w:val="1"/>
          <w:sz w:val="18"/>
          <w:szCs w:val="17"/>
        </w:rPr>
        <w:t xml:space="preserve"> the three main hazards of inundation, erosion and groundwater. As part of the inundation hazard component, coastal inundation involving wave setup, seawall overtopping, drainage and urban flooding was considered. Computational modelling was the tool used to </w:t>
      </w:r>
      <w:r w:rsidR="00924DD5">
        <w:rPr>
          <w:rFonts w:ascii="Microsoft Sans Serif" w:eastAsia="Microsoft Sans Serif" w:hAnsi="Microsoft Sans Serif" w:cs="Microsoft Sans Serif"/>
          <w:spacing w:val="1"/>
          <w:sz w:val="18"/>
          <w:szCs w:val="17"/>
        </w:rPr>
        <w:t>study</w:t>
      </w:r>
      <w:r>
        <w:rPr>
          <w:rFonts w:ascii="Microsoft Sans Serif" w:eastAsia="Microsoft Sans Serif" w:hAnsi="Microsoft Sans Serif" w:cs="Microsoft Sans Serif"/>
          <w:spacing w:val="1"/>
          <w:sz w:val="18"/>
          <w:szCs w:val="17"/>
        </w:rPr>
        <w:t xml:space="preserve"> these key elements, necessitating the development of a coupled hydrodynamic and overtopping model. This paper details the assessment of the overall flooding sensitivity to the inclusion of the overtopping modelling, </w:t>
      </w:r>
      <w:r w:rsidRPr="002C1D69">
        <w:rPr>
          <w:rFonts w:ascii="Microsoft Sans Serif" w:eastAsia="Microsoft Sans Serif" w:hAnsi="Microsoft Sans Serif" w:cs="Microsoft Sans Serif"/>
          <w:spacing w:val="1"/>
          <w:sz w:val="18"/>
          <w:szCs w:val="17"/>
        </w:rPr>
        <w:t>surge (storm tide), rainfall, and drainage</w:t>
      </w:r>
      <w:r>
        <w:rPr>
          <w:rFonts w:ascii="Microsoft Sans Serif" w:eastAsia="Microsoft Sans Serif" w:hAnsi="Microsoft Sans Serif" w:cs="Microsoft Sans Serif"/>
          <w:spacing w:val="1"/>
          <w:sz w:val="18"/>
          <w:szCs w:val="17"/>
        </w:rPr>
        <w:t>.</w:t>
      </w:r>
    </w:p>
    <w:p w14:paraId="6FF03ABC" w14:textId="77777777" w:rsidR="00FD10FA" w:rsidRPr="00B807EE" w:rsidRDefault="00FD10FA" w:rsidP="00FD10FA">
      <w:pPr>
        <w:spacing w:after="0" w:line="240" w:lineRule="auto"/>
        <w:rPr>
          <w:sz w:val="20"/>
          <w:szCs w:val="19"/>
        </w:rPr>
      </w:pPr>
    </w:p>
    <w:p w14:paraId="6E0A2B77" w14:textId="77777777" w:rsidR="00FD10FA" w:rsidRPr="00B807EE" w:rsidRDefault="00FD10FA" w:rsidP="00FD10FA">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METHODS</w:t>
      </w:r>
    </w:p>
    <w:p w14:paraId="17326719" w14:textId="77777777" w:rsidR="00FD10FA" w:rsidRDefault="00FD10FA" w:rsidP="00FD10FA">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sz w:val="18"/>
          <w:szCs w:val="17"/>
        </w:rPr>
        <w:t xml:space="preserve">The flood modelling for this project was undertaken using the CSIRO developed City-based Flood Adaptation Solutions Tool (CFAST) which is a Shallow Water Equation based solver (Prakash, et al. 2019). CFAST uses a finite volume approach, is GPU accelerated and is capable of modelling coastal inundation, surge or storm tides, rainfall on grid, river catchment flows and stormwater drainage. </w:t>
      </w:r>
      <w:r>
        <w:rPr>
          <w:rFonts w:ascii="Microsoft Sans Serif" w:eastAsia="Microsoft Sans Serif" w:hAnsi="Microsoft Sans Serif" w:cs="Microsoft Sans Serif"/>
          <w:sz w:val="18"/>
          <w:szCs w:val="17"/>
        </w:rPr>
        <w:t xml:space="preserve">Since this project required modelling hundreds of </w:t>
      </w:r>
      <w:proofErr w:type="spellStart"/>
      <w:r>
        <w:rPr>
          <w:rFonts w:ascii="Microsoft Sans Serif" w:eastAsia="Microsoft Sans Serif" w:hAnsi="Microsoft Sans Serif" w:cs="Microsoft Sans Serif"/>
          <w:sz w:val="18"/>
          <w:szCs w:val="17"/>
        </w:rPr>
        <w:t>kilometres</w:t>
      </w:r>
      <w:proofErr w:type="spellEnd"/>
      <w:r>
        <w:rPr>
          <w:rFonts w:ascii="Microsoft Sans Serif" w:eastAsia="Microsoft Sans Serif" w:hAnsi="Microsoft Sans Serif" w:cs="Microsoft Sans Serif"/>
          <w:sz w:val="18"/>
          <w:szCs w:val="17"/>
        </w:rPr>
        <w:t xml:space="preserve"> of coastline, it was not feasible to model individual short waves. Since individual short waves are the main driver for sea wall overtopping, an empirical overtopping model based on the </w:t>
      </w:r>
      <w:proofErr w:type="spellStart"/>
      <w:r>
        <w:rPr>
          <w:rFonts w:ascii="Microsoft Sans Serif" w:eastAsia="Microsoft Sans Serif" w:hAnsi="Microsoft Sans Serif" w:cs="Microsoft Sans Serif"/>
          <w:sz w:val="18"/>
          <w:szCs w:val="17"/>
        </w:rPr>
        <w:t>EurOtop</w:t>
      </w:r>
      <w:proofErr w:type="spellEnd"/>
      <w:r>
        <w:rPr>
          <w:rFonts w:ascii="Microsoft Sans Serif" w:eastAsia="Microsoft Sans Serif" w:hAnsi="Microsoft Sans Serif" w:cs="Microsoft Sans Serif"/>
          <w:sz w:val="18"/>
          <w:szCs w:val="17"/>
        </w:rPr>
        <w:t xml:space="preserve"> equations was added as a sub-processor to the CFAST software (O’Grady, et al., 2019). The coupling was achieved by having overtopping discharge at a landward grid point from the coastal structure. The overtopping was only activated when the still water level (SWL) was between the toe and crest of the coastal structures.</w:t>
      </w:r>
    </w:p>
    <w:p w14:paraId="03A9EF18" w14:textId="77777777" w:rsidR="00FD10FA" w:rsidRDefault="00FD10FA" w:rsidP="00FD10FA">
      <w:pPr>
        <w:spacing w:after="0" w:line="240" w:lineRule="auto"/>
        <w:jc w:val="both"/>
        <w:rPr>
          <w:rFonts w:ascii="Microsoft Sans Serif" w:eastAsia="Microsoft Sans Serif" w:hAnsi="Microsoft Sans Serif" w:cs="Microsoft Sans Serif"/>
          <w:sz w:val="18"/>
          <w:szCs w:val="17"/>
        </w:rPr>
      </w:pPr>
    </w:p>
    <w:p w14:paraId="29462A5C" w14:textId="77777777" w:rsidR="00FD10FA" w:rsidRPr="00B807EE" w:rsidRDefault="00FD10FA" w:rsidP="00FD10FA">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RESULTS AND DISCUSSION</w:t>
      </w:r>
    </w:p>
    <w:p w14:paraId="7F7686DD" w14:textId="60767AD7" w:rsidR="00FA1E68" w:rsidRPr="009F2D68" w:rsidRDefault="00FD10FA" w:rsidP="00FD10FA">
      <w:pPr>
        <w:spacing w:after="0" w:line="240" w:lineRule="auto"/>
        <w:jc w:val="both"/>
        <w:rPr>
          <w:rFonts w:ascii="Microsoft Sans Serif" w:eastAsia="Microsoft Sans Serif" w:hAnsi="Microsoft Sans Serif" w:cs="Microsoft Sans Serif"/>
          <w:spacing w:val="8"/>
          <w:sz w:val="18"/>
          <w:szCs w:val="17"/>
        </w:rPr>
      </w:pPr>
      <w:r>
        <w:rPr>
          <w:rFonts w:ascii="Microsoft Sans Serif" w:eastAsia="Microsoft Sans Serif" w:hAnsi="Microsoft Sans Serif" w:cs="Microsoft Sans Serif"/>
          <w:sz w:val="18"/>
          <w:szCs w:val="17"/>
        </w:rPr>
        <w:t xml:space="preserve">The sensitivity of the flooding extents to different elements of the modelling (including overtopping) was considered in this project. Figure 1 shows flooding extents for sea level rise (SLR) values of 0.0 m and 0.8 m along with both including and excluding overtopping modelling. </w:t>
      </w:r>
      <w:r w:rsidRPr="002C1D69">
        <w:rPr>
          <w:rFonts w:ascii="Microsoft Sans Serif" w:eastAsia="Microsoft Sans Serif" w:hAnsi="Microsoft Sans Serif" w:cs="Microsoft Sans Serif"/>
          <w:sz w:val="18"/>
          <w:szCs w:val="17"/>
        </w:rPr>
        <w:t>For current sea level (SLR</w:t>
      </w:r>
      <w:r w:rsidR="00E64209">
        <w:rPr>
          <w:rFonts w:ascii="Microsoft Sans Serif" w:eastAsia="Microsoft Sans Serif" w:hAnsi="Microsoft Sans Serif" w:cs="Microsoft Sans Serif"/>
          <w:sz w:val="18"/>
          <w:szCs w:val="17"/>
        </w:rPr>
        <w:t xml:space="preserve"> </w:t>
      </w:r>
      <w:r w:rsidRPr="002C1D69">
        <w:rPr>
          <w:rFonts w:ascii="Microsoft Sans Serif" w:eastAsia="Microsoft Sans Serif" w:hAnsi="Microsoft Sans Serif" w:cs="Microsoft Sans Serif"/>
          <w:sz w:val="18"/>
          <w:szCs w:val="17"/>
        </w:rPr>
        <w:t>=</w:t>
      </w:r>
      <w:r w:rsidR="00E64209">
        <w:rPr>
          <w:rFonts w:ascii="Microsoft Sans Serif" w:eastAsia="Microsoft Sans Serif" w:hAnsi="Microsoft Sans Serif" w:cs="Microsoft Sans Serif"/>
          <w:sz w:val="18"/>
          <w:szCs w:val="17"/>
        </w:rPr>
        <w:t xml:space="preserve"> </w:t>
      </w:r>
      <w:r w:rsidRPr="002C1D69">
        <w:rPr>
          <w:rFonts w:ascii="Microsoft Sans Serif" w:eastAsia="Microsoft Sans Serif" w:hAnsi="Microsoft Sans Serif" w:cs="Microsoft Sans Serif"/>
          <w:sz w:val="18"/>
          <w:szCs w:val="17"/>
        </w:rPr>
        <w:t>0.0 m) the model displays the known nuisance flooding expected behind the seawall along Beaconsfield Parade</w:t>
      </w:r>
      <w:r>
        <w:rPr>
          <w:rFonts w:ascii="Microsoft Sans Serif" w:eastAsia="Microsoft Sans Serif" w:hAnsi="Microsoft Sans Serif" w:cs="Microsoft Sans Serif"/>
          <w:sz w:val="18"/>
          <w:szCs w:val="17"/>
        </w:rPr>
        <w:t>.</w:t>
      </w:r>
      <w:r w:rsidRPr="002C1D69">
        <w:rPr>
          <w:rFonts w:ascii="Microsoft Sans Serif" w:eastAsia="Microsoft Sans Serif" w:hAnsi="Microsoft Sans Serif" w:cs="Microsoft Sans Serif"/>
          <w:sz w:val="18"/>
          <w:szCs w:val="17"/>
        </w:rPr>
        <w:t xml:space="preserve"> </w:t>
      </w:r>
      <w:r>
        <w:rPr>
          <w:rFonts w:ascii="Microsoft Sans Serif" w:eastAsia="Microsoft Sans Serif" w:hAnsi="Microsoft Sans Serif" w:cs="Microsoft Sans Serif"/>
          <w:sz w:val="18"/>
          <w:szCs w:val="17"/>
        </w:rPr>
        <w:t>This also highlights that overtopping will be more of an issue with increased SLR. Figure 2 quantifies flood impacted areas depending on the storm surge, inclusion of overtopping, rainfall scenario and inclusion of drainage modelling. Longer duration (lower intensity) 10% a</w:t>
      </w:r>
      <w:r w:rsidRPr="002C1D69">
        <w:rPr>
          <w:rFonts w:ascii="Microsoft Sans Serif" w:eastAsia="Microsoft Sans Serif" w:hAnsi="Microsoft Sans Serif" w:cs="Microsoft Sans Serif"/>
          <w:sz w:val="18"/>
          <w:szCs w:val="17"/>
        </w:rPr>
        <w:t xml:space="preserve">nnual exceedance probability </w:t>
      </w:r>
      <w:r>
        <w:rPr>
          <w:rFonts w:ascii="Microsoft Sans Serif" w:eastAsia="Microsoft Sans Serif" w:hAnsi="Microsoft Sans Serif" w:cs="Microsoft Sans Serif"/>
          <w:sz w:val="18"/>
          <w:szCs w:val="17"/>
        </w:rPr>
        <w:t>(AEP) rainfall events cause less flooding than shorter duration 10% AEP events. Inclusion of drainage modelling alleviates the flooding as expected.</w:t>
      </w:r>
    </w:p>
    <w:p w14:paraId="15C2E48A" w14:textId="77777777" w:rsidR="00FA1E68" w:rsidRDefault="00FA1E68" w:rsidP="0014134F">
      <w:pPr>
        <w:spacing w:after="0" w:line="240" w:lineRule="auto"/>
        <w:jc w:val="both"/>
        <w:rPr>
          <w:sz w:val="19"/>
          <w:szCs w:val="19"/>
        </w:rPr>
      </w:pPr>
    </w:p>
    <w:tbl>
      <w:tblPr>
        <w:tblStyle w:val="TableGrid"/>
        <w:tblW w:w="0" w:type="auto"/>
        <w:tblLayout w:type="fixed"/>
        <w:tblCellMar>
          <w:left w:w="0" w:type="dxa"/>
          <w:bottom w:w="28" w:type="dxa"/>
          <w:right w:w="0" w:type="dxa"/>
        </w:tblCellMar>
        <w:tblLook w:val="04A0" w:firstRow="1" w:lastRow="0" w:firstColumn="1" w:lastColumn="0" w:noHBand="0" w:noVBand="1"/>
      </w:tblPr>
      <w:tblGrid>
        <w:gridCol w:w="2278"/>
        <w:gridCol w:w="2279"/>
      </w:tblGrid>
      <w:tr w:rsidR="00FD10FA" w14:paraId="71A523D1" w14:textId="77777777" w:rsidTr="00A22432">
        <w:tc>
          <w:tcPr>
            <w:tcW w:w="2278" w:type="dxa"/>
            <w:vAlign w:val="center"/>
          </w:tcPr>
          <w:p w14:paraId="08A77CB9" w14:textId="77777777" w:rsidR="00FD10FA" w:rsidRDefault="00FD10FA" w:rsidP="00A22432">
            <w:pPr>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SLR = 0.0 m</w:t>
            </w:r>
          </w:p>
        </w:tc>
        <w:tc>
          <w:tcPr>
            <w:tcW w:w="2279" w:type="dxa"/>
            <w:vAlign w:val="center"/>
          </w:tcPr>
          <w:p w14:paraId="1C688AE5" w14:textId="77777777" w:rsidR="00FD10FA" w:rsidRDefault="00FD10FA" w:rsidP="00A22432">
            <w:pPr>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SLR = 0.8 m</w:t>
            </w:r>
          </w:p>
        </w:tc>
      </w:tr>
      <w:tr w:rsidR="00FD10FA" w14:paraId="502D704A" w14:textId="77777777" w:rsidTr="00A22432">
        <w:tc>
          <w:tcPr>
            <w:tcW w:w="4557" w:type="dxa"/>
            <w:gridSpan w:val="2"/>
            <w:vAlign w:val="center"/>
          </w:tcPr>
          <w:p w14:paraId="675C04B5" w14:textId="77777777" w:rsidR="00FD10FA" w:rsidRDefault="00FD10FA" w:rsidP="00A22432">
            <w:pPr>
              <w:spacing w:after="20"/>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Storm surge</w:t>
            </w:r>
          </w:p>
        </w:tc>
      </w:tr>
      <w:tr w:rsidR="00FD10FA" w14:paraId="4FB266F1" w14:textId="77777777" w:rsidTr="00A22432">
        <w:tc>
          <w:tcPr>
            <w:tcW w:w="2278" w:type="dxa"/>
            <w:vAlign w:val="center"/>
          </w:tcPr>
          <w:p w14:paraId="7A39AD3B" w14:textId="77777777" w:rsidR="00FD10FA" w:rsidRDefault="00FD10FA" w:rsidP="00A22432">
            <w:pPr>
              <w:jc w:val="center"/>
              <w:rPr>
                <w:rFonts w:ascii="Microsoft Sans Serif" w:eastAsia="Microsoft Sans Serif" w:hAnsi="Microsoft Sans Serif" w:cs="Microsoft Sans Serif"/>
                <w:sz w:val="18"/>
                <w:szCs w:val="17"/>
              </w:rPr>
            </w:pPr>
            <w:r>
              <w:rPr>
                <w:noProof/>
              </w:rPr>
              <w:drawing>
                <wp:inline distT="0" distB="0" distL="0" distR="0" wp14:anchorId="12E4992B" wp14:editId="66D4B753">
                  <wp:extent cx="1351280" cy="887980"/>
                  <wp:effectExtent l="0" t="0" r="1270" b="7620"/>
                  <wp:docPr id="9228" name="Picture 9228" descr="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iss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355" t="11836" r="6312" b="37142"/>
                          <a:stretch/>
                        </pic:blipFill>
                        <pic:spPr bwMode="auto">
                          <a:xfrm>
                            <a:off x="0" y="0"/>
                            <a:ext cx="1355290" cy="8906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79" w:type="dxa"/>
            <w:vAlign w:val="center"/>
          </w:tcPr>
          <w:p w14:paraId="11B7B549" w14:textId="77777777" w:rsidR="00FD10FA" w:rsidRDefault="00FD10FA" w:rsidP="00A22432">
            <w:pPr>
              <w:jc w:val="center"/>
              <w:rPr>
                <w:rFonts w:ascii="Microsoft Sans Serif" w:eastAsia="Microsoft Sans Serif" w:hAnsi="Microsoft Sans Serif" w:cs="Microsoft Sans Serif"/>
                <w:sz w:val="18"/>
                <w:szCs w:val="17"/>
              </w:rPr>
            </w:pPr>
            <w:r>
              <w:rPr>
                <w:noProof/>
              </w:rPr>
              <w:drawing>
                <wp:inline distT="0" distB="0" distL="0" distR="0" wp14:anchorId="0989C78B" wp14:editId="05B8D18D">
                  <wp:extent cx="1361551" cy="888365"/>
                  <wp:effectExtent l="0" t="0" r="0" b="6985"/>
                  <wp:docPr id="9229" name="Picture 9229" descr="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ssi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9873" t="12050" r="6480" b="37196"/>
                          <a:stretch/>
                        </pic:blipFill>
                        <pic:spPr bwMode="auto">
                          <a:xfrm>
                            <a:off x="0" y="0"/>
                            <a:ext cx="1367844" cy="89247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D10FA" w14:paraId="25DDDD3F" w14:textId="77777777" w:rsidTr="00A22432">
        <w:tc>
          <w:tcPr>
            <w:tcW w:w="4557" w:type="dxa"/>
            <w:gridSpan w:val="2"/>
            <w:vAlign w:val="center"/>
          </w:tcPr>
          <w:p w14:paraId="0A2418F3" w14:textId="77777777" w:rsidR="00FD10FA" w:rsidRDefault="00FD10FA" w:rsidP="00A22432">
            <w:pPr>
              <w:spacing w:after="20"/>
              <w:jc w:val="center"/>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Storm surge + overtopping</w:t>
            </w:r>
          </w:p>
        </w:tc>
      </w:tr>
      <w:tr w:rsidR="00FD10FA" w14:paraId="666384A5" w14:textId="77777777" w:rsidTr="00A22432">
        <w:tc>
          <w:tcPr>
            <w:tcW w:w="2278" w:type="dxa"/>
            <w:vAlign w:val="center"/>
          </w:tcPr>
          <w:p w14:paraId="4B7D91DA" w14:textId="77777777" w:rsidR="00FD10FA" w:rsidRDefault="00FD10FA" w:rsidP="00A22432">
            <w:pPr>
              <w:jc w:val="center"/>
              <w:rPr>
                <w:rFonts w:ascii="Microsoft Sans Serif" w:eastAsia="Microsoft Sans Serif" w:hAnsi="Microsoft Sans Serif" w:cs="Microsoft Sans Serif"/>
                <w:sz w:val="18"/>
                <w:szCs w:val="17"/>
              </w:rPr>
            </w:pPr>
            <w:r>
              <w:rPr>
                <w:noProof/>
              </w:rPr>
              <w:drawing>
                <wp:inline distT="0" distB="0" distL="0" distR="0" wp14:anchorId="1E4BCE97" wp14:editId="5D412B74">
                  <wp:extent cx="1390666" cy="905217"/>
                  <wp:effectExtent l="0" t="0" r="0" b="9525"/>
                  <wp:docPr id="9231" name="Picture 9231" descr="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issi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0568" t="10653" r="4365" b="37056"/>
                          <a:stretch/>
                        </pic:blipFill>
                        <pic:spPr bwMode="auto">
                          <a:xfrm>
                            <a:off x="0" y="0"/>
                            <a:ext cx="1396810" cy="9092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79" w:type="dxa"/>
            <w:vAlign w:val="center"/>
          </w:tcPr>
          <w:p w14:paraId="2B513B7A" w14:textId="77777777" w:rsidR="00FD10FA" w:rsidRDefault="00FD10FA" w:rsidP="00A22432">
            <w:pPr>
              <w:jc w:val="center"/>
              <w:rPr>
                <w:rFonts w:ascii="Microsoft Sans Serif" w:eastAsia="Microsoft Sans Serif" w:hAnsi="Microsoft Sans Serif" w:cs="Microsoft Sans Serif"/>
                <w:sz w:val="18"/>
                <w:szCs w:val="17"/>
              </w:rPr>
            </w:pPr>
            <w:r>
              <w:rPr>
                <w:noProof/>
              </w:rPr>
              <w:drawing>
                <wp:inline distT="0" distB="0" distL="0" distR="0" wp14:anchorId="282CEE9D" wp14:editId="5ECABEF8">
                  <wp:extent cx="1361250" cy="904352"/>
                  <wp:effectExtent l="0" t="0" r="0" b="0"/>
                  <wp:docPr id="9233" name="Picture 9233" descr="Mi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iss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0527" t="10957" r="5856" b="37134"/>
                          <a:stretch/>
                        </pic:blipFill>
                        <pic:spPr bwMode="auto">
                          <a:xfrm>
                            <a:off x="0" y="0"/>
                            <a:ext cx="1366394" cy="90776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E8B7F5" w14:textId="5407EF24" w:rsidR="00FA1E68" w:rsidRDefault="00FD10FA">
      <w:pPr>
        <w:spacing w:before="2" w:after="0" w:line="200" w:lineRule="exact"/>
        <w:rPr>
          <w:rFonts w:ascii="Microsoft Sans Serif" w:eastAsia="Microsoft Sans Serif" w:hAnsi="Microsoft Sans Serif" w:cs="Microsoft Sans Serif"/>
          <w:spacing w:val="1"/>
          <w:sz w:val="17"/>
          <w:szCs w:val="17"/>
        </w:rPr>
      </w:pPr>
      <w:proofErr w:type="gramStart"/>
      <w:r w:rsidRPr="00FD10FA">
        <w:rPr>
          <w:rFonts w:ascii="Microsoft Sans Serif" w:eastAsia="Microsoft Sans Serif" w:hAnsi="Microsoft Sans Serif" w:cs="Microsoft Sans Serif"/>
          <w:spacing w:val="1"/>
          <w:sz w:val="17"/>
          <w:szCs w:val="17"/>
        </w:rPr>
        <w:t>Figure  1</w:t>
      </w:r>
      <w:proofErr w:type="gramEnd"/>
      <w:r w:rsidRPr="00FD10FA">
        <w:rPr>
          <w:rFonts w:ascii="Microsoft Sans Serif" w:eastAsia="Microsoft Sans Serif" w:hAnsi="Microsoft Sans Serif" w:cs="Microsoft Sans Serif"/>
          <w:spacing w:val="1"/>
          <w:sz w:val="17"/>
          <w:szCs w:val="17"/>
        </w:rPr>
        <w:t xml:space="preserve">  – Inundation flood extents (above 0.1 m) for 3 different 1% AEP storm surge likelihoods (pink 95%, dark blue 50% and light blue 5%).</w:t>
      </w:r>
    </w:p>
    <w:p w14:paraId="4F6E100C" w14:textId="77777777" w:rsidR="00FD10FA" w:rsidRDefault="00FD10FA">
      <w:pPr>
        <w:spacing w:before="2" w:after="0" w:line="200" w:lineRule="exact"/>
        <w:rPr>
          <w:rFonts w:ascii="Microsoft Sans Serif" w:eastAsia="Microsoft Sans Serif" w:hAnsi="Microsoft Sans Serif" w:cs="Microsoft Sans Serif"/>
          <w:spacing w:val="1"/>
          <w:sz w:val="17"/>
          <w:szCs w:val="17"/>
        </w:rPr>
      </w:pPr>
    </w:p>
    <w:p w14:paraId="44443F44" w14:textId="77777777" w:rsidR="00FD10FA" w:rsidRDefault="00FD10FA" w:rsidP="00FD10FA">
      <w:pPr>
        <w:spacing w:after="0" w:line="240" w:lineRule="auto"/>
        <w:rPr>
          <w:sz w:val="20"/>
          <w:szCs w:val="19"/>
        </w:rPr>
      </w:pPr>
      <w:r>
        <w:rPr>
          <w:noProof/>
        </w:rPr>
        <w:drawing>
          <wp:inline distT="0" distB="0" distL="0" distR="0" wp14:anchorId="5DC98000" wp14:editId="16405DAA">
            <wp:extent cx="2874471" cy="1534244"/>
            <wp:effectExtent l="0" t="0" r="2540" b="8890"/>
            <wp:docPr id="2009611453" name="Picture 200961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6759" t="9361" r="8333"/>
                    <a:stretch/>
                  </pic:blipFill>
                  <pic:spPr bwMode="auto">
                    <a:xfrm>
                      <a:off x="0" y="0"/>
                      <a:ext cx="2888123" cy="1541531"/>
                    </a:xfrm>
                    <a:prstGeom prst="rect">
                      <a:avLst/>
                    </a:prstGeom>
                    <a:ln>
                      <a:noFill/>
                    </a:ln>
                    <a:extLst>
                      <a:ext uri="{53640926-AAD7-44D8-BBD7-CCE9431645EC}">
                        <a14:shadowObscured xmlns:a14="http://schemas.microsoft.com/office/drawing/2010/main"/>
                      </a:ext>
                    </a:extLst>
                  </pic:spPr>
                </pic:pic>
              </a:graphicData>
            </a:graphic>
          </wp:inline>
        </w:drawing>
      </w:r>
    </w:p>
    <w:p w14:paraId="093BFF9B" w14:textId="77777777" w:rsidR="00FD10FA" w:rsidRDefault="00FD10FA" w:rsidP="00FD10FA">
      <w:pPr>
        <w:spacing w:before="49" w:after="0" w:line="245" w:lineRule="auto"/>
        <w:ind w:right="69"/>
        <w:rPr>
          <w:rFonts w:ascii="Microsoft Sans Serif" w:eastAsia="Microsoft Sans Serif" w:hAnsi="Microsoft Sans Serif" w:cs="Microsoft Sans Serif"/>
          <w:sz w:val="17"/>
          <w:szCs w:val="17"/>
        </w:rPr>
      </w:pPr>
      <w:proofErr w:type="gramStart"/>
      <w:r>
        <w:rPr>
          <w:rFonts w:ascii="Microsoft Sans Serif" w:eastAsia="Microsoft Sans Serif" w:hAnsi="Microsoft Sans Serif" w:cs="Microsoft Sans Serif"/>
          <w:spacing w:val="1"/>
          <w:sz w:val="17"/>
          <w:szCs w:val="17"/>
        </w:rPr>
        <w:t>Fig</w:t>
      </w:r>
      <w:r>
        <w:rPr>
          <w:rFonts w:ascii="Microsoft Sans Serif" w:eastAsia="Microsoft Sans Serif" w:hAnsi="Microsoft Sans Serif" w:cs="Microsoft Sans Serif"/>
          <w:spacing w:val="-1"/>
          <w:sz w:val="17"/>
          <w:szCs w:val="17"/>
        </w:rPr>
        <w:t>u</w:t>
      </w:r>
      <w:r>
        <w:rPr>
          <w:rFonts w:ascii="Microsoft Sans Serif" w:eastAsia="Microsoft Sans Serif" w:hAnsi="Microsoft Sans Serif" w:cs="Microsoft Sans Serif"/>
          <w:spacing w:val="2"/>
          <w:sz w:val="17"/>
          <w:szCs w:val="17"/>
        </w:rPr>
        <w:t>r</w:t>
      </w:r>
      <w:r>
        <w:rPr>
          <w:rFonts w:ascii="Microsoft Sans Serif" w:eastAsia="Microsoft Sans Serif" w:hAnsi="Microsoft Sans Serif" w:cs="Microsoft Sans Serif"/>
          <w:sz w:val="17"/>
          <w:szCs w:val="17"/>
        </w:rPr>
        <w:t xml:space="preserve">e </w:t>
      </w:r>
      <w:r>
        <w:rPr>
          <w:rFonts w:ascii="Microsoft Sans Serif" w:eastAsia="Microsoft Sans Serif" w:hAnsi="Microsoft Sans Serif" w:cs="Microsoft Sans Serif"/>
          <w:spacing w:val="12"/>
          <w:sz w:val="17"/>
          <w:szCs w:val="17"/>
        </w:rPr>
        <w:t xml:space="preserve"> </w:t>
      </w:r>
      <w:r>
        <w:rPr>
          <w:rFonts w:ascii="Microsoft Sans Serif" w:eastAsia="Microsoft Sans Serif" w:hAnsi="Microsoft Sans Serif" w:cs="Microsoft Sans Serif"/>
          <w:sz w:val="17"/>
          <w:szCs w:val="17"/>
        </w:rPr>
        <w:t>2</w:t>
      </w:r>
      <w:proofErr w:type="gramEnd"/>
      <w:r>
        <w:rPr>
          <w:rFonts w:ascii="Microsoft Sans Serif" w:eastAsia="Microsoft Sans Serif" w:hAnsi="Microsoft Sans Serif" w:cs="Microsoft Sans Serif"/>
          <w:sz w:val="17"/>
          <w:szCs w:val="17"/>
        </w:rPr>
        <w:t xml:space="preserve"> </w:t>
      </w:r>
      <w:r>
        <w:rPr>
          <w:rFonts w:ascii="Microsoft Sans Serif" w:eastAsia="Microsoft Sans Serif" w:hAnsi="Microsoft Sans Serif" w:cs="Microsoft Sans Serif"/>
          <w:spacing w:val="2"/>
          <w:sz w:val="17"/>
          <w:szCs w:val="17"/>
        </w:rPr>
        <w:t xml:space="preserve"> </w:t>
      </w:r>
      <w:r>
        <w:rPr>
          <w:rFonts w:ascii="Microsoft Sans Serif" w:eastAsia="Microsoft Sans Serif" w:hAnsi="Microsoft Sans Serif" w:cs="Microsoft Sans Serif"/>
          <w:sz w:val="17"/>
          <w:szCs w:val="17"/>
        </w:rPr>
        <w:t>–</w:t>
      </w:r>
      <w:r>
        <w:rPr>
          <w:rFonts w:ascii="Microsoft Sans Serif" w:eastAsia="Microsoft Sans Serif" w:hAnsi="Microsoft Sans Serif" w:cs="Microsoft Sans Serif"/>
          <w:spacing w:val="44"/>
          <w:sz w:val="17"/>
          <w:szCs w:val="17"/>
        </w:rPr>
        <w:t xml:space="preserve"> </w:t>
      </w:r>
      <w:r>
        <w:rPr>
          <w:rFonts w:ascii="Microsoft Sans Serif" w:eastAsia="Microsoft Sans Serif" w:hAnsi="Microsoft Sans Serif" w:cs="Microsoft Sans Serif"/>
          <w:spacing w:val="1"/>
          <w:sz w:val="17"/>
          <w:szCs w:val="17"/>
        </w:rPr>
        <w:t>Summary of flood inundation flood areas (above 0.1 m) for SLR = 0.0 m cases.</w:t>
      </w:r>
    </w:p>
    <w:p w14:paraId="5EE83622" w14:textId="77777777" w:rsidR="00FD10FA" w:rsidRPr="00FE2453" w:rsidRDefault="00FD10FA">
      <w:pPr>
        <w:spacing w:before="2" w:after="0" w:line="200" w:lineRule="exact"/>
        <w:rPr>
          <w:sz w:val="10"/>
        </w:rPr>
      </w:pPr>
    </w:p>
    <w:p w14:paraId="7F10A25B" w14:textId="77777777" w:rsidR="00FD10FA" w:rsidRPr="00B807EE" w:rsidRDefault="00FD10FA" w:rsidP="00FD10FA">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pacing w:val="1"/>
          <w:w w:val="102"/>
          <w:sz w:val="18"/>
          <w:szCs w:val="17"/>
        </w:rPr>
        <w:t>CONCLUSION</w:t>
      </w:r>
    </w:p>
    <w:p w14:paraId="3C318A39" w14:textId="73C0CED4" w:rsidR="00FD10FA" w:rsidRPr="00400773" w:rsidRDefault="00FD10FA" w:rsidP="00FD10FA">
      <w:pPr>
        <w:spacing w:after="0" w:line="240" w:lineRule="auto"/>
        <w:jc w:val="both"/>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 xml:space="preserve">Seawall overtopping was </w:t>
      </w:r>
      <w:r w:rsidR="00E64209">
        <w:rPr>
          <w:rFonts w:ascii="Microsoft Sans Serif" w:eastAsia="Microsoft Sans Serif" w:hAnsi="Microsoft Sans Serif" w:cs="Microsoft Sans Serif"/>
          <w:sz w:val="18"/>
          <w:szCs w:val="17"/>
        </w:rPr>
        <w:t>found</w:t>
      </w:r>
      <w:r>
        <w:rPr>
          <w:rFonts w:ascii="Microsoft Sans Serif" w:eastAsia="Microsoft Sans Serif" w:hAnsi="Microsoft Sans Serif" w:cs="Microsoft Sans Serif"/>
          <w:sz w:val="18"/>
          <w:szCs w:val="17"/>
        </w:rPr>
        <w:t xml:space="preserve"> to be a critical modelling component to include for </w:t>
      </w:r>
      <w:r w:rsidR="00E64209">
        <w:rPr>
          <w:rFonts w:ascii="Microsoft Sans Serif" w:eastAsia="Microsoft Sans Serif" w:hAnsi="Microsoft Sans Serif" w:cs="Microsoft Sans Serif"/>
          <w:sz w:val="18"/>
          <w:szCs w:val="17"/>
        </w:rPr>
        <w:t xml:space="preserve">the </w:t>
      </w:r>
      <w:r>
        <w:rPr>
          <w:rFonts w:ascii="Microsoft Sans Serif" w:eastAsia="Microsoft Sans Serif" w:hAnsi="Microsoft Sans Serif" w:cs="Microsoft Sans Serif"/>
          <w:sz w:val="18"/>
          <w:szCs w:val="17"/>
        </w:rPr>
        <w:t xml:space="preserve">coastal inundation </w:t>
      </w:r>
      <w:r w:rsidR="00E64209">
        <w:rPr>
          <w:rFonts w:ascii="Microsoft Sans Serif" w:eastAsia="Microsoft Sans Serif" w:hAnsi="Microsoft Sans Serif" w:cs="Microsoft Sans Serif"/>
          <w:sz w:val="18"/>
          <w:szCs w:val="17"/>
        </w:rPr>
        <w:t>assessment of</w:t>
      </w:r>
      <w:r>
        <w:rPr>
          <w:rFonts w:ascii="Microsoft Sans Serif" w:eastAsia="Microsoft Sans Serif" w:hAnsi="Microsoft Sans Serif" w:cs="Microsoft Sans Serif"/>
          <w:sz w:val="18"/>
          <w:szCs w:val="17"/>
        </w:rPr>
        <w:t xml:space="preserve"> Port Phillip Bay. Studying sensitivity to different modelling parameters </w:t>
      </w:r>
      <w:r w:rsidR="00E64209">
        <w:rPr>
          <w:rFonts w:ascii="Microsoft Sans Serif" w:eastAsia="Microsoft Sans Serif" w:hAnsi="Microsoft Sans Serif" w:cs="Microsoft Sans Serif"/>
          <w:sz w:val="18"/>
          <w:szCs w:val="17"/>
        </w:rPr>
        <w:t>provided additional key insights for</w:t>
      </w:r>
      <w:r>
        <w:rPr>
          <w:rFonts w:ascii="Microsoft Sans Serif" w:eastAsia="Microsoft Sans Serif" w:hAnsi="Microsoft Sans Serif" w:cs="Microsoft Sans Serif"/>
          <w:sz w:val="18"/>
          <w:szCs w:val="17"/>
        </w:rPr>
        <w:t xml:space="preserve"> </w:t>
      </w:r>
      <w:r w:rsidR="00E64209">
        <w:rPr>
          <w:rFonts w:ascii="Microsoft Sans Serif" w:eastAsia="Microsoft Sans Serif" w:hAnsi="Microsoft Sans Serif" w:cs="Microsoft Sans Serif"/>
          <w:sz w:val="18"/>
          <w:szCs w:val="17"/>
        </w:rPr>
        <w:t>stakeholders</w:t>
      </w:r>
      <w:r w:rsidR="00BF5A0C">
        <w:rPr>
          <w:rFonts w:ascii="Microsoft Sans Serif" w:eastAsia="Microsoft Sans Serif" w:hAnsi="Microsoft Sans Serif" w:cs="Microsoft Sans Serif"/>
          <w:sz w:val="18"/>
          <w:szCs w:val="17"/>
        </w:rPr>
        <w:t xml:space="preserve"> and</w:t>
      </w:r>
      <w:r>
        <w:rPr>
          <w:rFonts w:ascii="Microsoft Sans Serif" w:eastAsia="Microsoft Sans Serif" w:hAnsi="Microsoft Sans Serif" w:cs="Microsoft Sans Serif"/>
          <w:sz w:val="18"/>
          <w:szCs w:val="17"/>
        </w:rPr>
        <w:t xml:space="preserve"> decision makers.</w:t>
      </w:r>
    </w:p>
    <w:p w14:paraId="53908EA3" w14:textId="77777777" w:rsidR="00FD10FA" w:rsidRPr="00FE2453" w:rsidRDefault="00FD10FA" w:rsidP="00FD10FA">
      <w:pPr>
        <w:spacing w:after="0" w:line="240" w:lineRule="auto"/>
        <w:rPr>
          <w:sz w:val="12"/>
        </w:rPr>
      </w:pPr>
    </w:p>
    <w:p w14:paraId="6BBCEC90" w14:textId="77777777" w:rsidR="00FD10FA" w:rsidRDefault="00FD10FA" w:rsidP="00FD10FA">
      <w:pPr>
        <w:spacing w:after="0" w:line="240" w:lineRule="auto"/>
        <w:jc w:val="both"/>
        <w:rPr>
          <w:rFonts w:ascii="Microsoft Sans Serif" w:eastAsia="Microsoft Sans Serif" w:hAnsi="Microsoft Sans Serif" w:cs="Microsoft Sans Serif"/>
          <w:w w:val="102"/>
          <w:sz w:val="18"/>
          <w:szCs w:val="17"/>
        </w:rPr>
      </w:pP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2"/>
          <w:sz w:val="18"/>
          <w:szCs w:val="17"/>
        </w:rPr>
        <w:t>F</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spacing w:val="1"/>
          <w:w w:val="103"/>
          <w:sz w:val="18"/>
          <w:szCs w:val="17"/>
        </w:rPr>
        <w:t>R</w:t>
      </w:r>
      <w:r w:rsidRPr="00A2442E">
        <w:rPr>
          <w:rFonts w:ascii="Microsoft Sans Serif" w:eastAsia="Microsoft Sans Serif" w:hAnsi="Microsoft Sans Serif" w:cs="Microsoft Sans Serif"/>
          <w:spacing w:val="-2"/>
          <w:w w:val="102"/>
          <w:sz w:val="18"/>
          <w:szCs w:val="17"/>
        </w:rPr>
        <w:t>E</w:t>
      </w:r>
      <w:r w:rsidRPr="00A2442E">
        <w:rPr>
          <w:rFonts w:ascii="Microsoft Sans Serif" w:eastAsia="Microsoft Sans Serif" w:hAnsi="Microsoft Sans Serif" w:cs="Microsoft Sans Serif"/>
          <w:spacing w:val="1"/>
          <w:w w:val="103"/>
          <w:sz w:val="18"/>
          <w:szCs w:val="17"/>
        </w:rPr>
        <w:t>N</w:t>
      </w:r>
      <w:r w:rsidRPr="00A2442E">
        <w:rPr>
          <w:rFonts w:ascii="Microsoft Sans Serif" w:eastAsia="Microsoft Sans Serif" w:hAnsi="Microsoft Sans Serif" w:cs="Microsoft Sans Serif"/>
          <w:spacing w:val="-2"/>
          <w:w w:val="103"/>
          <w:sz w:val="18"/>
          <w:szCs w:val="17"/>
        </w:rPr>
        <w:t>C</w:t>
      </w:r>
      <w:r w:rsidRPr="00A2442E">
        <w:rPr>
          <w:rFonts w:ascii="Microsoft Sans Serif" w:eastAsia="Microsoft Sans Serif" w:hAnsi="Microsoft Sans Serif" w:cs="Microsoft Sans Serif"/>
          <w:spacing w:val="1"/>
          <w:w w:val="102"/>
          <w:sz w:val="18"/>
          <w:szCs w:val="17"/>
        </w:rPr>
        <w:t>E</w:t>
      </w:r>
      <w:r w:rsidRPr="00A2442E">
        <w:rPr>
          <w:rFonts w:ascii="Microsoft Sans Serif" w:eastAsia="Microsoft Sans Serif" w:hAnsi="Microsoft Sans Serif" w:cs="Microsoft Sans Serif"/>
          <w:w w:val="102"/>
          <w:sz w:val="18"/>
          <w:szCs w:val="17"/>
        </w:rPr>
        <w:t>S</w:t>
      </w:r>
    </w:p>
    <w:p w14:paraId="49CC38FD" w14:textId="77777777" w:rsidR="00FD10FA" w:rsidRDefault="00FD10FA" w:rsidP="00FD10FA">
      <w:pPr>
        <w:spacing w:after="0" w:line="240" w:lineRule="auto"/>
        <w:rPr>
          <w:rFonts w:ascii="Microsoft Sans Serif" w:eastAsia="Microsoft Sans Serif" w:hAnsi="Microsoft Sans Serif" w:cs="Microsoft Sans Serif"/>
          <w:sz w:val="18"/>
          <w:szCs w:val="17"/>
        </w:rPr>
      </w:pPr>
      <w:r w:rsidRPr="002F6ACF">
        <w:rPr>
          <w:rFonts w:ascii="Microsoft Sans Serif" w:eastAsia="Microsoft Sans Serif" w:hAnsi="Microsoft Sans Serif" w:cs="Microsoft Sans Serif"/>
          <w:sz w:val="18"/>
          <w:szCs w:val="17"/>
        </w:rPr>
        <w:t>Prakash</w:t>
      </w:r>
      <w:r>
        <w:rPr>
          <w:rFonts w:ascii="Microsoft Sans Serif" w:eastAsia="Microsoft Sans Serif" w:hAnsi="Microsoft Sans Serif" w:cs="Microsoft Sans Serif"/>
          <w:sz w:val="18"/>
          <w:szCs w:val="17"/>
        </w:rPr>
        <w:t>,</w:t>
      </w:r>
      <w:r w:rsidRPr="002F6ACF">
        <w:rPr>
          <w:rFonts w:ascii="Microsoft Sans Serif" w:eastAsia="Microsoft Sans Serif" w:hAnsi="Microsoft Sans Serif" w:cs="Microsoft Sans Serif"/>
          <w:sz w:val="18"/>
          <w:szCs w:val="17"/>
        </w:rPr>
        <w:t xml:space="preserve"> </w:t>
      </w:r>
      <w:r>
        <w:rPr>
          <w:rFonts w:ascii="Microsoft Sans Serif" w:eastAsia="Microsoft Sans Serif" w:hAnsi="Microsoft Sans Serif" w:cs="Microsoft Sans Serif"/>
          <w:sz w:val="18"/>
          <w:szCs w:val="17"/>
        </w:rPr>
        <w:t>et al. (</w:t>
      </w:r>
      <w:r w:rsidRPr="002F6ACF">
        <w:rPr>
          <w:rFonts w:ascii="Microsoft Sans Serif" w:eastAsia="Microsoft Sans Serif" w:hAnsi="Microsoft Sans Serif" w:cs="Microsoft Sans Serif"/>
          <w:sz w:val="18"/>
          <w:szCs w:val="17"/>
        </w:rPr>
        <w:t>2019</w:t>
      </w:r>
      <w:r>
        <w:rPr>
          <w:rFonts w:ascii="Microsoft Sans Serif" w:eastAsia="Microsoft Sans Serif" w:hAnsi="Microsoft Sans Serif" w:cs="Microsoft Sans Serif"/>
          <w:sz w:val="18"/>
          <w:szCs w:val="17"/>
        </w:rPr>
        <w:t>)</w:t>
      </w:r>
      <w:r w:rsidRPr="002F6ACF">
        <w:rPr>
          <w:rFonts w:ascii="Microsoft Sans Serif" w:eastAsia="Microsoft Sans Serif" w:hAnsi="Microsoft Sans Serif" w:cs="Microsoft Sans Serif"/>
          <w:sz w:val="18"/>
          <w:szCs w:val="17"/>
        </w:rPr>
        <w:t xml:space="preserve">. An </w:t>
      </w:r>
      <w:proofErr w:type="gramStart"/>
      <w:r w:rsidRPr="002F6ACF">
        <w:rPr>
          <w:rFonts w:ascii="Microsoft Sans Serif" w:eastAsia="Microsoft Sans Serif" w:hAnsi="Microsoft Sans Serif" w:cs="Microsoft Sans Serif"/>
          <w:sz w:val="18"/>
          <w:szCs w:val="17"/>
        </w:rPr>
        <w:t>evidence based</w:t>
      </w:r>
      <w:proofErr w:type="gramEnd"/>
      <w:r w:rsidRPr="002F6ACF">
        <w:rPr>
          <w:rFonts w:ascii="Microsoft Sans Serif" w:eastAsia="Microsoft Sans Serif" w:hAnsi="Microsoft Sans Serif" w:cs="Microsoft Sans Serif"/>
          <w:sz w:val="18"/>
          <w:szCs w:val="17"/>
        </w:rPr>
        <w:t xml:space="preserve"> approach to evaluating flood adaptation effectiveness including climate change considerations for coastal cities: City of Port Phillip, Victoria, Australia</w:t>
      </w:r>
      <w:r>
        <w:rPr>
          <w:rFonts w:ascii="Microsoft Sans Serif" w:eastAsia="Microsoft Sans Serif" w:hAnsi="Microsoft Sans Serif" w:cs="Microsoft Sans Serif"/>
          <w:sz w:val="18"/>
          <w:szCs w:val="17"/>
        </w:rPr>
        <w:t>,</w:t>
      </w:r>
      <w:r w:rsidRPr="002F6ACF">
        <w:rPr>
          <w:rFonts w:ascii="Microsoft Sans Serif" w:eastAsia="Microsoft Sans Serif" w:hAnsi="Microsoft Sans Serif" w:cs="Microsoft Sans Serif"/>
          <w:sz w:val="18"/>
          <w:szCs w:val="17"/>
        </w:rPr>
        <w:t xml:space="preserve"> J. Flood Risk Man.</w:t>
      </w:r>
      <w:r>
        <w:rPr>
          <w:rFonts w:ascii="Microsoft Sans Serif" w:eastAsia="Microsoft Sans Serif" w:hAnsi="Microsoft Sans Serif" w:cs="Microsoft Sans Serif"/>
          <w:sz w:val="18"/>
          <w:szCs w:val="17"/>
        </w:rPr>
        <w:t>, WILEY,</w:t>
      </w:r>
      <w:r w:rsidRPr="002F6ACF">
        <w:rPr>
          <w:rFonts w:ascii="Microsoft Sans Serif" w:eastAsia="Microsoft Sans Serif" w:hAnsi="Microsoft Sans Serif" w:cs="Microsoft Sans Serif"/>
          <w:sz w:val="18"/>
          <w:szCs w:val="17"/>
        </w:rPr>
        <w:t xml:space="preserve"> </w:t>
      </w:r>
      <w:r>
        <w:rPr>
          <w:rFonts w:ascii="Microsoft Sans Serif" w:eastAsia="Microsoft Sans Serif" w:hAnsi="Microsoft Sans Serif" w:cs="Microsoft Sans Serif"/>
          <w:sz w:val="18"/>
          <w:szCs w:val="17"/>
        </w:rPr>
        <w:t xml:space="preserve">vol </w:t>
      </w:r>
      <w:r w:rsidRPr="002F6ACF">
        <w:rPr>
          <w:rFonts w:ascii="Microsoft Sans Serif" w:eastAsia="Microsoft Sans Serif" w:hAnsi="Microsoft Sans Serif" w:cs="Microsoft Sans Serif"/>
          <w:sz w:val="18"/>
          <w:szCs w:val="17"/>
        </w:rPr>
        <w:t>13.</w:t>
      </w:r>
    </w:p>
    <w:p w14:paraId="3AB3124F" w14:textId="77777777" w:rsidR="00FD10FA" w:rsidRPr="00A2442E" w:rsidRDefault="00FD10FA" w:rsidP="00FD10FA">
      <w:pPr>
        <w:spacing w:after="0" w:line="240" w:lineRule="auto"/>
        <w:rPr>
          <w:rFonts w:ascii="Microsoft Sans Serif" w:eastAsia="Microsoft Sans Serif" w:hAnsi="Microsoft Sans Serif" w:cs="Microsoft Sans Serif"/>
          <w:sz w:val="18"/>
          <w:szCs w:val="17"/>
        </w:rPr>
      </w:pPr>
      <w:r>
        <w:rPr>
          <w:rFonts w:ascii="Microsoft Sans Serif" w:eastAsia="Microsoft Sans Serif" w:hAnsi="Microsoft Sans Serif" w:cs="Microsoft Sans Serif"/>
          <w:sz w:val="18"/>
          <w:szCs w:val="17"/>
        </w:rPr>
        <w:t xml:space="preserve">O’Grady, et al. (2019) </w:t>
      </w:r>
      <w:r w:rsidRPr="006B5576">
        <w:rPr>
          <w:rFonts w:ascii="Microsoft Sans Serif" w:eastAsia="Microsoft Sans Serif" w:hAnsi="Microsoft Sans Serif" w:cs="Microsoft Sans Serif"/>
          <w:sz w:val="18"/>
          <w:szCs w:val="17"/>
        </w:rPr>
        <w:t>Wave Overtopping in the City Scale Coupled Hydrodynamic/Hydraulic Numerical Inundation Model: C-FAST</w:t>
      </w:r>
      <w:r>
        <w:rPr>
          <w:rFonts w:ascii="Microsoft Sans Serif" w:eastAsia="Microsoft Sans Serif" w:hAnsi="Microsoft Sans Serif" w:cs="Microsoft Sans Serif"/>
          <w:sz w:val="18"/>
          <w:szCs w:val="17"/>
        </w:rPr>
        <w:t xml:space="preserve">. </w:t>
      </w:r>
      <w:r w:rsidRPr="006B5576">
        <w:rPr>
          <w:rFonts w:ascii="Microsoft Sans Serif" w:eastAsia="Microsoft Sans Serif" w:hAnsi="Microsoft Sans Serif" w:cs="Microsoft Sans Serif"/>
          <w:sz w:val="18"/>
          <w:szCs w:val="17"/>
        </w:rPr>
        <w:t>Australasian Coasts &amp; Ports</w:t>
      </w:r>
      <w:r>
        <w:rPr>
          <w:rFonts w:ascii="Microsoft Sans Serif" w:eastAsia="Microsoft Sans Serif" w:hAnsi="Microsoft Sans Serif" w:cs="Microsoft Sans Serif"/>
          <w:sz w:val="18"/>
          <w:szCs w:val="17"/>
        </w:rPr>
        <w:t xml:space="preserve"> Conference, Hobart.</w:t>
      </w:r>
    </w:p>
    <w:sectPr w:rsidR="00FD10FA" w:rsidRPr="00A2442E" w:rsidSect="00400773">
      <w:type w:val="continuous"/>
      <w:pgSz w:w="12240" w:h="15840" w:code="1"/>
      <w:pgMar w:top="1440" w:right="1021" w:bottom="1440" w:left="1021" w:header="709" w:footer="709" w:gutter="0"/>
      <w:cols w:num="2" w:space="708" w:equalWidth="0">
        <w:col w:w="4567" w:space="687"/>
        <w:col w:w="4604"/>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4C9B" w14:textId="77777777" w:rsidR="00CA1182" w:rsidRDefault="00CA1182" w:rsidP="0013413D">
      <w:pPr>
        <w:spacing w:after="0" w:line="240" w:lineRule="auto"/>
      </w:pPr>
      <w:r>
        <w:separator/>
      </w:r>
    </w:p>
  </w:endnote>
  <w:endnote w:type="continuationSeparator" w:id="0">
    <w:p w14:paraId="1DF364E2" w14:textId="77777777" w:rsidR="00CA1182" w:rsidRDefault="00CA1182" w:rsidP="0013413D">
      <w:pPr>
        <w:spacing w:after="0" w:line="240" w:lineRule="auto"/>
      </w:pPr>
      <w:r>
        <w:continuationSeparator/>
      </w:r>
    </w:p>
  </w:endnote>
  <w:endnote w:type="continuationNotice" w:id="1">
    <w:p w14:paraId="35A3AEE3" w14:textId="77777777" w:rsidR="00CA1182" w:rsidRDefault="00CA1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169C" w14:textId="77777777" w:rsidR="00103A86" w:rsidRDefault="00103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02DF0" w14:textId="77777777" w:rsidR="00CA1182" w:rsidRDefault="00CA1182" w:rsidP="0013413D">
      <w:pPr>
        <w:spacing w:after="0" w:line="240" w:lineRule="auto"/>
      </w:pPr>
      <w:r>
        <w:separator/>
      </w:r>
    </w:p>
  </w:footnote>
  <w:footnote w:type="continuationSeparator" w:id="0">
    <w:p w14:paraId="7F72AD33" w14:textId="77777777" w:rsidR="00CA1182" w:rsidRDefault="00CA1182" w:rsidP="0013413D">
      <w:pPr>
        <w:spacing w:after="0" w:line="240" w:lineRule="auto"/>
      </w:pPr>
      <w:r>
        <w:continuationSeparator/>
      </w:r>
    </w:p>
  </w:footnote>
  <w:footnote w:type="continuationNotice" w:id="1">
    <w:p w14:paraId="50E5938B" w14:textId="77777777" w:rsidR="00CA1182" w:rsidRDefault="00CA1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1B55" w14:textId="77777777" w:rsidR="00103A86" w:rsidRDefault="00103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E68"/>
    <w:rsid w:val="0000562A"/>
    <w:rsid w:val="0004197A"/>
    <w:rsid w:val="000523C8"/>
    <w:rsid w:val="00062759"/>
    <w:rsid w:val="00072B6B"/>
    <w:rsid w:val="0009292D"/>
    <w:rsid w:val="0009452B"/>
    <w:rsid w:val="000B45F5"/>
    <w:rsid w:val="000F4258"/>
    <w:rsid w:val="00103A86"/>
    <w:rsid w:val="0013413D"/>
    <w:rsid w:val="0014134F"/>
    <w:rsid w:val="001A670E"/>
    <w:rsid w:val="0029289E"/>
    <w:rsid w:val="00295688"/>
    <w:rsid w:val="00315BB6"/>
    <w:rsid w:val="0038096F"/>
    <w:rsid w:val="003E5E81"/>
    <w:rsid w:val="003E6F72"/>
    <w:rsid w:val="00400773"/>
    <w:rsid w:val="00411523"/>
    <w:rsid w:val="004B507D"/>
    <w:rsid w:val="004D6436"/>
    <w:rsid w:val="0054429B"/>
    <w:rsid w:val="005A5CD5"/>
    <w:rsid w:val="005B7FA5"/>
    <w:rsid w:val="005C40C7"/>
    <w:rsid w:val="005F4070"/>
    <w:rsid w:val="0060488D"/>
    <w:rsid w:val="00615C49"/>
    <w:rsid w:val="00637787"/>
    <w:rsid w:val="00682017"/>
    <w:rsid w:val="006A3776"/>
    <w:rsid w:val="006B0459"/>
    <w:rsid w:val="006B11C6"/>
    <w:rsid w:val="006E5BB0"/>
    <w:rsid w:val="006F6C69"/>
    <w:rsid w:val="00700925"/>
    <w:rsid w:val="0072430C"/>
    <w:rsid w:val="00740152"/>
    <w:rsid w:val="007776CE"/>
    <w:rsid w:val="00787318"/>
    <w:rsid w:val="00803E1F"/>
    <w:rsid w:val="008B6510"/>
    <w:rsid w:val="008C3987"/>
    <w:rsid w:val="008F3B3F"/>
    <w:rsid w:val="00923218"/>
    <w:rsid w:val="00924DD5"/>
    <w:rsid w:val="00933D8F"/>
    <w:rsid w:val="0095034F"/>
    <w:rsid w:val="00977636"/>
    <w:rsid w:val="00986596"/>
    <w:rsid w:val="00996A43"/>
    <w:rsid w:val="009C21C4"/>
    <w:rsid w:val="009F2D68"/>
    <w:rsid w:val="00A00AC5"/>
    <w:rsid w:val="00A21904"/>
    <w:rsid w:val="00A2442E"/>
    <w:rsid w:val="00A35DE5"/>
    <w:rsid w:val="00A625F2"/>
    <w:rsid w:val="00A770FB"/>
    <w:rsid w:val="00B807EE"/>
    <w:rsid w:val="00B94286"/>
    <w:rsid w:val="00BF5A0C"/>
    <w:rsid w:val="00C6029E"/>
    <w:rsid w:val="00C87FE9"/>
    <w:rsid w:val="00CA1182"/>
    <w:rsid w:val="00CF126A"/>
    <w:rsid w:val="00D23EA9"/>
    <w:rsid w:val="00D62D62"/>
    <w:rsid w:val="00DF6992"/>
    <w:rsid w:val="00E146FD"/>
    <w:rsid w:val="00E53414"/>
    <w:rsid w:val="00E64209"/>
    <w:rsid w:val="00EA0722"/>
    <w:rsid w:val="00F35372"/>
    <w:rsid w:val="00F53ED8"/>
    <w:rsid w:val="00F55703"/>
    <w:rsid w:val="00FA1E68"/>
    <w:rsid w:val="00FD10FA"/>
    <w:rsid w:val="00FE2453"/>
    <w:rsid w:val="00FF5A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71CF"/>
  <w15:docId w15:val="{3225928C-9F03-4E32-B40C-E74FD8A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10"/>
    <w:rPr>
      <w:color w:val="0000FF" w:themeColor="hyperlink"/>
      <w:u w:val="single"/>
    </w:rPr>
  </w:style>
  <w:style w:type="paragraph" w:styleId="BalloonText">
    <w:name w:val="Balloon Text"/>
    <w:basedOn w:val="Normal"/>
    <w:link w:val="BalloonTextChar"/>
    <w:uiPriority w:val="99"/>
    <w:semiHidden/>
    <w:unhideWhenUsed/>
    <w:rsid w:val="0097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636"/>
    <w:rPr>
      <w:rFonts w:ascii="Tahoma" w:hAnsi="Tahoma" w:cs="Tahoma"/>
      <w:sz w:val="16"/>
      <w:szCs w:val="16"/>
    </w:rPr>
  </w:style>
  <w:style w:type="paragraph" w:styleId="Header">
    <w:name w:val="header"/>
    <w:basedOn w:val="Normal"/>
    <w:link w:val="HeaderChar"/>
    <w:uiPriority w:val="99"/>
    <w:unhideWhenUsed/>
    <w:rsid w:val="0013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413D"/>
  </w:style>
  <w:style w:type="paragraph" w:styleId="Footer">
    <w:name w:val="footer"/>
    <w:basedOn w:val="Normal"/>
    <w:link w:val="FooterChar"/>
    <w:uiPriority w:val="99"/>
    <w:unhideWhenUsed/>
    <w:rsid w:val="0013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13D"/>
  </w:style>
  <w:style w:type="paragraph" w:styleId="Revision">
    <w:name w:val="Revision"/>
    <w:hidden/>
    <w:uiPriority w:val="99"/>
    <w:semiHidden/>
    <w:rsid w:val="00CF126A"/>
    <w:pPr>
      <w:widowControl/>
      <w:spacing w:after="0" w:line="240" w:lineRule="auto"/>
    </w:pPr>
  </w:style>
  <w:style w:type="character" w:styleId="UnresolvedMention">
    <w:name w:val="Unresolved Mention"/>
    <w:basedOn w:val="DefaultParagraphFont"/>
    <w:uiPriority w:val="99"/>
    <w:semiHidden/>
    <w:unhideWhenUsed/>
    <w:rsid w:val="00CF126A"/>
    <w:rPr>
      <w:color w:val="605E5C"/>
      <w:shd w:val="clear" w:color="auto" w:fill="E1DFDD"/>
    </w:rPr>
  </w:style>
  <w:style w:type="character" w:styleId="FollowedHyperlink">
    <w:name w:val="FollowedHyperlink"/>
    <w:basedOn w:val="DefaultParagraphFont"/>
    <w:uiPriority w:val="99"/>
    <w:semiHidden/>
    <w:unhideWhenUsed/>
    <w:rsid w:val="00CF126A"/>
    <w:rPr>
      <w:color w:val="800080" w:themeColor="followedHyperlink"/>
      <w:u w:val="single"/>
    </w:rPr>
  </w:style>
  <w:style w:type="character" w:styleId="CommentReference">
    <w:name w:val="annotation reference"/>
    <w:basedOn w:val="DefaultParagraphFont"/>
    <w:uiPriority w:val="99"/>
    <w:semiHidden/>
    <w:unhideWhenUsed/>
    <w:rsid w:val="0054429B"/>
    <w:rPr>
      <w:sz w:val="16"/>
      <w:szCs w:val="16"/>
    </w:rPr>
  </w:style>
  <w:style w:type="paragraph" w:styleId="CommentText">
    <w:name w:val="annotation text"/>
    <w:basedOn w:val="Normal"/>
    <w:link w:val="CommentTextChar"/>
    <w:uiPriority w:val="99"/>
    <w:semiHidden/>
    <w:unhideWhenUsed/>
    <w:rsid w:val="0054429B"/>
    <w:pPr>
      <w:spacing w:line="240" w:lineRule="auto"/>
    </w:pPr>
    <w:rPr>
      <w:sz w:val="20"/>
      <w:szCs w:val="20"/>
    </w:rPr>
  </w:style>
  <w:style w:type="character" w:customStyle="1" w:styleId="CommentTextChar">
    <w:name w:val="Comment Text Char"/>
    <w:basedOn w:val="DefaultParagraphFont"/>
    <w:link w:val="CommentText"/>
    <w:uiPriority w:val="99"/>
    <w:semiHidden/>
    <w:rsid w:val="0054429B"/>
    <w:rPr>
      <w:sz w:val="20"/>
      <w:szCs w:val="20"/>
    </w:rPr>
  </w:style>
  <w:style w:type="paragraph" w:styleId="CommentSubject">
    <w:name w:val="annotation subject"/>
    <w:basedOn w:val="CommentText"/>
    <w:next w:val="CommentText"/>
    <w:link w:val="CommentSubjectChar"/>
    <w:uiPriority w:val="99"/>
    <w:semiHidden/>
    <w:unhideWhenUsed/>
    <w:rsid w:val="0054429B"/>
    <w:rPr>
      <w:b/>
      <w:bCs/>
    </w:rPr>
  </w:style>
  <w:style w:type="character" w:customStyle="1" w:styleId="CommentSubjectChar">
    <w:name w:val="Comment Subject Char"/>
    <w:basedOn w:val="CommentTextChar"/>
    <w:link w:val="CommentSubject"/>
    <w:uiPriority w:val="99"/>
    <w:semiHidden/>
    <w:rsid w:val="0054429B"/>
    <w:rPr>
      <w:b/>
      <w:bCs/>
      <w:sz w:val="20"/>
      <w:szCs w:val="20"/>
    </w:rPr>
  </w:style>
  <w:style w:type="table" w:styleId="TableGrid">
    <w:name w:val="Table Grid"/>
    <w:basedOn w:val="TableNormal"/>
    <w:uiPriority w:val="59"/>
    <w:rsid w:val="00FD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lian.O&#8217;Grady@csiro.au"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mond.Cohen@csiro.au" TargetMode="Externa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Kathleen.Mcinnes@csiro.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ahesh.Prakash@csiro.a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6D86-AB04-40C2-B1D5-12DFFFEB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ICCE2014_Abstract in Depth</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ICCE2014_Abstract in Depth</dc:title>
  <dc:subject>Microsoft Word - ICCE2014_Abstract in Depth</dc:subject>
  <dc:creator>Berk Yumer</dc:creator>
  <cp:lastModifiedBy>Cohen, Raymond (Data61, Clayton)</cp:lastModifiedBy>
  <cp:revision>2</cp:revision>
  <dcterms:created xsi:type="dcterms:W3CDTF">2022-09-02T02:29:00Z</dcterms:created>
  <dcterms:modified xsi:type="dcterms:W3CDTF">2022-09-02T02:29:00Z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2016-01-11T00:00:00Z</vt:filetime>
  </property>
</Properties>
</file>