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1FD9E114" w:rsidR="00FA1E68" w:rsidRPr="0013413D" w:rsidRDefault="001E0611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COLLABORATIVE LIVING LABORATORIES TO INFORM CANADIAN DESIGN GUIDANCE FOR COASTAL NATURE-BASED SOLUTIONS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2B81497F" w:rsidR="00FA1E68" w:rsidRPr="00977636" w:rsidRDefault="001E0611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Danika van Proosdij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Saint Mary’s University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000CB">
        <w:rPr>
          <w:rFonts w:ascii="Microsoft Sans Serif" w:eastAsia="Microsoft Sans Serif" w:hAnsi="Microsoft Sans Serif" w:cs="Microsoft Sans Serif"/>
          <w:sz w:val="18"/>
          <w:szCs w:val="17"/>
        </w:rPr>
        <w:t xml:space="preserve"> Canada,</w:t>
      </w:r>
      <w:r w:rsidR="008B6510"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7" w:history="1">
        <w:r w:rsidRPr="001546EC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dvanproo@smu.ca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4A7E44B2" w14:textId="437D5787" w:rsidR="001E0611" w:rsidRPr="00977636" w:rsidRDefault="001E0611" w:rsidP="001E0611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Enda Murphy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Pr="000D565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National Re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search Council Canada,</w:t>
      </w:r>
      <w:r w:rsidRPr="009776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University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Ottawa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000CB">
        <w:rPr>
          <w:rFonts w:ascii="Microsoft Sans Serif" w:eastAsia="Microsoft Sans Serif" w:hAnsi="Microsoft Sans Serif" w:cs="Microsoft Sans Serif"/>
          <w:sz w:val="18"/>
          <w:szCs w:val="17"/>
        </w:rPr>
        <w:t xml:space="preserve"> Canada,</w:t>
      </w:r>
      <w:r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8" w:history="1">
        <w:r w:rsidRPr="00557032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enda.murphy@nrc-cnrc.gc.ca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78EF6C6D" w14:textId="4DEF0CDC" w:rsidR="00016A58" w:rsidRDefault="00016A58" w:rsidP="00977636">
      <w:pPr>
        <w:spacing w:after="0" w:line="240" w:lineRule="auto"/>
        <w:ind w:right="99"/>
        <w:jc w:val="center"/>
        <w:rPr>
          <w:rStyle w:val="Hyperlink"/>
          <w:rFonts w:ascii="Microsoft Sans Serif" w:eastAsia="Microsoft Sans Serif" w:hAnsi="Microsoft Sans Serif" w:cs="Microsoft Sans Serif"/>
          <w:spacing w:val="-1"/>
          <w:sz w:val="18"/>
          <w:szCs w:val="17"/>
        </w:rPr>
      </w:pPr>
      <w:r w:rsidRPr="003C0DE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Andrew Cornett, National Research Council Canada, University of Ottawa,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Canada,</w:t>
      </w:r>
      <w:r w:rsidRPr="003C0DE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hyperlink r:id="rId9" w:history="1">
        <w:r w:rsidR="008F34F8" w:rsidRPr="001546EC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acornet2@uottawa.ca</w:t>
        </w:r>
      </w:hyperlink>
    </w:p>
    <w:p w14:paraId="2EA911B2" w14:textId="66CD3BD8" w:rsidR="003C0DEA" w:rsidRDefault="000D565D" w:rsidP="00977636">
      <w:pPr>
        <w:spacing w:after="0" w:line="240" w:lineRule="auto"/>
        <w:ind w:right="99"/>
        <w:jc w:val="center"/>
        <w:rPr>
          <w:rStyle w:val="Hyperlink"/>
          <w:rFonts w:ascii="Microsoft Sans Serif" w:eastAsia="Microsoft Sans Serif" w:hAnsi="Microsoft Sans Serif" w:cs="Microsoft Sans Serif"/>
          <w:spacing w:val="-1"/>
          <w:sz w:val="18"/>
          <w:szCs w:val="17"/>
        </w:rPr>
      </w:pPr>
      <w:r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Ioan Nistor</w:t>
      </w:r>
      <w:r w:rsidR="008B6510"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University of Ottawa</w:t>
      </w:r>
      <w:r w:rsidR="008B6510"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Canada,</w:t>
      </w:r>
      <w:r w:rsidR="008B6510"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10" w:history="1">
        <w:r w:rsidRPr="00557032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inistor@uottawa.ca</w:t>
        </w:r>
      </w:hyperlink>
    </w:p>
    <w:p w14:paraId="329E8C5C" w14:textId="76E9356C" w:rsidR="001E0611" w:rsidRDefault="001E0611" w:rsidP="001E0611">
      <w:pPr>
        <w:spacing w:after="0" w:line="240" w:lineRule="auto"/>
        <w:ind w:right="99"/>
        <w:jc w:val="center"/>
        <w:rPr>
          <w:rStyle w:val="Hyperlink"/>
          <w:rFonts w:ascii="Microsoft Sans Serif" w:eastAsia="Microsoft Sans Serif" w:hAnsi="Microsoft Sans Serif" w:cs="Microsoft Sans Serif"/>
          <w:spacing w:val="-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Ryan Mulligan</w:t>
      </w:r>
      <w:r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Queen’s University</w:t>
      </w:r>
      <w:r w:rsidRPr="001E061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Canada,</w:t>
      </w:r>
      <w:r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11" w:history="1">
        <w:r w:rsidRPr="001546EC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ryan.mulligan@queensu.ca</w:t>
        </w:r>
      </w:hyperlink>
    </w:p>
    <w:p w14:paraId="28301262" w14:textId="6BB35E87" w:rsidR="001E0611" w:rsidRPr="008000CB" w:rsidRDefault="001E0611" w:rsidP="001E0611">
      <w:pPr>
        <w:spacing w:after="0" w:line="240" w:lineRule="auto"/>
        <w:ind w:right="99"/>
        <w:jc w:val="center"/>
        <w:rPr>
          <w:rStyle w:val="Hyperlink"/>
          <w:rFonts w:ascii="Microsoft Sans Serif" w:eastAsia="Microsoft Sans Serif" w:hAnsi="Microsoft Sans Serif" w:cs="Microsoft Sans Serif"/>
          <w:spacing w:val="-1"/>
          <w:sz w:val="18"/>
          <w:szCs w:val="17"/>
          <w:lang w:val="fr-CA"/>
        </w:rPr>
      </w:pPr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>Michelle Côté, Natural Resources Canada-</w:t>
      </w:r>
      <w:proofErr w:type="spellStart"/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>Geological</w:t>
      </w:r>
      <w:proofErr w:type="spellEnd"/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Survey of Canada,</w:t>
      </w:r>
      <w:r w:rsidR="008000CB"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Canada,</w:t>
      </w:r>
      <w:r w:rsidRPr="008000CB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  <w:lang w:val="fr-CA"/>
        </w:rPr>
        <w:t xml:space="preserve"> </w:t>
      </w:r>
      <w:hyperlink r:id="rId12" w:history="1">
        <w:r w:rsidRPr="008000CB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  <w:lang w:val="fr-CA"/>
          </w:rPr>
          <w:t>michelle.cote@nrcan-rncan.gc.ca</w:t>
        </w:r>
      </w:hyperlink>
    </w:p>
    <w:p w14:paraId="5B1A5FF3" w14:textId="44B37C02" w:rsidR="004A0F69" w:rsidRPr="004A0F69" w:rsidRDefault="004A0F69" w:rsidP="008F34F8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</w:pPr>
      <w:r w:rsidRPr="004A0F6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>Jacob Stolle, Institut national de la recherch</w:t>
      </w:r>
      <w:r w:rsidR="007471C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>e</w:t>
      </w:r>
      <w:r w:rsidRPr="004A0F6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scientifique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>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Canada,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</w:t>
      </w:r>
      <w:hyperlink r:id="rId13" w:history="1">
        <w:r w:rsidR="007D330D" w:rsidRPr="000F5927">
          <w:rPr>
            <w:rStyle w:val="Hyperlink"/>
            <w:rFonts w:ascii="Microsoft Sans Serif" w:eastAsia="Microsoft Sans Serif" w:hAnsi="Microsoft Sans Serif" w:cs="Microsoft Sans Serif"/>
            <w:spacing w:val="1"/>
            <w:sz w:val="18"/>
            <w:szCs w:val="17"/>
            <w:lang w:val="fr-CA"/>
          </w:rPr>
          <w:t>jacob.stolle@inrs.ca</w:t>
        </w:r>
      </w:hyperlink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fr-CA"/>
        </w:rPr>
        <w:t xml:space="preserve"> </w:t>
      </w:r>
    </w:p>
    <w:p w14:paraId="5FB43A39" w14:textId="7F8DA904" w:rsidR="008F34F8" w:rsidRDefault="008F34F8" w:rsidP="008F34F8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Paul Knox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Pr="000D565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National Re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search Council Canada,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Canada,</w:t>
      </w:r>
      <w:r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14" w:history="1">
        <w:r w:rsidRPr="001546EC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paul.knox@nrc-cnrc.gc.ca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050F73AA" w14:textId="442D82FC" w:rsidR="00584954" w:rsidRPr="00977636" w:rsidRDefault="00584954" w:rsidP="008F34F8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Scott Baker</w:t>
      </w:r>
      <w:r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Pr="000D565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National Re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search Council Canada,</w:t>
      </w:r>
      <w:r w:rsid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Canada,</w:t>
      </w:r>
      <w:r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15" w:history="1">
        <w:r w:rsidRPr="001546EC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scott.baker@nrc-cnrc.gc.ca</w:t>
        </w:r>
      </w:hyperlink>
    </w:p>
    <w:p w14:paraId="37FEB538" w14:textId="15A9ED64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0D2A6E4B" w:rsidR="00FA1E68" w:rsidRPr="00B807EE" w:rsidRDefault="000D565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INTRODUCTION</w:t>
      </w:r>
    </w:p>
    <w:p w14:paraId="0CED4740" w14:textId="4477A963" w:rsidR="00240EF6" w:rsidRDefault="00240EF6" w:rsidP="0031750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Nature-based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solutions 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(</w:t>
      </w:r>
      <w:proofErr w:type="spellStart"/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)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have been widely applied for managing coastal flood and erosion risk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(Bridges et al. 2021)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. However, they </w:t>
      </w:r>
      <w:r w:rsidR="00C72955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are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underutilized in Canada, owing to a variety of factors including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, e.g.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: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(</w:t>
      </w:r>
      <w:proofErr w:type="spellStart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i</w:t>
      </w:r>
      <w:proofErr w:type="spellEnd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) uncertainty surrounding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the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performance of different nature-based solutions across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Canada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’s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diverse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coastal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climates, geographies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, and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land uses; and (ii)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the lack of authoritative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, regionally a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ppropriate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design guidance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(Vouk et al. 2021)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The </w:t>
      </w:r>
      <w:r w:rsidRPr="00C72955">
        <w:rPr>
          <w:rFonts w:ascii="Microsoft Sans Serif" w:eastAsia="Microsoft Sans Serif" w:hAnsi="Microsoft Sans Serif" w:cs="Microsoft Sans Serif"/>
          <w:i/>
          <w:spacing w:val="2"/>
          <w:w w:val="103"/>
          <w:sz w:val="18"/>
          <w:szCs w:val="17"/>
        </w:rPr>
        <w:t>Nature-based Infrastructure for Coastal Resilience and Risk Reduction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project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is bringing together a multi-disciplinary team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of Canadian researchers, </w:t>
      </w:r>
      <w:r w:rsidR="0058579F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practitioners,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and community leaders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to develop an improved understanding of the performance of nature-based shore protection systems in diverse Canadian coastal environments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.</w:t>
      </w:r>
    </w:p>
    <w:p w14:paraId="38457809" w14:textId="4D02801D" w:rsidR="00740D1D" w:rsidRDefault="00740D1D" w:rsidP="0031750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 w:rsidRPr="00740D1D">
        <w:rPr>
          <w:rFonts w:ascii="Microsoft Sans Serif" w:eastAsia="Microsoft Sans Serif" w:hAnsi="Microsoft Sans Serif" w:cs="Microsoft Sans Serif"/>
          <w:noProof/>
          <w:spacing w:val="2"/>
          <w:w w:val="103"/>
          <w:sz w:val="18"/>
          <w:szCs w:val="17"/>
          <w:lang w:val="en-CA" w:eastAsia="en-CA"/>
        </w:rPr>
        <w:drawing>
          <wp:inline distT="0" distB="0" distL="0" distR="0" wp14:anchorId="3150ABE2" wp14:editId="3EAC37C0">
            <wp:extent cx="1371600" cy="1033145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2" t="32814" r="16642" b="-1"/>
                    <a:stretch/>
                  </pic:blipFill>
                  <pic:spPr bwMode="auto">
                    <a:xfrm>
                      <a:off x="0" y="0"/>
                      <a:ext cx="1378903" cy="1038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 w:rsidRPr="005E1339">
        <w:rPr>
          <w:noProof/>
          <w:lang w:val="en-CA" w:eastAsia="en-CA"/>
        </w:rPr>
        <w:drawing>
          <wp:inline distT="0" distB="0" distL="0" distR="0" wp14:anchorId="73F9C195" wp14:editId="0AD0B778">
            <wp:extent cx="1457325" cy="1019175"/>
            <wp:effectExtent l="0" t="0" r="9525" b="9525"/>
            <wp:docPr id="7" name="Picture 20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picture containing plan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" t="8609" b="1676"/>
                    <a:stretch/>
                  </pic:blipFill>
                  <pic:spPr bwMode="auto">
                    <a:xfrm rot="10800000">
                      <a:off x="0" y="0"/>
                      <a:ext cx="1509585" cy="1055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9AE4F" w14:textId="0910B3E7" w:rsidR="006373C7" w:rsidRPr="00346D95" w:rsidRDefault="006373C7" w:rsidP="006373C7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 w:rsidRPr="00346D9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ure  1</w:t>
      </w:r>
      <w:proofErr w:type="gramEnd"/>
      <w:r w:rsidRPr="00346D9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 –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Experiments with salt marsh vegetation native to Atlantic Canada at the National Research Council Canada</w:t>
      </w:r>
      <w:r w:rsidR="008000CB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, Ottawa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(left) and </w:t>
      </w:r>
      <w:proofErr w:type="spellStart"/>
      <w:r w:rsidRPr="006373C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Institut</w:t>
      </w:r>
      <w:proofErr w:type="spellEnd"/>
      <w:r w:rsidRPr="006373C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national de la </w:t>
      </w:r>
      <w:r w:rsidRPr="003B1162">
        <w:rPr>
          <w:rFonts w:ascii="Microsoft Sans Serif" w:eastAsia="Microsoft Sans Serif" w:hAnsi="Microsoft Sans Serif" w:cs="Microsoft Sans Serif"/>
          <w:spacing w:val="1"/>
          <w:sz w:val="17"/>
          <w:szCs w:val="17"/>
          <w:lang w:val="en-CA"/>
        </w:rPr>
        <w:t>recherch</w:t>
      </w:r>
      <w:r w:rsidR="0058579F" w:rsidRPr="003B1162">
        <w:rPr>
          <w:rFonts w:ascii="Microsoft Sans Serif" w:eastAsia="Microsoft Sans Serif" w:hAnsi="Microsoft Sans Serif" w:cs="Microsoft Sans Serif"/>
          <w:spacing w:val="1"/>
          <w:sz w:val="17"/>
          <w:szCs w:val="17"/>
          <w:lang w:val="en-CA"/>
        </w:rPr>
        <w:t>e</w:t>
      </w:r>
      <w:r w:rsidRPr="006373C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proofErr w:type="spellStart"/>
      <w:r w:rsidRPr="006373C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scientifique</w:t>
      </w:r>
      <w:proofErr w:type="spellEnd"/>
      <w:r w:rsidR="008000CB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, Québec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(right).</w:t>
      </w:r>
    </w:p>
    <w:p w14:paraId="440EE4E6" w14:textId="77777777" w:rsidR="00EE1C86" w:rsidRDefault="00EE1C86" w:rsidP="00317502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</w:p>
    <w:p w14:paraId="0DA1CAFC" w14:textId="77777777" w:rsidR="00EE1C86" w:rsidRPr="00B807EE" w:rsidRDefault="00EE1C86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METHODOLOGY</w:t>
      </w:r>
    </w:p>
    <w:p w14:paraId="6489D110" w14:textId="60D2638E" w:rsidR="00EE1C86" w:rsidRDefault="00240EF6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The project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involves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conducting synchronized and coordinated parallel research activities 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– laboratory experiments (Fig. 1), </w:t>
      </w:r>
      <w:r w:rsidR="004A0F6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field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 w:rsidR="004A0F6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monitoring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(Figs. 2 and 3)</w:t>
      </w:r>
      <w:r w:rsidR="004A0F6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, 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and </w:t>
      </w:r>
      <w:r w:rsidR="004A0F6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numerical modelling 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– </w:t>
      </w:r>
      <w:r w:rsidR="0058579F"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centered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on 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multiple 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pilot sites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along Canada’s Pacific and Atlantic coasts</w:t>
      </w:r>
      <w:r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.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The goals of the </w:t>
      </w:r>
      <w:r w:rsidR="009D3AF7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research</w:t>
      </w:r>
      <w:r w:rsid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are to develop:</w:t>
      </w:r>
    </w:p>
    <w:p w14:paraId="2FD5DD54" w14:textId="4760CAB6" w:rsidR="00EE1C86" w:rsidRPr="00EE1C86" w:rsidRDefault="00EE1C86" w:rsidP="00142374">
      <w:pPr>
        <w:pStyle w:val="ListParagraph"/>
        <w:numPr>
          <w:ilvl w:val="0"/>
          <w:numId w:val="1"/>
        </w:numPr>
        <w:spacing w:after="0" w:line="240" w:lineRule="auto"/>
        <w:ind w:left="360" w:hanging="270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A unique knowledge base concerning the performance of </w:t>
      </w:r>
      <w:proofErr w:type="spellStart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in Canadian coastal </w:t>
      </w:r>
      <w:proofErr w:type="gramStart"/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settings;</w:t>
      </w:r>
      <w:proofErr w:type="gramEnd"/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</w:p>
    <w:p w14:paraId="3A98B54F" w14:textId="64496768" w:rsidR="00EE1C86" w:rsidRPr="00EE1C86" w:rsidRDefault="00EE1C86" w:rsidP="00142374">
      <w:pPr>
        <w:pStyle w:val="ListParagraph"/>
        <w:numPr>
          <w:ilvl w:val="0"/>
          <w:numId w:val="1"/>
        </w:numPr>
        <w:spacing w:after="0" w:line="240" w:lineRule="auto"/>
        <w:ind w:left="360" w:hanging="270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New and improved analytical tools to predict and assess the performance of </w:t>
      </w:r>
      <w:r w:rsidR="00C72955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coastal </w:t>
      </w:r>
      <w:proofErr w:type="spellStart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; and </w:t>
      </w:r>
    </w:p>
    <w:p w14:paraId="4E43075F" w14:textId="03FFC45D" w:rsidR="00EE1C86" w:rsidRPr="00EE1C86" w:rsidRDefault="004A0F69" w:rsidP="00142374">
      <w:pPr>
        <w:pStyle w:val="ListParagraph"/>
        <w:numPr>
          <w:ilvl w:val="0"/>
          <w:numId w:val="1"/>
        </w:numPr>
        <w:spacing w:after="0" w:line="240" w:lineRule="auto"/>
        <w:ind w:left="360" w:hanging="270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D</w:t>
      </w:r>
      <w:r w:rsidR="00EE1C86"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esign guid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ance</w:t>
      </w:r>
      <w:r w:rsidR="00EE1C86"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for coastal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in Canada</w:t>
      </w:r>
      <w:r w:rsidR="00EE1C86" w:rsidRPr="00EE1C8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.</w:t>
      </w:r>
    </w:p>
    <w:p w14:paraId="00AB3602" w14:textId="02423919" w:rsidR="00EE1C86" w:rsidRDefault="00C72955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R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esearch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plans have been co-developed with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local government and Indigenous communit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y partners to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leverag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e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local and traditional knowledge, and ensur</w:t>
      </w:r>
      <w:r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e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the findings help to shape planning, design, </w:t>
      </w:r>
      <w:r w:rsidR="0058579F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maintenance,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and adaptive management of </w:t>
      </w:r>
      <w:proofErr w:type="spellStart"/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at the pilot sites.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proofErr w:type="spellStart"/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being considered or implemented 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include a </w:t>
      </w:r>
      <w:r w:rsidR="008000CB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wide range of solutions including a 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“Living Dyke”, dynamic revetments (cobble beaches), marsh restoration, managed dyke realignment, thin-layer placement, and a </w:t>
      </w:r>
      <w:r w:rsidR="008000CB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mega-nourishment “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sand engine</w:t>
      </w:r>
      <w:r w:rsidR="008000CB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”</w:t>
      </w:r>
      <w:r w:rsidR="00D767B9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.</w:t>
      </w:r>
      <w:r w:rsidR="00740D1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</w:p>
    <w:p w14:paraId="7C1B44D8" w14:textId="6E8BAA2C" w:rsidR="006373C7" w:rsidRDefault="006373C7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 w:rsidRPr="006373C7">
        <w:rPr>
          <w:rFonts w:ascii="Microsoft Sans Serif" w:eastAsia="Microsoft Sans Serif" w:hAnsi="Microsoft Sans Serif" w:cs="Microsoft Sans Serif"/>
          <w:noProof/>
          <w:spacing w:val="2"/>
          <w:w w:val="103"/>
          <w:sz w:val="18"/>
          <w:szCs w:val="17"/>
          <w:lang w:val="en-CA" w:eastAsia="en-CA"/>
        </w:rPr>
        <w:drawing>
          <wp:inline distT="0" distB="0" distL="0" distR="0" wp14:anchorId="249F303C" wp14:editId="6CBB7530">
            <wp:extent cx="1716656" cy="851893"/>
            <wp:effectExtent l="0" t="0" r="0" b="571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3" t="33822" r="25470" b="5591"/>
                    <a:stretch/>
                  </pic:blipFill>
                  <pic:spPr bwMode="auto">
                    <a:xfrm>
                      <a:off x="0" y="0"/>
                      <a:ext cx="1721107" cy="854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67D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</w:t>
      </w:r>
      <w:r w:rsidR="0007167D">
        <w:rPr>
          <w:rFonts w:ascii="Microsoft Sans Serif" w:eastAsia="Microsoft Sans Serif" w:hAnsi="Microsoft Sans Serif" w:cs="Microsoft Sans Serif"/>
          <w:noProof/>
          <w:spacing w:val="2"/>
          <w:w w:val="103"/>
          <w:sz w:val="18"/>
          <w:szCs w:val="17"/>
          <w:lang w:val="en-CA" w:eastAsia="en-CA"/>
        </w:rPr>
        <w:drawing>
          <wp:inline distT="0" distB="0" distL="0" distR="0" wp14:anchorId="50889195" wp14:editId="34C0E892">
            <wp:extent cx="1163092" cy="85350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-idea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0" t="3702" r="16682" b="7409"/>
                    <a:stretch/>
                  </pic:blipFill>
                  <pic:spPr bwMode="auto">
                    <a:xfrm>
                      <a:off x="0" y="0"/>
                      <a:ext cx="1167297" cy="856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881E5" w14:textId="1FB7C027" w:rsidR="006373C7" w:rsidRPr="00346D95" w:rsidRDefault="006373C7" w:rsidP="006373C7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Figure  2</w:t>
      </w:r>
      <w:proofErr w:type="gramEnd"/>
      <w:r w:rsidRPr="00346D9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 – </w:t>
      </w:r>
      <w:r w:rsidR="0007167D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Deploying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wave sensors on a </w:t>
      </w:r>
      <w:r w:rsidR="0007167D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macro-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tidal mudflat </w:t>
      </w:r>
      <w:r w:rsidR="0007167D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and marsh </w:t>
      </w:r>
      <w:r w:rsidR="00214F43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system, Boundary Bay, Pacific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Canada.</w:t>
      </w:r>
    </w:p>
    <w:p w14:paraId="13EDCF2D" w14:textId="1256A129" w:rsidR="004A0F69" w:rsidRDefault="006373C7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 w:rsidRPr="006373C7">
        <w:rPr>
          <w:rFonts w:ascii="Microsoft Sans Serif" w:eastAsia="Microsoft Sans Serif" w:hAnsi="Microsoft Sans Serif" w:cs="Microsoft Sans Serif"/>
          <w:noProof/>
          <w:spacing w:val="2"/>
          <w:w w:val="103"/>
          <w:sz w:val="18"/>
          <w:szCs w:val="17"/>
          <w:lang w:val="en-CA" w:eastAsia="en-CA"/>
        </w:rPr>
        <w:drawing>
          <wp:inline distT="0" distB="0" distL="0" distR="0" wp14:anchorId="20716D59" wp14:editId="7A611FD2">
            <wp:extent cx="609600" cy="1052057"/>
            <wp:effectExtent l="19050" t="19050" r="19050" b="1524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3"/>
                    <a:stretch/>
                  </pic:blipFill>
                  <pic:spPr>
                    <a:xfrm>
                      <a:off x="0" y="0"/>
                      <a:ext cx="631762" cy="10903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6373C7">
        <w:rPr>
          <w:rFonts w:ascii="Microsoft Sans Serif" w:eastAsia="Microsoft Sans Serif" w:hAnsi="Microsoft Sans Serif" w:cs="Microsoft Sans Serif"/>
          <w:noProof/>
          <w:spacing w:val="2"/>
          <w:w w:val="103"/>
          <w:sz w:val="18"/>
          <w:szCs w:val="17"/>
          <w:lang w:val="en-CA" w:eastAsia="en-CA"/>
        </w:rPr>
        <w:drawing>
          <wp:inline distT="0" distB="0" distL="0" distR="0" wp14:anchorId="550C8247" wp14:editId="72CEEBD6">
            <wp:extent cx="2171700" cy="1098927"/>
            <wp:effectExtent l="0" t="0" r="0" b="635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D6250CAC-D2EE-4A77-9E3A-450F9E7B3E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D6250CAC-D2EE-4A77-9E3A-450F9E7B3E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214" cy="110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B13EE" w14:textId="673AEA87" w:rsidR="006373C7" w:rsidRPr="00346D95" w:rsidRDefault="006373C7" w:rsidP="006373C7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Figure  </w:t>
      </w:r>
      <w:r w:rsidR="00142374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3</w:t>
      </w:r>
      <w:proofErr w:type="gramEnd"/>
      <w:r w:rsidRPr="00346D9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 –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Wave sensor array </w:t>
      </w:r>
      <w:r w:rsidR="00B4090F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installed </w:t>
      </w:r>
      <w:r w:rsidR="0007167D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across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a </w:t>
      </w:r>
      <w:r w:rsidR="0007167D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mega-tidal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salt marsh</w:t>
      </w:r>
      <w:r w:rsidR="00214F43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system, Bay of Fundy,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Atlantic Canada.</w:t>
      </w:r>
    </w:p>
    <w:p w14:paraId="4F53BA8D" w14:textId="77777777" w:rsidR="006373C7" w:rsidRDefault="006373C7" w:rsidP="00EE1C8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</w:p>
    <w:p w14:paraId="06BF328A" w14:textId="5E889092" w:rsidR="006373C7" w:rsidRPr="00B807EE" w:rsidRDefault="006373C7" w:rsidP="006373C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NOVEL FINDINGS AND NEXT STEPS</w:t>
      </w:r>
    </w:p>
    <w:p w14:paraId="5041C8BF" w14:textId="6DD3D83F" w:rsidR="006373C7" w:rsidRDefault="008000CB" w:rsidP="006373C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his research has already generated new knowledge to guide </w:t>
      </w:r>
      <w:proofErr w:type="spellStart"/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NbS</w:t>
      </w:r>
      <w:proofErr w:type="spellEnd"/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C7295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implementation 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 Canada’s coasts, including: species- and site-specific 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influences on 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wave attenuation by 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native 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salt marsh vegetation under varying tidal regimes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;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response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of immature (newly planted) marsh 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plants to waves;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marsh-dyke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-wave interactions in hybrid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systems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;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development and eff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icacy assessment of marsh plant</w:t>
      </w:r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surrogates for laboratory testing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;</w:t>
      </w:r>
      <w:r w:rsidRPr="008000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high-resolution numerical models; 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and new design </w:t>
      </w:r>
      <w:r w:rsidR="0014237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formulae for dynamic revetments</w:t>
      </w:r>
      <w:r w:rsidR="0058495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584954"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Drawing on lessons learned from 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the applied </w:t>
      </w:r>
      <w:r w:rsidR="00584954"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research within these “living laboratories”, a 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new Canadian </w:t>
      </w:r>
      <w:r w:rsidR="00584954"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design guide 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is being</w:t>
      </w:r>
      <w:r w:rsidR="00584954" w:rsidRPr="00240EF6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developed to 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complement international guidelines (Bridges et al. 2021), and to mobilize this new knowledge base surrounding the performance of </w:t>
      </w:r>
      <w:proofErr w:type="spellStart"/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NbS</w:t>
      </w:r>
      <w:proofErr w:type="spellEnd"/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 in </w:t>
      </w:r>
      <w:r w:rsidR="0014237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 xml:space="preserve">distinct </w:t>
      </w:r>
      <w:r w:rsidR="00584954">
        <w:rPr>
          <w:rFonts w:ascii="Microsoft Sans Serif" w:eastAsia="Microsoft Sans Serif" w:hAnsi="Microsoft Sans Serif" w:cs="Microsoft Sans Serif"/>
          <w:spacing w:val="2"/>
          <w:w w:val="103"/>
          <w:sz w:val="18"/>
          <w:szCs w:val="17"/>
        </w:rPr>
        <w:t>Canadian coastal settings.</w:t>
      </w:r>
    </w:p>
    <w:p w14:paraId="6C6D3612" w14:textId="77777777" w:rsidR="00584954" w:rsidRDefault="00584954" w:rsidP="0058495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43D56750" w14:textId="078EEB1C" w:rsidR="00584954" w:rsidRPr="00C72955" w:rsidRDefault="00C72955" w:rsidP="00C72955">
      <w:pPr>
        <w:spacing w:after="0" w:line="240" w:lineRule="auto"/>
        <w:ind w:left="144" w:hanging="144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C72955">
        <w:rPr>
          <w:rFonts w:ascii="Microsoft Sans Serif" w:eastAsia="Microsoft Sans Serif" w:hAnsi="Microsoft Sans Serif" w:cs="Microsoft Sans Serif"/>
          <w:sz w:val="18"/>
          <w:szCs w:val="17"/>
        </w:rPr>
        <w:t xml:space="preserve">Bridges et al. (2021): International Guidelines on 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NNBF</w:t>
      </w:r>
      <w:r w:rsidRPr="00C72955">
        <w:rPr>
          <w:rFonts w:ascii="Microsoft Sans Serif" w:eastAsia="Microsoft Sans Serif" w:hAnsi="Microsoft Sans Serif" w:cs="Microsoft Sans Serif"/>
          <w:sz w:val="18"/>
          <w:szCs w:val="17"/>
        </w:rPr>
        <w:t xml:space="preserve"> for Flood Risk Management. U.S. Army Engineer Research and Development Center.</w:t>
      </w:r>
    </w:p>
    <w:p w14:paraId="4829240F" w14:textId="53B4C1F7" w:rsidR="00C72955" w:rsidRPr="00C72955" w:rsidRDefault="00C72955" w:rsidP="00C72955">
      <w:pPr>
        <w:spacing w:after="0" w:line="240" w:lineRule="auto"/>
        <w:ind w:left="144" w:hanging="144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C72955">
        <w:rPr>
          <w:rFonts w:ascii="Microsoft Sans Serif" w:eastAsia="Microsoft Sans Serif" w:hAnsi="Microsoft Sans Serif" w:cs="Microsoft Sans Serif"/>
          <w:sz w:val="18"/>
          <w:szCs w:val="17"/>
        </w:rPr>
        <w:t xml:space="preserve">Vouk, Pilechi, </w:t>
      </w:r>
      <w:proofErr w:type="spellStart"/>
      <w:r w:rsidRPr="00C72955">
        <w:rPr>
          <w:rFonts w:ascii="Microsoft Sans Serif" w:eastAsia="Microsoft Sans Serif" w:hAnsi="Microsoft Sans Serif" w:cs="Microsoft Sans Serif"/>
          <w:sz w:val="18"/>
          <w:szCs w:val="17"/>
        </w:rPr>
        <w:t>Provan</w:t>
      </w:r>
      <w:proofErr w:type="spellEnd"/>
      <w:r w:rsidRPr="00C72955">
        <w:rPr>
          <w:rFonts w:ascii="Microsoft Sans Serif" w:eastAsia="Microsoft Sans Serif" w:hAnsi="Microsoft Sans Serif" w:cs="Microsoft Sans Serif"/>
          <w:sz w:val="18"/>
          <w:szCs w:val="17"/>
        </w:rPr>
        <w:t>, Murphy (2021): Nature-based Solutions for Coastal and Riverine Flood and Erosion Risk Management. Canadian Standards Association.</w:t>
      </w:r>
    </w:p>
    <w:sectPr w:rsidR="00C72955" w:rsidRPr="00C72955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F069" w14:textId="77777777" w:rsidR="00AF13A6" w:rsidRDefault="00AF13A6" w:rsidP="0013413D">
      <w:pPr>
        <w:spacing w:after="0" w:line="240" w:lineRule="auto"/>
      </w:pPr>
      <w:r>
        <w:separator/>
      </w:r>
    </w:p>
  </w:endnote>
  <w:endnote w:type="continuationSeparator" w:id="0">
    <w:p w14:paraId="57F2137B" w14:textId="77777777" w:rsidR="00AF13A6" w:rsidRDefault="00AF13A6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79C6" w14:textId="77777777" w:rsidR="00AF13A6" w:rsidRDefault="00AF13A6" w:rsidP="0013413D">
      <w:pPr>
        <w:spacing w:after="0" w:line="240" w:lineRule="auto"/>
      </w:pPr>
      <w:r>
        <w:separator/>
      </w:r>
    </w:p>
  </w:footnote>
  <w:footnote w:type="continuationSeparator" w:id="0">
    <w:p w14:paraId="364396B1" w14:textId="77777777" w:rsidR="00AF13A6" w:rsidRDefault="00AF13A6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B73D2"/>
    <w:multiLevelType w:val="hybridMultilevel"/>
    <w:tmpl w:val="EA22D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17BE">
      <w:numFmt w:val="bullet"/>
      <w:lvlText w:val="•"/>
      <w:lvlJc w:val="left"/>
      <w:pPr>
        <w:ind w:left="1800" w:hanging="720"/>
      </w:pPr>
      <w:rPr>
        <w:rFonts w:ascii="Microsoft Sans Serif" w:eastAsia="Microsoft Sans Serif" w:hAnsi="Microsoft Sans Serif" w:cs="Microsoft Sans Serif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8"/>
    <w:rsid w:val="00016A58"/>
    <w:rsid w:val="00051D7E"/>
    <w:rsid w:val="00062759"/>
    <w:rsid w:val="0007167D"/>
    <w:rsid w:val="000B41EA"/>
    <w:rsid w:val="000D565D"/>
    <w:rsid w:val="000E68D0"/>
    <w:rsid w:val="000F7724"/>
    <w:rsid w:val="001259BF"/>
    <w:rsid w:val="00130315"/>
    <w:rsid w:val="0013413D"/>
    <w:rsid w:val="00142374"/>
    <w:rsid w:val="001469DB"/>
    <w:rsid w:val="001621E6"/>
    <w:rsid w:val="00184DE7"/>
    <w:rsid w:val="0019174F"/>
    <w:rsid w:val="001E0611"/>
    <w:rsid w:val="001F12BC"/>
    <w:rsid w:val="00200A2E"/>
    <w:rsid w:val="00214F43"/>
    <w:rsid w:val="00240EF6"/>
    <w:rsid w:val="002D7A52"/>
    <w:rsid w:val="003118D8"/>
    <w:rsid w:val="00317502"/>
    <w:rsid w:val="00324F4F"/>
    <w:rsid w:val="00346D95"/>
    <w:rsid w:val="00352087"/>
    <w:rsid w:val="00365B11"/>
    <w:rsid w:val="0038096F"/>
    <w:rsid w:val="003B1162"/>
    <w:rsid w:val="003B29DB"/>
    <w:rsid w:val="003B6B35"/>
    <w:rsid w:val="003B76A6"/>
    <w:rsid w:val="003C0DEA"/>
    <w:rsid w:val="003C52E4"/>
    <w:rsid w:val="003D09BF"/>
    <w:rsid w:val="003D26E6"/>
    <w:rsid w:val="003D676E"/>
    <w:rsid w:val="00400773"/>
    <w:rsid w:val="0042166A"/>
    <w:rsid w:val="00442D0C"/>
    <w:rsid w:val="004933F1"/>
    <w:rsid w:val="004A0F69"/>
    <w:rsid w:val="004B5451"/>
    <w:rsid w:val="004D6436"/>
    <w:rsid w:val="00561C4C"/>
    <w:rsid w:val="00570F60"/>
    <w:rsid w:val="00584954"/>
    <w:rsid w:val="0058579F"/>
    <w:rsid w:val="0059600D"/>
    <w:rsid w:val="00597587"/>
    <w:rsid w:val="005F4070"/>
    <w:rsid w:val="006364E6"/>
    <w:rsid w:val="006373C7"/>
    <w:rsid w:val="006456A4"/>
    <w:rsid w:val="0064755F"/>
    <w:rsid w:val="00687494"/>
    <w:rsid w:val="006A635E"/>
    <w:rsid w:val="006B751B"/>
    <w:rsid w:val="006C13DC"/>
    <w:rsid w:val="00707CF2"/>
    <w:rsid w:val="00721E3B"/>
    <w:rsid w:val="0072430C"/>
    <w:rsid w:val="007315F3"/>
    <w:rsid w:val="00740D1D"/>
    <w:rsid w:val="007471CF"/>
    <w:rsid w:val="00790199"/>
    <w:rsid w:val="007D330D"/>
    <w:rsid w:val="008000CB"/>
    <w:rsid w:val="00832BEC"/>
    <w:rsid w:val="0084740F"/>
    <w:rsid w:val="00891C0C"/>
    <w:rsid w:val="008B6510"/>
    <w:rsid w:val="008C3987"/>
    <w:rsid w:val="008F34F8"/>
    <w:rsid w:val="00977636"/>
    <w:rsid w:val="009825A6"/>
    <w:rsid w:val="00983E33"/>
    <w:rsid w:val="00996A43"/>
    <w:rsid w:val="009A70E7"/>
    <w:rsid w:val="009B63F9"/>
    <w:rsid w:val="009C21C4"/>
    <w:rsid w:val="009C60C2"/>
    <w:rsid w:val="009D3AF7"/>
    <w:rsid w:val="00A2442E"/>
    <w:rsid w:val="00A77145"/>
    <w:rsid w:val="00A9371D"/>
    <w:rsid w:val="00A94C0F"/>
    <w:rsid w:val="00AF13A6"/>
    <w:rsid w:val="00B4090F"/>
    <w:rsid w:val="00B42E49"/>
    <w:rsid w:val="00B63ED7"/>
    <w:rsid w:val="00B711EA"/>
    <w:rsid w:val="00B807EE"/>
    <w:rsid w:val="00B82212"/>
    <w:rsid w:val="00B9325F"/>
    <w:rsid w:val="00BE2CBC"/>
    <w:rsid w:val="00C72955"/>
    <w:rsid w:val="00D63277"/>
    <w:rsid w:val="00D767B9"/>
    <w:rsid w:val="00D9622C"/>
    <w:rsid w:val="00DA0B82"/>
    <w:rsid w:val="00DD5F5D"/>
    <w:rsid w:val="00DE40AA"/>
    <w:rsid w:val="00E16DDC"/>
    <w:rsid w:val="00E51C9F"/>
    <w:rsid w:val="00E72E53"/>
    <w:rsid w:val="00EC3185"/>
    <w:rsid w:val="00ED0BC7"/>
    <w:rsid w:val="00EE1C86"/>
    <w:rsid w:val="00EF6B87"/>
    <w:rsid w:val="00F647B3"/>
    <w:rsid w:val="00F90581"/>
    <w:rsid w:val="00FA1E68"/>
    <w:rsid w:val="00FA2C95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CommentReference">
    <w:name w:val="annotation reference"/>
    <w:basedOn w:val="DefaultParagraphFont"/>
    <w:uiPriority w:val="99"/>
    <w:semiHidden/>
    <w:unhideWhenUsed/>
    <w:rsid w:val="000E6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8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E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a.murphy@nrc-cnrc.gc.ca" TargetMode="External"/><Relationship Id="rId13" Type="http://schemas.openxmlformats.org/officeDocument/2006/relationships/hyperlink" Target="mailto:jacob.stolle@inrs.ca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dvanproo@smu.ca" TargetMode="External"/><Relationship Id="rId12" Type="http://schemas.openxmlformats.org/officeDocument/2006/relationships/hyperlink" Target="mailto:michelle.cote@nrcan-rncan.gc.ca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yan.mulligan@queensu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ott.baker@nrc-cnrc.gc.c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istor@uottawa.ca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acornet2@uottawa.ca" TargetMode="External"/><Relationship Id="rId14" Type="http://schemas.openxmlformats.org/officeDocument/2006/relationships/hyperlink" Target="mailto:paul.knox@nrc-cnrc.gc.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Danika Van Proosdij</cp:lastModifiedBy>
  <cp:revision>2</cp:revision>
  <dcterms:created xsi:type="dcterms:W3CDTF">2022-09-11T20:13:00Z</dcterms:created>
  <dcterms:modified xsi:type="dcterms:W3CDTF">2022-09-11T20:13:00Z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