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9641" w14:textId="2759AB83" w:rsidR="00FA1E68" w:rsidRPr="0013413D" w:rsidRDefault="001A44FD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 xml:space="preserve">THE TIDE IS HIGH: NEW INSIGHTS ON COASTAL FLOODING </w:t>
      </w:r>
      <w:r w:rsidR="00B95831"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 xml:space="preserve">TRENDS AND </w:t>
      </w:r>
      <w:r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>FUTURES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4EEEBE13" w14:textId="63AD9757" w:rsidR="00FA1E68" w:rsidRPr="00977636" w:rsidRDefault="006B0744" w:rsidP="001A44FD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Ben Hague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 w:rsidR="001A44F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Australian Bureau of Meteorolog</w:t>
      </w:r>
      <w:r w:rsidR="0072430C" w:rsidRPr="0097763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y</w:t>
      </w:r>
      <w:r w:rsidR="001A44FD">
        <w:rPr>
          <w:rFonts w:ascii="Microsoft Sans Serif" w:eastAsia="Microsoft Sans Serif" w:hAnsi="Microsoft Sans Serif" w:cs="Microsoft Sans Serif"/>
          <w:sz w:val="18"/>
          <w:szCs w:val="17"/>
        </w:rPr>
        <w:t xml:space="preserve">, </w:t>
      </w:r>
      <w:hyperlink r:id="rId7" w:history="1">
        <w:r w:rsidR="001A44FD" w:rsidRPr="00C26489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ben.hague@bom.gov.au</w:t>
        </w:r>
      </w:hyperlink>
      <w:r w:rsidR="001A44FD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 w:rsidR="00996A43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37FEB538" w14:textId="77777777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280C6F32" w14:textId="4C10988A" w:rsidR="00FA1E68" w:rsidRPr="00B807EE" w:rsidRDefault="001A44FD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INTRODUCTION</w:t>
      </w:r>
    </w:p>
    <w:p w14:paraId="6F9C46A5" w14:textId="1B1BC0F0" w:rsidR="00E80F20" w:rsidRDefault="000E7DD3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</w:t>
      </w:r>
      <w:r w:rsidR="00A6309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oastal flood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frequencies</w:t>
      </w:r>
      <w:r w:rsidR="00A6309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are expected</w:t>
      </w:r>
      <w:r w:rsidR="00F2446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increase</w:t>
      </w:r>
      <w:r w:rsidR="00A6309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around the world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due to </w:t>
      </w:r>
      <w:r w:rsidR="00F2446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sea-level rise (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SLR</w:t>
      </w:r>
      <w:r w:rsidR="00F2446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801CC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This is largely related to the emergence of tidal flooding, where coastal flood thresholds are exceeded by astronomical tides</w:t>
      </w:r>
      <w:r w:rsid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alone</w:t>
      </w:r>
      <w:r w:rsidR="00801CC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F2446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</w:t>
      </w:r>
      <w:r w:rsidR="00801CC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 will discuss the concept of tidal flooding and </w:t>
      </w:r>
      <w:r w:rsidR="002E064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801CC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observed trends from Australia and the United States. </w:t>
      </w:r>
      <w:r w:rsidR="002E064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We then apply a new risk assessment framework (</w:t>
      </w:r>
      <w:r w:rsidR="002E0645" w:rsidRPr="00E2390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Hague et al. 2022)</w:t>
      </w:r>
      <w:r w:rsidR="002E0645">
        <w:rPr>
          <w:rFonts w:ascii="Microsoft Sans Serif" w:eastAsia="Microsoft Sans Serif" w:hAnsi="Microsoft Sans Serif" w:cs="Microsoft Sans Serif"/>
          <w:b/>
          <w:bCs/>
          <w:spacing w:val="1"/>
          <w:sz w:val="18"/>
          <w:szCs w:val="17"/>
        </w:rPr>
        <w:t xml:space="preserve"> </w:t>
      </w:r>
      <w:r w:rsidR="002E064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 identify which locations are most vulnerable to chronic flooding due to SLR this century. Finally, we discuss the implications of a global application of this framework for</w:t>
      </w:r>
      <w:r w:rsidR="00E80F2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coastal engineering and management applications.</w:t>
      </w:r>
    </w:p>
    <w:p w14:paraId="49D886D0" w14:textId="77777777" w:rsidR="00E80F20" w:rsidRDefault="00E80F2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B04F6D0" w14:textId="2F4A6D3A" w:rsidR="002E0645" w:rsidRDefault="00E80F2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aps/>
          <w:spacing w:val="1"/>
          <w:sz w:val="18"/>
          <w:szCs w:val="17"/>
        </w:rPr>
      </w:pPr>
      <w:r w:rsidRPr="00E80F20">
        <w:rPr>
          <w:rFonts w:ascii="Microsoft Sans Serif" w:eastAsia="Microsoft Sans Serif" w:hAnsi="Microsoft Sans Serif" w:cs="Microsoft Sans Serif"/>
          <w:caps/>
          <w:spacing w:val="1"/>
          <w:sz w:val="18"/>
          <w:szCs w:val="17"/>
        </w:rPr>
        <w:t>Th</w:t>
      </w:r>
      <w:r>
        <w:rPr>
          <w:rFonts w:ascii="Microsoft Sans Serif" w:eastAsia="Microsoft Sans Serif" w:hAnsi="Microsoft Sans Serif" w:cs="Microsoft Sans Serif"/>
          <w:caps/>
          <w:spacing w:val="1"/>
          <w:sz w:val="18"/>
          <w:szCs w:val="17"/>
        </w:rPr>
        <w:t xml:space="preserve">E </w:t>
      </w:r>
      <w:r w:rsidRPr="00E80F20">
        <w:rPr>
          <w:rFonts w:ascii="Microsoft Sans Serif" w:eastAsia="Microsoft Sans Serif" w:hAnsi="Microsoft Sans Serif" w:cs="Microsoft Sans Serif"/>
          <w:caps/>
          <w:spacing w:val="1"/>
          <w:sz w:val="18"/>
          <w:szCs w:val="17"/>
        </w:rPr>
        <w:t>Rapid Assessment Framework for Frequent Flood Transitions with SLR</w:t>
      </w:r>
      <w:r>
        <w:rPr>
          <w:rFonts w:ascii="Microsoft Sans Serif" w:eastAsia="Microsoft Sans Serif" w:hAnsi="Microsoft Sans Serif" w:cs="Microsoft Sans Serif"/>
          <w:caps/>
          <w:spacing w:val="1"/>
          <w:sz w:val="18"/>
          <w:szCs w:val="17"/>
        </w:rPr>
        <w:t xml:space="preserve"> (RAFFFTS)</w:t>
      </w:r>
    </w:p>
    <w:p w14:paraId="7DA44A2F" w14:textId="12C584BE" w:rsidR="001B1986" w:rsidRPr="000B4E24" w:rsidRDefault="00B95831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Following the climatology-based approach of </w:t>
      </w:r>
      <w:r w:rsidRP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Sweet et al. (2018)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we develop coastal flood projections </w:t>
      </w:r>
      <w:r w:rsidR="00F2446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at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global tide gauge</w:t>
      </w:r>
      <w:r w:rsid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E80F2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Through correlati</w:t>
      </w:r>
      <w:r w:rsidR="00F2446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on</w:t>
      </w:r>
      <w:r w:rsidR="00E80F2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analysis with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these</w:t>
      </w:r>
      <w:r w:rsidR="00E80F2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projections, we find that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future flood frequency</w:t>
      </w:r>
      <w:r w:rsidR="00E80F2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 a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linear </w:t>
      </w:r>
      <w:r w:rsidR="00E80F2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function of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three parameters: </w:t>
      </w:r>
      <w:r w:rsidR="00E80F2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freeboard, tidal range, and storminess factor.</w:t>
      </w:r>
      <w:r w:rsidR="000B4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Applying the resultant equations to the global GESLA v3 dataset (Haigh et al. 2022) yields the analysis in </w:t>
      </w:r>
      <w:r w:rsidR="000B4E24" w:rsidRPr="000B4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Figures 1 and 2</w:t>
      </w:r>
      <w:r w:rsidR="000B4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6D32C0E3" w14:textId="34F34217" w:rsidR="00A0067F" w:rsidRDefault="00EC17C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drawing>
          <wp:inline distT="0" distB="0" distL="0" distR="0" wp14:anchorId="344B1D4E" wp14:editId="6D6ACACE">
            <wp:extent cx="2896870" cy="14262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B2C91" w14:textId="77E6CE4D" w:rsidR="00EC17C0" w:rsidRDefault="00EC17C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drawing>
          <wp:inline distT="0" distB="0" distL="0" distR="0" wp14:anchorId="41570352" wp14:editId="4227474B">
            <wp:extent cx="2896870" cy="1397000"/>
            <wp:effectExtent l="0" t="0" r="0" b="0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59CE" w14:textId="48BC8111" w:rsidR="00EC17C0" w:rsidRDefault="00EC17C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0B4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Figure</w:t>
      </w:r>
      <w:r w:rsidR="000B4E24" w:rsidRPr="000B4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1</w:t>
      </w:r>
      <w:r w:rsidR="000B4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: Global tidal range</w:t>
      </w:r>
      <w:r w:rsidR="0055393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values</w:t>
      </w:r>
      <w:r w:rsidR="000B4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8D513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(a, upper) </w:t>
      </w:r>
      <w:r w:rsidR="000B4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and projections of SLR required for 50 </w:t>
      </w:r>
      <w:r w:rsidR="001903C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annual TSCF days </w:t>
      </w:r>
      <w:r w:rsidR="007577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post emergence</w:t>
      </w:r>
      <w:r w:rsidR="0055393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 w:rsidR="001903C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using</w:t>
      </w:r>
      <w:r w:rsidR="0055393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climatology-based methods</w:t>
      </w:r>
      <w:r w:rsidR="008D513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(b, lower)</w:t>
      </w:r>
      <w:r w:rsidR="000B4E2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145C7E15" w14:textId="6C96FFCC" w:rsidR="000B4E24" w:rsidRDefault="000B4E24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3C09035E" w14:textId="0E80AA2D" w:rsidR="00EC17C0" w:rsidRDefault="00EC17C0" w:rsidP="00EC17C0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Freeboard parameterizes the </w:t>
      </w:r>
      <w:r w:rsidR="007577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changes in heights of high tides </w:t>
      </w:r>
      <w:r w:rsidR="007577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under SLR</w:t>
      </w:r>
      <w:r w:rsidR="007577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relative to</w:t>
      </w:r>
      <w:r w:rsidR="00C2762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local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flood threshold</w:t>
      </w:r>
      <w:r w:rsidR="0075771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s, </w:t>
      </w:r>
      <w:r w:rsid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 determines when tidal</w:t>
      </w:r>
      <w:r w:rsidR="00684E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flooding first emerges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  <w:r w:rsidR="00EE48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Tidal </w:t>
      </w:r>
      <w:r w:rsidR="00EE48BD" w:rsidRP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range (TR, Figure 1a)</w:t>
      </w:r>
      <w:r w:rsidR="00EE48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 the heights between highest and lowest astronomical tides over a reference period. It</w:t>
      </w:r>
      <w:r w:rsidRP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parameterizes tidal variability and is linearly related to the frequency of tide-sufficient coastal flooding (TSCF, </w:t>
      </w:r>
      <w:r w:rsidRP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Figure 1b). Storminess Factor (SF, Figure </w:t>
      </w:r>
      <w:r w:rsidR="00835F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2a</w:t>
      </w:r>
      <w:r w:rsidRP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  <w:r w:rsidR="00052CA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 the 99</w:t>
      </w:r>
      <w:r w:rsidR="00052CAB" w:rsidRPr="00052CAB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perscript"/>
        </w:rPr>
        <w:t>th</w:t>
      </w:r>
      <w:r w:rsidR="00052CA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percentile skew surge divided by the tidal range. It</w:t>
      </w:r>
      <w:r w:rsidRP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parameterizes the ratio of non-tidal to tidal variability and is linearly related to the frequency of surge-driven coastal flooding (SDCF, Figure </w:t>
      </w:r>
      <w:r w:rsidR="00835F3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2b</w:t>
      </w:r>
      <w:r w:rsidRP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). </w:t>
      </w:r>
    </w:p>
    <w:p w14:paraId="385BFD16" w14:textId="7E4F8DE5" w:rsidR="00EC17C0" w:rsidRDefault="00553936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drawing>
          <wp:inline distT="0" distB="0" distL="0" distR="0" wp14:anchorId="6E7E5A69" wp14:editId="005F6D9A">
            <wp:extent cx="2896870" cy="1390015"/>
            <wp:effectExtent l="0" t="0" r="0" b="635"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C4"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</w:rPr>
        <w:drawing>
          <wp:inline distT="0" distB="0" distL="0" distR="0" wp14:anchorId="51EAD04E" wp14:editId="7E82CF20">
            <wp:extent cx="2902585" cy="1414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1A482" w14:textId="60F130D9" w:rsidR="00553936" w:rsidRDefault="00553936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Figure 2: Global storminess factor values</w:t>
      </w:r>
      <w:r w:rsidR="001903C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8D513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(a, upper) </w:t>
      </w:r>
      <w:r w:rsidR="001903C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and projections of annual CF days, using climatology-based methods</w:t>
      </w:r>
      <w:r w:rsidR="008D513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(b, lower).</w:t>
      </w:r>
    </w:p>
    <w:p w14:paraId="07035E49" w14:textId="2744D935" w:rsidR="001903C1" w:rsidRDefault="001903C1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174D930F" w14:textId="74846262" w:rsidR="001903C1" w:rsidRDefault="001903C1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IMPLICATIONS OF RAFFFTS</w:t>
      </w:r>
    </w:p>
    <w:p w14:paraId="07908D37" w14:textId="7B38579D" w:rsidR="003B20FF" w:rsidRDefault="00702FFA" w:rsidP="00702FFA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702FF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RAFFFTS </w:t>
      </w:r>
      <w:r w:rsidR="00977BC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demonstrates that</w:t>
      </w:r>
      <w:r w:rsidR="0098799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702FF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impact information is essential to deliver the time-bound projections required for timely and less costly adaptative responses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Th</w:t>
      </w:r>
      <w:r w:rsidR="0098799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dominance of tidal processes for high-frequency flood impacts means that new methods will be required to supplement existing coastal risk assessment tools like return periods, amplification factors and allowances.</w:t>
      </w:r>
      <w:r w:rsidR="008D513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onset and rapid intensification of tidal flooding evident in coastal flood projections mean a </w:t>
      </w:r>
      <w:r w:rsidR="006B2D4C" w:rsidRP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major shift in the processes that lead to coastal flooding is underway, arising directly from </w:t>
      </w:r>
      <w:r w:rsidR="006B2D4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SLR.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Importantly, future coastal flood hotspots may differ from the locations most at risk today.</w:t>
      </w:r>
    </w:p>
    <w:p w14:paraId="76368540" w14:textId="16B7DA10" w:rsidR="00DF3406" w:rsidRDefault="00DF3406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B553422" w14:textId="77777777" w:rsidR="00FA1E68" w:rsidRPr="00A2442E" w:rsidRDefault="008B651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>F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-2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N</w:t>
      </w:r>
      <w:r w:rsidRPr="00A2442E">
        <w:rPr>
          <w:rFonts w:ascii="Microsoft Sans Serif" w:eastAsia="Microsoft Sans Serif" w:hAnsi="Microsoft Sans Serif" w:cs="Microsoft Sans Serif"/>
          <w:spacing w:val="-2"/>
          <w:w w:val="103"/>
          <w:sz w:val="18"/>
          <w:szCs w:val="17"/>
        </w:rPr>
        <w:t>C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</w:t>
      </w:r>
    </w:p>
    <w:p w14:paraId="32C12789" w14:textId="05B3D396" w:rsidR="0017717A" w:rsidRDefault="0017717A" w:rsidP="00A2442E">
      <w:pPr>
        <w:spacing w:after="0" w:line="240" w:lineRule="auto"/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Hague, McGregor, Reef, Jakob, Jones, Murphy (2022): </w:t>
      </w:r>
      <w:r w:rsidR="0075771C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The global emergence of chronic high-tide flooding: </w:t>
      </w:r>
      <w:r w:rsidR="008D5133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projections</w:t>
      </w:r>
      <w:r w:rsidR="0075771C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 and frameworks to identify hazard drivers</w:t>
      </w:r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, </w:t>
      </w:r>
      <w:r w:rsidR="0075771C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Earths Future</w:t>
      </w:r>
      <w:r w:rsidR="002D4455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 </w:t>
      </w:r>
      <w:r w:rsidR="00553936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(</w:t>
      </w:r>
      <w:r w:rsidR="002D4455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in review</w:t>
      </w:r>
      <w:r w:rsidR="00553936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)</w:t>
      </w:r>
      <w:r w:rsidR="002D4455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.</w:t>
      </w:r>
    </w:p>
    <w:p w14:paraId="091ACC59" w14:textId="7766E9DA" w:rsidR="00D21CBB" w:rsidRDefault="000B4E24" w:rsidP="002D4455">
      <w:pPr>
        <w:spacing w:after="0" w:line="240" w:lineRule="auto"/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Haigh, Marcos, Talke, Woodworth, Hunter, Hague, Arns, Bradshaw, Thompson (2022)</w:t>
      </w:r>
      <w:r w:rsidR="00553936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: GESLA Version 3: A major update to the global higher-frequency sea-level dataset. </w:t>
      </w:r>
      <w:r w:rsidR="00684E9A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Geoscience Data Journal</w:t>
      </w:r>
      <w:r w:rsidR="00D21CBB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. </w:t>
      </w:r>
      <w:r w:rsidR="00AB6C8C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DOI:</w:t>
      </w:r>
      <w:r w:rsidR="00D21CBB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 </w:t>
      </w:r>
      <w:r w:rsidR="00AB6C8C" w:rsidRPr="00AB6C8C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10.1002/gdj3.174</w:t>
      </w:r>
    </w:p>
    <w:p w14:paraId="555CAA92" w14:textId="5AC31573" w:rsidR="002D4455" w:rsidRPr="00A2442E" w:rsidRDefault="002D4455" w:rsidP="002D4455">
      <w:pPr>
        <w:spacing w:after="0" w:line="240" w:lineRule="auto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Sweet, </w:t>
      </w:r>
      <w:proofErr w:type="spellStart"/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Dusek</w:t>
      </w:r>
      <w:proofErr w:type="spellEnd"/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, </w:t>
      </w:r>
      <w:proofErr w:type="spellStart"/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Obeysekera</w:t>
      </w:r>
      <w:proofErr w:type="spellEnd"/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, Marra (2018): </w:t>
      </w:r>
      <w:r w:rsidRPr="002D4455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Patterns and Projections of High Tide</w:t>
      </w:r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 </w:t>
      </w:r>
      <w:r w:rsidRPr="002D4455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Flooding Along the U.S. Coastline</w:t>
      </w:r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 </w:t>
      </w:r>
      <w:r w:rsidRPr="002D4455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Using a Common Impact Threshold</w:t>
      </w:r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 xml:space="preserve">, Technical Report NOS CO-OPS 086, </w:t>
      </w:r>
      <w:r w:rsidR="00684E9A"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NOAA</w:t>
      </w:r>
      <w:r>
        <w:rPr>
          <w:rFonts w:ascii="Microsoft Sans Serif" w:eastAsia="Microsoft Sans Serif" w:hAnsi="Microsoft Sans Serif" w:cs="Microsoft Sans Serif"/>
          <w:spacing w:val="-4"/>
          <w:sz w:val="18"/>
          <w:szCs w:val="17"/>
        </w:rPr>
        <w:t>, Silver Spring, MD., USA.</w:t>
      </w:r>
    </w:p>
    <w:sectPr w:rsidR="002D4455" w:rsidRPr="00A2442E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4997" w14:textId="77777777" w:rsidR="00B812F7" w:rsidRDefault="00B812F7" w:rsidP="0013413D">
      <w:pPr>
        <w:spacing w:after="0" w:line="240" w:lineRule="auto"/>
      </w:pPr>
      <w:r>
        <w:separator/>
      </w:r>
    </w:p>
  </w:endnote>
  <w:endnote w:type="continuationSeparator" w:id="0">
    <w:p w14:paraId="065B3D76" w14:textId="77777777" w:rsidR="00B812F7" w:rsidRDefault="00B812F7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A990" w14:textId="77777777" w:rsidR="00B812F7" w:rsidRDefault="00B812F7" w:rsidP="0013413D">
      <w:pPr>
        <w:spacing w:after="0" w:line="240" w:lineRule="auto"/>
      </w:pPr>
      <w:r>
        <w:separator/>
      </w:r>
    </w:p>
  </w:footnote>
  <w:footnote w:type="continuationSeparator" w:id="0">
    <w:p w14:paraId="3CE42B7B" w14:textId="77777777" w:rsidR="00B812F7" w:rsidRDefault="00B812F7" w:rsidP="00134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8"/>
    <w:rsid w:val="00052CAB"/>
    <w:rsid w:val="00062759"/>
    <w:rsid w:val="000B4E24"/>
    <w:rsid w:val="000C76C0"/>
    <w:rsid w:val="000E7DD3"/>
    <w:rsid w:val="0013413D"/>
    <w:rsid w:val="0017717A"/>
    <w:rsid w:val="001903C1"/>
    <w:rsid w:val="001A44FD"/>
    <w:rsid w:val="001B1986"/>
    <w:rsid w:val="002D4455"/>
    <w:rsid w:val="002E0645"/>
    <w:rsid w:val="0038096F"/>
    <w:rsid w:val="003B20FF"/>
    <w:rsid w:val="00400773"/>
    <w:rsid w:val="004D6436"/>
    <w:rsid w:val="00553936"/>
    <w:rsid w:val="005F4070"/>
    <w:rsid w:val="00684E9A"/>
    <w:rsid w:val="006B0744"/>
    <w:rsid w:val="006B2D4C"/>
    <w:rsid w:val="00702FFA"/>
    <w:rsid w:val="0072430C"/>
    <w:rsid w:val="0075771C"/>
    <w:rsid w:val="00801CCC"/>
    <w:rsid w:val="00835F31"/>
    <w:rsid w:val="008B6510"/>
    <w:rsid w:val="008C3987"/>
    <w:rsid w:val="008D5133"/>
    <w:rsid w:val="0092261A"/>
    <w:rsid w:val="00977636"/>
    <w:rsid w:val="00977BC4"/>
    <w:rsid w:val="0098799F"/>
    <w:rsid w:val="00996A43"/>
    <w:rsid w:val="009C21C4"/>
    <w:rsid w:val="00A0067F"/>
    <w:rsid w:val="00A2442E"/>
    <w:rsid w:val="00A6309F"/>
    <w:rsid w:val="00A96B3A"/>
    <w:rsid w:val="00AB6C8C"/>
    <w:rsid w:val="00B71686"/>
    <w:rsid w:val="00B807EE"/>
    <w:rsid w:val="00B812F7"/>
    <w:rsid w:val="00B95831"/>
    <w:rsid w:val="00C27622"/>
    <w:rsid w:val="00D21CBB"/>
    <w:rsid w:val="00DA0B12"/>
    <w:rsid w:val="00DA1488"/>
    <w:rsid w:val="00DF3406"/>
    <w:rsid w:val="00E23908"/>
    <w:rsid w:val="00E5092C"/>
    <w:rsid w:val="00E80F20"/>
    <w:rsid w:val="00EC17C0"/>
    <w:rsid w:val="00EE48BD"/>
    <w:rsid w:val="00F24469"/>
    <w:rsid w:val="00F471F5"/>
    <w:rsid w:val="00F94358"/>
    <w:rsid w:val="00FA1E6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UnresolvedMention">
    <w:name w:val="Unresolved Mention"/>
    <w:basedOn w:val="DefaultParagraphFont"/>
    <w:uiPriority w:val="99"/>
    <w:semiHidden/>
    <w:unhideWhenUsed/>
    <w:rsid w:val="001A44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0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9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.hague@bom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058CD97-2CD0-47A7-8BB8-143E18D4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Ben Hague (he/him)</cp:lastModifiedBy>
  <cp:revision>13</cp:revision>
  <dcterms:created xsi:type="dcterms:W3CDTF">2022-08-10T02:53:00Z</dcterms:created>
  <dcterms:modified xsi:type="dcterms:W3CDTF">2022-08-10T03:09:00Z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