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AF51FB" w:rsidRPr="00C22C6C" w:rsidTr="00840661">
        <w:tc>
          <w:tcPr>
            <w:tcW w:w="1175" w:type="dxa"/>
            <w:tcBorders>
              <w:top w:val="single" w:sz="4" w:space="0" w:color="auto"/>
              <w:bottom w:val="single" w:sz="4" w:space="0" w:color="auto"/>
            </w:tcBorders>
            <w:shd w:val="clear" w:color="auto" w:fill="auto"/>
          </w:tcPr>
          <w:p w:rsidR="0048529F" w:rsidRPr="00C22C6C" w:rsidRDefault="00CC5D22" w:rsidP="00840661">
            <w:pPr>
              <w:pStyle w:val="BasicParagraph"/>
              <w:spacing w:line="276" w:lineRule="auto"/>
              <w:jc w:val="center"/>
              <w:rPr>
                <w:rFonts w:ascii="Times New Roman" w:hAnsi="Times New Roman" w:cs="Times New Roman"/>
                <w:b/>
                <w:bCs/>
              </w:rPr>
            </w:pPr>
            <w:r w:rsidRPr="00CC5D22">
              <w:rPr>
                <w:rFonts w:ascii="Calibri" w:hAnsi="Calibri" w:cs="Times New Roman"/>
                <w:b/>
                <w:bCs/>
                <w:noProof/>
                <w:color w:val="auto"/>
                <w:sz w:val="24"/>
                <w:szCs w:val="24"/>
                <w:lang w:val="id-ID" w:eastAsia="id-ID"/>
              </w:rPr>
              <w:drawing>
                <wp:inline distT="0" distB="0" distL="0" distR="0" wp14:anchorId="572A226D" wp14:editId="067784DF">
                  <wp:extent cx="608645" cy="914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915834"/>
                          </a:xfrm>
                          <a:prstGeom prst="rect">
                            <a:avLst/>
                          </a:prstGeom>
                          <a:noFill/>
                        </pic:spPr>
                      </pic:pic>
                    </a:graphicData>
                  </a:graphic>
                </wp:inline>
              </w:drawing>
            </w:r>
          </w:p>
        </w:tc>
        <w:tc>
          <w:tcPr>
            <w:tcW w:w="6283" w:type="dxa"/>
            <w:gridSpan w:val="3"/>
            <w:tcBorders>
              <w:top w:val="single" w:sz="4" w:space="0" w:color="auto"/>
              <w:bottom w:val="single" w:sz="4" w:space="0" w:color="auto"/>
            </w:tcBorders>
            <w:shd w:val="clear" w:color="auto" w:fill="auto"/>
          </w:tcPr>
          <w:p w:rsidR="00CC5D22" w:rsidRPr="006B2B62" w:rsidRDefault="00CC5D22" w:rsidP="00CC5D22">
            <w:pPr>
              <w:pStyle w:val="BasicParagraph"/>
              <w:spacing w:line="276" w:lineRule="auto"/>
              <w:jc w:val="center"/>
              <w:rPr>
                <w:rFonts w:cs="Times New Roman"/>
                <w:sz w:val="18"/>
                <w:lang w:val="id-ID"/>
              </w:rPr>
            </w:pPr>
            <w:r w:rsidRPr="006B2B62">
              <w:rPr>
                <w:rFonts w:cs="Times New Roman"/>
                <w:sz w:val="18"/>
              </w:rPr>
              <w:t xml:space="preserve">EEJ </w:t>
            </w:r>
            <w:r w:rsidRPr="006B2B62">
              <w:rPr>
                <w:rFonts w:cs="Times New Roman"/>
                <w:sz w:val="18"/>
                <w:lang w:val="id-ID"/>
              </w:rPr>
              <w:t>8</w:t>
            </w:r>
            <w:r w:rsidRPr="006B2B62">
              <w:rPr>
                <w:rFonts w:cs="Times New Roman"/>
                <w:sz w:val="18"/>
              </w:rPr>
              <w:t xml:space="preserve"> (</w:t>
            </w:r>
            <w:r w:rsidRPr="006B2B62">
              <w:rPr>
                <w:rFonts w:cs="Times New Roman"/>
                <w:sz w:val="18"/>
                <w:lang w:val="id-ID"/>
              </w:rPr>
              <w:t>1</w:t>
            </w:r>
            <w:r w:rsidRPr="006B2B62">
              <w:rPr>
                <w:rFonts w:cs="Times New Roman"/>
                <w:sz w:val="18"/>
              </w:rPr>
              <w:t>) (201</w:t>
            </w:r>
            <w:r w:rsidRPr="006B2B62">
              <w:rPr>
                <w:rFonts w:cs="Times New Roman"/>
                <w:sz w:val="18"/>
                <w:lang w:val="id-ID"/>
              </w:rPr>
              <w:t>8</w:t>
            </w:r>
            <w:r w:rsidRPr="006B2B62">
              <w:rPr>
                <w:rFonts w:cs="Times New Roman"/>
                <w:sz w:val="18"/>
              </w:rPr>
              <w:t>)</w:t>
            </w:r>
            <w:r w:rsidRPr="006B2B62">
              <w:rPr>
                <w:rFonts w:cs="Times New Roman"/>
                <w:sz w:val="18"/>
                <w:lang w:val="id-ID"/>
              </w:rPr>
              <w:t xml:space="preserve"> 56 - </w:t>
            </w:r>
            <w:r w:rsidR="006B2B62" w:rsidRPr="006B2B62">
              <w:rPr>
                <w:rFonts w:cs="Times New Roman"/>
                <w:sz w:val="18"/>
                <w:lang w:val="id-ID"/>
              </w:rPr>
              <w:t>65</w:t>
            </w:r>
          </w:p>
          <w:p w:rsidR="001E6DA8" w:rsidRPr="006B2B62" w:rsidRDefault="001E6DA8" w:rsidP="00840661">
            <w:pPr>
              <w:pStyle w:val="BasicParagraph"/>
              <w:spacing w:line="276" w:lineRule="auto"/>
              <w:jc w:val="center"/>
              <w:rPr>
                <w:rFonts w:cs="Times New Roman"/>
                <w:sz w:val="18"/>
              </w:rPr>
            </w:pPr>
          </w:p>
          <w:p w:rsidR="0048529F" w:rsidRPr="006B2B62" w:rsidRDefault="001E6DA8" w:rsidP="00840661">
            <w:pPr>
              <w:pStyle w:val="BasicParagraph"/>
              <w:spacing w:line="276" w:lineRule="auto"/>
              <w:jc w:val="center"/>
              <w:rPr>
                <w:rFonts w:cs="Times New Roman"/>
                <w:sz w:val="18"/>
              </w:rPr>
            </w:pPr>
            <w:r w:rsidRPr="006B2B62">
              <w:rPr>
                <w:rFonts w:cs="Times New Roman"/>
                <w:sz w:val="18"/>
              </w:rPr>
              <w:t xml:space="preserve"> </w:t>
            </w:r>
          </w:p>
          <w:p w:rsidR="001E6DA8" w:rsidRPr="006B2B62" w:rsidRDefault="001E6DA8" w:rsidP="00840661">
            <w:pPr>
              <w:autoSpaceDE w:val="0"/>
              <w:autoSpaceDN w:val="0"/>
              <w:adjustRightInd w:val="0"/>
              <w:spacing w:before="0" w:beforeAutospacing="0" w:after="0" w:afterAutospacing="0" w:line="288" w:lineRule="auto"/>
              <w:ind w:left="0" w:right="0"/>
              <w:textAlignment w:val="center"/>
              <w:rPr>
                <w:rFonts w:ascii="Calisto MT" w:hAnsi="Calisto MT" w:cs="Times New Roman"/>
                <w:b/>
                <w:bCs/>
                <w:color w:val="000000"/>
                <w:sz w:val="28"/>
                <w:szCs w:val="28"/>
                <w:lang w:val="en-GB"/>
              </w:rPr>
            </w:pPr>
            <w:r w:rsidRPr="006B2B62">
              <w:rPr>
                <w:rFonts w:ascii="Calisto MT" w:hAnsi="Calisto MT" w:cs="Times New Roman"/>
                <w:b/>
                <w:bCs/>
                <w:color w:val="000000"/>
                <w:sz w:val="28"/>
                <w:szCs w:val="28"/>
                <w:lang w:val="en-GB"/>
              </w:rPr>
              <w:t>English Education Journal</w:t>
            </w:r>
          </w:p>
          <w:p w:rsidR="0048529F" w:rsidRPr="006B2B62" w:rsidRDefault="001E6DA8" w:rsidP="00840661">
            <w:pPr>
              <w:pStyle w:val="BasicParagraph"/>
              <w:spacing w:line="276" w:lineRule="auto"/>
              <w:jc w:val="center"/>
              <w:rPr>
                <w:rFonts w:cs="Times New Roman"/>
                <w:b/>
                <w:bCs/>
              </w:rPr>
            </w:pPr>
            <w:r w:rsidRPr="006B2B62">
              <w:rPr>
                <w:rFonts w:cs="Times New Roman"/>
                <w:b/>
                <w:bCs/>
                <w:sz w:val="28"/>
                <w:szCs w:val="28"/>
              </w:rPr>
              <w:t xml:space="preserve"> </w:t>
            </w:r>
          </w:p>
          <w:p w:rsidR="0048529F" w:rsidRPr="00C22C6C" w:rsidRDefault="00CC5D22" w:rsidP="00840661">
            <w:pPr>
              <w:autoSpaceDE w:val="0"/>
              <w:autoSpaceDN w:val="0"/>
              <w:adjustRightInd w:val="0"/>
              <w:spacing w:before="0" w:beforeAutospacing="0" w:after="0" w:afterAutospacing="0" w:line="288" w:lineRule="auto"/>
              <w:ind w:left="0" w:right="0"/>
              <w:textAlignment w:val="center"/>
              <w:rPr>
                <w:rFonts w:ascii="Times New Roman" w:hAnsi="Times New Roman" w:cs="Times New Roman"/>
                <w:color w:val="000000"/>
                <w:sz w:val="18"/>
                <w:szCs w:val="18"/>
                <w:lang w:val="en-GB"/>
              </w:rPr>
            </w:pPr>
            <w:r w:rsidRPr="006B2B62">
              <w:rPr>
                <w:rFonts w:ascii="Calisto MT" w:hAnsi="Calisto MT" w:cs="Times New Roman"/>
                <w:color w:val="000000"/>
                <w:sz w:val="18"/>
                <w:szCs w:val="18"/>
                <w:lang w:val="en-GB"/>
              </w:rPr>
              <w:t>http://journal.unnes.ac.id/sju/index.php/eej</w:t>
            </w:r>
          </w:p>
        </w:tc>
        <w:tc>
          <w:tcPr>
            <w:tcW w:w="1447" w:type="dxa"/>
            <w:tcBorders>
              <w:top w:val="single" w:sz="4" w:space="0" w:color="auto"/>
              <w:bottom w:val="single" w:sz="4" w:space="0" w:color="auto"/>
            </w:tcBorders>
            <w:shd w:val="clear" w:color="auto" w:fill="auto"/>
          </w:tcPr>
          <w:p w:rsidR="0048529F" w:rsidRPr="00C22C6C" w:rsidRDefault="004A03FB" w:rsidP="00840661">
            <w:pPr>
              <w:pStyle w:val="BasicParagraph"/>
              <w:spacing w:line="276" w:lineRule="auto"/>
              <w:jc w:val="center"/>
              <w:rPr>
                <w:rFonts w:ascii="Times New Roman" w:hAnsi="Times New Roman" w:cs="Times New Roman"/>
                <w:sz w:val="18"/>
                <w:szCs w:val="18"/>
              </w:rPr>
            </w:pPr>
            <w:r>
              <w:rPr>
                <w:rFonts w:ascii="Times New Roman" w:hAnsi="Times New Roman" w:cs="Times New Roman"/>
                <w:noProof/>
                <w:lang w:val="id-ID" w:eastAsia="id-ID"/>
              </w:rPr>
              <w:drawing>
                <wp:anchor distT="0" distB="0" distL="114300" distR="114300" simplePos="0" relativeHeight="251658240" behindDoc="0" locked="0" layoutInCell="1" allowOverlap="1">
                  <wp:simplePos x="0" y="0"/>
                  <wp:positionH relativeFrom="column">
                    <wp:posOffset>102235</wp:posOffset>
                  </wp:positionH>
                  <wp:positionV relativeFrom="paragraph">
                    <wp:posOffset>56515</wp:posOffset>
                  </wp:positionV>
                  <wp:extent cx="571500" cy="78613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86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C22C6C" w:rsidTr="00840661">
        <w:tc>
          <w:tcPr>
            <w:tcW w:w="8905" w:type="dxa"/>
            <w:gridSpan w:val="5"/>
            <w:tcBorders>
              <w:top w:val="single" w:sz="4" w:space="0" w:color="auto"/>
              <w:bottom w:val="single" w:sz="4" w:space="0" w:color="auto"/>
            </w:tcBorders>
            <w:shd w:val="clear" w:color="auto" w:fill="auto"/>
          </w:tcPr>
          <w:p w:rsidR="0048529F" w:rsidRPr="00C22C6C" w:rsidRDefault="0048529F" w:rsidP="00840661">
            <w:pPr>
              <w:pStyle w:val="Judul"/>
              <w:suppressAutoHyphens/>
              <w:rPr>
                <w:rFonts w:ascii="Times New Roman" w:hAnsi="Times New Roman" w:cs="Times New Roman"/>
              </w:rPr>
            </w:pPr>
          </w:p>
          <w:p w:rsidR="003976D6" w:rsidRPr="006B2B62" w:rsidRDefault="006B2B62" w:rsidP="00840661">
            <w:pPr>
              <w:spacing w:before="0" w:beforeAutospacing="0" w:after="0" w:afterAutospacing="0" w:line="288" w:lineRule="auto"/>
              <w:ind w:left="0"/>
              <w:jc w:val="left"/>
              <w:rPr>
                <w:rFonts w:ascii="Calisto MT" w:hAnsi="Calisto MT" w:cs="Times New Roman"/>
                <w:b/>
                <w:sz w:val="28"/>
                <w:szCs w:val="28"/>
                <w:lang w:val="en-GB"/>
              </w:rPr>
            </w:pPr>
            <w:r>
              <w:rPr>
                <w:rFonts w:ascii="Calisto MT" w:hAnsi="Calisto MT" w:cs="Times New Roman"/>
                <w:b/>
                <w:sz w:val="28"/>
                <w:szCs w:val="28"/>
                <w:lang w:val="en-GB"/>
              </w:rPr>
              <w:t xml:space="preserve">The Effect </w:t>
            </w:r>
            <w:r>
              <w:rPr>
                <w:rFonts w:ascii="Calisto MT" w:hAnsi="Calisto MT" w:cs="Times New Roman"/>
                <w:b/>
                <w:sz w:val="28"/>
                <w:szCs w:val="28"/>
                <w:lang w:val="id-ID"/>
              </w:rPr>
              <w:t>o</w:t>
            </w:r>
            <w:r w:rsidRPr="006B2B62">
              <w:rPr>
                <w:rFonts w:ascii="Calisto MT" w:hAnsi="Calisto MT" w:cs="Times New Roman"/>
                <w:b/>
                <w:sz w:val="28"/>
                <w:szCs w:val="28"/>
                <w:lang w:val="en-GB"/>
              </w:rPr>
              <w:t xml:space="preserve">f </w:t>
            </w:r>
            <w:proofErr w:type="spellStart"/>
            <w:r w:rsidRPr="006B2B62">
              <w:rPr>
                <w:rFonts w:ascii="Calisto MT" w:hAnsi="Calisto MT" w:cs="Times New Roman"/>
                <w:b/>
                <w:sz w:val="28"/>
                <w:szCs w:val="28"/>
                <w:lang w:val="en-GB"/>
              </w:rPr>
              <w:t>Circ</w:t>
            </w:r>
            <w:proofErr w:type="spellEnd"/>
            <w:r w:rsidRPr="006B2B62">
              <w:rPr>
                <w:rFonts w:ascii="Calisto MT" w:hAnsi="Calisto MT" w:cs="Times New Roman"/>
                <w:b/>
                <w:sz w:val="28"/>
                <w:szCs w:val="28"/>
                <w:lang w:val="en-GB"/>
              </w:rPr>
              <w:t xml:space="preserve"> </w:t>
            </w:r>
            <w:r>
              <w:rPr>
                <w:rFonts w:ascii="Calisto MT" w:hAnsi="Calisto MT" w:cs="Times New Roman"/>
                <w:b/>
                <w:sz w:val="28"/>
                <w:szCs w:val="28"/>
                <w:lang w:val="id-ID"/>
              </w:rPr>
              <w:t>a</w:t>
            </w:r>
            <w:proofErr w:type="spellStart"/>
            <w:r>
              <w:rPr>
                <w:rFonts w:ascii="Calisto MT" w:hAnsi="Calisto MT" w:cs="Times New Roman"/>
                <w:b/>
                <w:sz w:val="28"/>
                <w:szCs w:val="28"/>
                <w:lang w:val="en-GB"/>
              </w:rPr>
              <w:t>nd</w:t>
            </w:r>
            <w:proofErr w:type="spellEnd"/>
            <w:r>
              <w:rPr>
                <w:rFonts w:ascii="Calisto MT" w:hAnsi="Calisto MT" w:cs="Times New Roman"/>
                <w:b/>
                <w:sz w:val="28"/>
                <w:szCs w:val="28"/>
                <w:lang w:val="en-GB"/>
              </w:rPr>
              <w:t xml:space="preserve"> </w:t>
            </w:r>
            <w:proofErr w:type="spellStart"/>
            <w:r>
              <w:rPr>
                <w:rFonts w:ascii="Calisto MT" w:hAnsi="Calisto MT" w:cs="Times New Roman"/>
                <w:b/>
                <w:sz w:val="28"/>
                <w:szCs w:val="28"/>
                <w:lang w:val="en-GB"/>
              </w:rPr>
              <w:t>Csr</w:t>
            </w:r>
            <w:proofErr w:type="spellEnd"/>
            <w:r>
              <w:rPr>
                <w:rFonts w:ascii="Calisto MT" w:hAnsi="Calisto MT" w:cs="Times New Roman"/>
                <w:b/>
                <w:sz w:val="28"/>
                <w:szCs w:val="28"/>
                <w:lang w:val="en-GB"/>
              </w:rPr>
              <w:t xml:space="preserve">-Based Role Playing Game </w:t>
            </w:r>
            <w:r>
              <w:rPr>
                <w:rFonts w:ascii="Calisto MT" w:hAnsi="Calisto MT" w:cs="Times New Roman"/>
                <w:b/>
                <w:sz w:val="28"/>
                <w:szCs w:val="28"/>
                <w:lang w:val="id-ID"/>
              </w:rPr>
              <w:t>o</w:t>
            </w:r>
            <w:r w:rsidRPr="006B2B62">
              <w:rPr>
                <w:rFonts w:ascii="Calisto MT" w:hAnsi="Calisto MT" w:cs="Times New Roman"/>
                <w:b/>
                <w:sz w:val="28"/>
                <w:szCs w:val="28"/>
                <w:lang w:val="en-GB"/>
              </w:rPr>
              <w:t xml:space="preserve">n Students’ Reading Comprehension </w:t>
            </w:r>
          </w:p>
          <w:p w:rsidR="002D3ABB" w:rsidRPr="00C22C6C" w:rsidRDefault="002D3ABB" w:rsidP="00840661">
            <w:pPr>
              <w:pStyle w:val="Judul"/>
              <w:suppressAutoHyphens/>
              <w:rPr>
                <w:rFonts w:ascii="Times New Roman" w:hAnsi="Times New Roman" w:cs="Times New Roman"/>
                <w:sz w:val="22"/>
              </w:rPr>
            </w:pPr>
          </w:p>
          <w:p w:rsidR="003976D6" w:rsidRPr="00C22C6C" w:rsidRDefault="00EE5632" w:rsidP="00840661">
            <w:pPr>
              <w:spacing w:before="0" w:beforeAutospacing="0" w:after="0" w:afterAutospacing="0" w:line="288" w:lineRule="auto"/>
              <w:ind w:left="0"/>
              <w:jc w:val="left"/>
              <w:rPr>
                <w:rFonts w:ascii="Calisto MT" w:hAnsi="Calisto MT" w:cs="Times New Roman"/>
                <w:b/>
                <w:lang w:val="en-GB"/>
              </w:rPr>
            </w:pPr>
            <w:bookmarkStart w:id="0" w:name="_GoBack"/>
            <w:proofErr w:type="spellStart"/>
            <w:r w:rsidRPr="00C22C6C">
              <w:rPr>
                <w:rFonts w:ascii="Calisto MT" w:hAnsi="Calisto MT" w:cs="Times New Roman"/>
                <w:b/>
                <w:lang w:val="en-GB"/>
              </w:rPr>
              <w:t>Firman</w:t>
            </w:r>
            <w:proofErr w:type="spellEnd"/>
            <w:r w:rsidRPr="00C22C6C">
              <w:rPr>
                <w:rFonts w:ascii="Calisto MT" w:hAnsi="Calisto MT" w:cs="Times New Roman"/>
                <w:b/>
                <w:lang w:val="en-GB"/>
              </w:rPr>
              <w:t xml:space="preserve"> Wicaksono</w:t>
            </w:r>
            <w:bookmarkEnd w:id="0"/>
            <w:r w:rsidR="00682B2F" w:rsidRPr="00C22C6C">
              <w:rPr>
                <w:rFonts w:ascii="Calisto MT" w:hAnsi="Calisto MT" w:cs="Times New Roman"/>
                <w:b/>
                <w:bCs/>
                <w:color w:val="000000"/>
                <w:vertAlign w:val="superscript"/>
                <w:lang w:val="en-GB"/>
              </w:rPr>
              <w:t>1</w:t>
            </w:r>
            <w:r w:rsidR="00CC5D22" w:rsidRPr="003976D6">
              <w:rPr>
                <w:rFonts w:ascii="Wingdings" w:hAnsi="Wingdings" w:cs="Calisto MT"/>
                <w:b/>
                <w:bCs/>
                <w:color w:val="000000"/>
                <w:vertAlign w:val="superscript"/>
                <w:lang w:val="id-ID"/>
              </w:rPr>
              <w:t></w:t>
            </w:r>
            <w:r w:rsidR="00D47D19" w:rsidRPr="00C22C6C">
              <w:rPr>
                <w:rFonts w:ascii="Calisto MT" w:eastAsia="Times New Roman" w:hAnsi="Calisto MT" w:cs="Times New Roman"/>
                <w:lang w:val="en-GB"/>
              </w:rPr>
              <w:t xml:space="preserve">, </w:t>
            </w:r>
            <w:proofErr w:type="spellStart"/>
            <w:r w:rsidRPr="00C22C6C">
              <w:rPr>
                <w:rFonts w:ascii="Calisto MT" w:hAnsi="Calisto MT" w:cs="Times New Roman"/>
                <w:b/>
                <w:lang w:val="en-GB"/>
              </w:rPr>
              <w:t>Dwi</w:t>
            </w:r>
            <w:proofErr w:type="spellEnd"/>
            <w:r w:rsidRPr="00C22C6C">
              <w:rPr>
                <w:rFonts w:ascii="Calisto MT" w:hAnsi="Calisto MT" w:cs="Times New Roman"/>
                <w:b/>
                <w:lang w:val="en-GB"/>
              </w:rPr>
              <w:t xml:space="preserve"> Rukmini</w:t>
            </w:r>
            <w:r w:rsidR="003976D6" w:rsidRPr="00C22C6C">
              <w:rPr>
                <w:rFonts w:ascii="Calisto MT" w:hAnsi="Calisto MT" w:cs="Times New Roman"/>
                <w:b/>
                <w:vertAlign w:val="superscript"/>
                <w:lang w:val="en-GB"/>
              </w:rPr>
              <w:t>2</w:t>
            </w:r>
            <w:r w:rsidRPr="00C22C6C">
              <w:rPr>
                <w:rFonts w:ascii="Calisto MT" w:hAnsi="Calisto MT" w:cs="Times New Roman"/>
                <w:b/>
                <w:vertAlign w:val="subscript"/>
                <w:lang w:val="en-GB"/>
              </w:rPr>
              <w:t xml:space="preserve">, </w:t>
            </w:r>
            <w:proofErr w:type="spellStart"/>
            <w:r w:rsidRPr="00C22C6C">
              <w:rPr>
                <w:rFonts w:ascii="Calisto MT" w:hAnsi="Calisto MT" w:cs="Times New Roman"/>
                <w:b/>
                <w:lang w:val="en-GB"/>
              </w:rPr>
              <w:t>Issy</w:t>
            </w:r>
            <w:proofErr w:type="spellEnd"/>
            <w:r w:rsidRPr="00C22C6C">
              <w:rPr>
                <w:rFonts w:ascii="Calisto MT" w:hAnsi="Calisto MT" w:cs="Times New Roman"/>
                <w:b/>
                <w:lang w:val="en-GB"/>
              </w:rPr>
              <w:t xml:space="preserve"> Yuliasri</w:t>
            </w:r>
            <w:r w:rsidRPr="00C22C6C">
              <w:rPr>
                <w:rFonts w:ascii="Calisto MT" w:hAnsi="Calisto MT" w:cs="Times New Roman"/>
                <w:b/>
                <w:vertAlign w:val="superscript"/>
                <w:lang w:val="en-GB"/>
              </w:rPr>
              <w:t>3</w:t>
            </w:r>
          </w:p>
          <w:p w:rsidR="004F6E63" w:rsidRPr="00C22C6C" w:rsidRDefault="004F6E63" w:rsidP="00840661">
            <w:pPr>
              <w:autoSpaceDE w:val="0"/>
              <w:autoSpaceDN w:val="0"/>
              <w:adjustRightInd w:val="0"/>
              <w:spacing w:before="0" w:beforeAutospacing="0" w:after="0" w:afterAutospacing="0" w:line="288" w:lineRule="auto"/>
              <w:ind w:left="0" w:right="0"/>
              <w:jc w:val="left"/>
              <w:textAlignment w:val="center"/>
              <w:rPr>
                <w:rFonts w:ascii="Times New Roman" w:hAnsi="Times New Roman" w:cs="Times New Roman"/>
                <w:b/>
                <w:bCs/>
                <w:color w:val="000000"/>
                <w:szCs w:val="24"/>
                <w:lang w:val="en-GB"/>
              </w:rPr>
            </w:pPr>
          </w:p>
          <w:p w:rsidR="003976D6" w:rsidRPr="00CC5D22" w:rsidRDefault="003976D6" w:rsidP="00840661">
            <w:pPr>
              <w:spacing w:before="0" w:beforeAutospacing="0" w:after="0" w:afterAutospacing="0" w:line="288" w:lineRule="auto"/>
              <w:ind w:left="68" w:hanging="68"/>
              <w:jc w:val="left"/>
              <w:rPr>
                <w:rFonts w:ascii="Calisto MT" w:hAnsi="Calisto MT" w:cs="Times New Roman"/>
                <w:sz w:val="20"/>
                <w:szCs w:val="24"/>
                <w:lang w:val="id-ID"/>
              </w:rPr>
            </w:pPr>
            <w:r w:rsidRPr="00C22C6C">
              <w:rPr>
                <w:rFonts w:ascii="Calisto MT" w:hAnsi="Calisto MT" w:cs="Times New Roman"/>
                <w:sz w:val="20"/>
                <w:szCs w:val="24"/>
                <w:vertAlign w:val="superscript"/>
                <w:lang w:val="en-GB"/>
              </w:rPr>
              <w:t>1</w:t>
            </w:r>
            <w:r w:rsidR="00682B2F" w:rsidRPr="00C22C6C">
              <w:rPr>
                <w:rFonts w:ascii="Calisto MT" w:hAnsi="Calisto MT" w:cs="Times New Roman"/>
                <w:sz w:val="20"/>
                <w:szCs w:val="24"/>
                <w:vertAlign w:val="superscript"/>
                <w:lang w:val="en-GB"/>
              </w:rPr>
              <w:t xml:space="preserve"> </w:t>
            </w:r>
            <w:r w:rsidR="00EE5632" w:rsidRPr="00C22C6C">
              <w:rPr>
                <w:rFonts w:ascii="Calisto MT" w:hAnsi="Calisto MT" w:cs="Times New Roman"/>
                <w:sz w:val="20"/>
                <w:szCs w:val="24"/>
                <w:lang w:val="en-GB"/>
              </w:rPr>
              <w:t xml:space="preserve">SMK Tunas </w:t>
            </w:r>
            <w:proofErr w:type="spellStart"/>
            <w:r w:rsidR="00EE5632" w:rsidRPr="00C22C6C">
              <w:rPr>
                <w:rFonts w:ascii="Calisto MT" w:hAnsi="Calisto MT" w:cs="Times New Roman"/>
                <w:sz w:val="20"/>
                <w:szCs w:val="24"/>
                <w:lang w:val="en-GB"/>
              </w:rPr>
              <w:t>Harapan</w:t>
            </w:r>
            <w:proofErr w:type="spellEnd"/>
            <w:r w:rsidR="00EE5632" w:rsidRPr="00C22C6C">
              <w:rPr>
                <w:rFonts w:ascii="Calisto MT" w:hAnsi="Calisto MT" w:cs="Times New Roman"/>
                <w:sz w:val="20"/>
                <w:szCs w:val="24"/>
                <w:lang w:val="en-GB"/>
              </w:rPr>
              <w:t xml:space="preserve"> </w:t>
            </w:r>
            <w:proofErr w:type="spellStart"/>
            <w:r w:rsidR="00EE5632" w:rsidRPr="00C22C6C">
              <w:rPr>
                <w:rFonts w:ascii="Calisto MT" w:hAnsi="Calisto MT" w:cs="Times New Roman"/>
                <w:sz w:val="20"/>
                <w:szCs w:val="24"/>
                <w:lang w:val="en-GB"/>
              </w:rPr>
              <w:t>Pati</w:t>
            </w:r>
            <w:proofErr w:type="spellEnd"/>
            <w:r w:rsidR="00CC5D22">
              <w:rPr>
                <w:rFonts w:ascii="Calisto MT" w:hAnsi="Calisto MT" w:cs="Times New Roman"/>
                <w:sz w:val="20"/>
                <w:szCs w:val="24"/>
                <w:lang w:val="id-ID"/>
              </w:rPr>
              <w:t>, Indonesia</w:t>
            </w:r>
          </w:p>
          <w:p w:rsidR="002D3ABB" w:rsidRPr="00C22C6C" w:rsidRDefault="003976D6" w:rsidP="00A340BF">
            <w:pPr>
              <w:spacing w:before="0" w:beforeAutospacing="0" w:after="0" w:afterAutospacing="0" w:line="288" w:lineRule="auto"/>
              <w:ind w:left="0"/>
              <w:jc w:val="left"/>
              <w:rPr>
                <w:rFonts w:ascii="Calisto MT" w:hAnsi="Calisto MT" w:cs="Times New Roman"/>
                <w:color w:val="000000"/>
                <w:sz w:val="20"/>
                <w:szCs w:val="24"/>
                <w:lang w:val="en-GB"/>
              </w:rPr>
            </w:pPr>
            <w:r w:rsidRPr="00C22C6C">
              <w:rPr>
                <w:rFonts w:ascii="Calisto MT" w:hAnsi="Calisto MT" w:cs="Times New Roman"/>
                <w:sz w:val="20"/>
                <w:szCs w:val="24"/>
                <w:vertAlign w:val="superscript"/>
                <w:lang w:val="en-GB"/>
              </w:rPr>
              <w:t>2</w:t>
            </w:r>
            <w:r w:rsidR="00A340BF">
              <w:rPr>
                <w:rFonts w:ascii="Calisto MT" w:hAnsi="Calisto MT" w:cs="Times New Roman"/>
                <w:sz w:val="20"/>
                <w:szCs w:val="24"/>
                <w:lang w:val="en-GB"/>
              </w:rPr>
              <w:t xml:space="preserve"> </w:t>
            </w:r>
            <w:r w:rsidR="00A340BF">
              <w:rPr>
                <w:rFonts w:ascii="Calisto MT" w:hAnsi="Calisto MT" w:cs="Times New Roman"/>
                <w:sz w:val="20"/>
                <w:szCs w:val="24"/>
                <w:lang w:val="id-ID"/>
              </w:rPr>
              <w:t xml:space="preserve">Universitas Negeri </w:t>
            </w:r>
            <w:r w:rsidR="00D47D19" w:rsidRPr="00C22C6C">
              <w:rPr>
                <w:rFonts w:ascii="Calisto MT" w:hAnsi="Calisto MT" w:cs="Times New Roman"/>
                <w:sz w:val="20"/>
                <w:szCs w:val="24"/>
                <w:lang w:val="en-GB"/>
              </w:rPr>
              <w:t>Semarang</w:t>
            </w:r>
            <w:r w:rsidR="00590812" w:rsidRPr="00C22C6C">
              <w:rPr>
                <w:rFonts w:ascii="Calisto MT" w:hAnsi="Calisto MT" w:cs="Times New Roman"/>
                <w:color w:val="000000"/>
                <w:sz w:val="20"/>
                <w:szCs w:val="24"/>
                <w:lang w:val="en-GB"/>
              </w:rPr>
              <w:t>, Indonesia</w:t>
            </w:r>
          </w:p>
          <w:p w:rsidR="00CC4CF4" w:rsidRPr="00C22C6C" w:rsidRDefault="00CC4CF4" w:rsidP="00CC5D22">
            <w:pPr>
              <w:spacing w:before="0" w:beforeAutospacing="0" w:after="0" w:afterAutospacing="0" w:line="288" w:lineRule="auto"/>
              <w:ind w:left="0"/>
              <w:jc w:val="left"/>
              <w:rPr>
                <w:rFonts w:ascii="Times New Roman" w:hAnsi="Times New Roman" w:cs="Times New Roman"/>
                <w:lang w:val="en-GB"/>
              </w:rPr>
            </w:pPr>
          </w:p>
        </w:tc>
      </w:tr>
      <w:tr w:rsidR="0048529F" w:rsidRPr="00C22C6C" w:rsidTr="00840661">
        <w:tc>
          <w:tcPr>
            <w:tcW w:w="1985" w:type="dxa"/>
            <w:gridSpan w:val="2"/>
            <w:tcBorders>
              <w:top w:val="single" w:sz="4" w:space="0" w:color="auto"/>
              <w:bottom w:val="single" w:sz="4" w:space="0" w:color="auto"/>
            </w:tcBorders>
            <w:shd w:val="clear" w:color="auto" w:fill="auto"/>
          </w:tcPr>
          <w:p w:rsidR="007918C5" w:rsidRPr="00C22C6C" w:rsidRDefault="007918C5" w:rsidP="00840661">
            <w:pPr>
              <w:pStyle w:val="BasicParagraph"/>
              <w:spacing w:line="240" w:lineRule="auto"/>
              <w:rPr>
                <w:rFonts w:ascii="Times New Roman" w:hAnsi="Times New Roman" w:cs="Times New Roman"/>
                <w:position w:val="-18"/>
              </w:rPr>
            </w:pPr>
            <w:r w:rsidRPr="00C22C6C">
              <w:rPr>
                <w:rFonts w:ascii="Times New Roman" w:hAnsi="Times New Roman" w:cs="Times New Roman"/>
                <w:b/>
                <w:bCs/>
                <w:position w:val="-20"/>
                <w:sz w:val="22"/>
                <w:szCs w:val="22"/>
              </w:rPr>
              <w:t>Article Info</w:t>
            </w:r>
          </w:p>
          <w:p w:rsidR="0048529F" w:rsidRPr="00C22C6C" w:rsidRDefault="0048529F" w:rsidP="00840661">
            <w:pPr>
              <w:pStyle w:val="BasicParagraph"/>
              <w:spacing w:line="276" w:lineRule="auto"/>
              <w:rPr>
                <w:rFonts w:ascii="Times New Roman" w:hAnsi="Times New Roman" w:cs="Times New Roman"/>
              </w:rPr>
            </w:pPr>
            <w:r w:rsidRPr="00C22C6C">
              <w:rPr>
                <w:rFonts w:ascii="Times New Roman" w:hAnsi="Times New Roman" w:cs="Times New Roman"/>
              </w:rPr>
              <w:t>________________</w:t>
            </w:r>
          </w:p>
          <w:p w:rsidR="00CC5D22" w:rsidRPr="00CC5D22" w:rsidRDefault="00CC5D22" w:rsidP="00CC5D22">
            <w:pPr>
              <w:pStyle w:val="BasicParagraph"/>
              <w:rPr>
                <w:rFonts w:cs="Times New Roman"/>
                <w:iCs/>
                <w:position w:val="-6"/>
                <w:sz w:val="18"/>
                <w:szCs w:val="18"/>
                <w:lang w:val="id-ID"/>
              </w:rPr>
            </w:pPr>
            <w:r w:rsidRPr="00CC5D22">
              <w:rPr>
                <w:rFonts w:cs="Times New Roman"/>
                <w:iCs/>
                <w:position w:val="-6"/>
                <w:sz w:val="18"/>
                <w:szCs w:val="18"/>
                <w:lang w:val="id-ID"/>
              </w:rPr>
              <w:t>Article History:</w:t>
            </w:r>
          </w:p>
          <w:p w:rsidR="00CC5D22" w:rsidRPr="00CC5D22" w:rsidRDefault="00CC5D22" w:rsidP="00CC5D22">
            <w:pPr>
              <w:pStyle w:val="BasicParagraph"/>
              <w:spacing w:line="276" w:lineRule="auto"/>
              <w:rPr>
                <w:rFonts w:cs="Times New Roman"/>
                <w:iCs/>
                <w:position w:val="-6"/>
                <w:sz w:val="18"/>
                <w:szCs w:val="18"/>
                <w:lang w:val="id-ID"/>
              </w:rPr>
            </w:pPr>
            <w:r w:rsidRPr="00CC5D22">
              <w:rPr>
                <w:rFonts w:cs="Times New Roman"/>
                <w:iCs/>
                <w:position w:val="-6"/>
                <w:sz w:val="18"/>
                <w:szCs w:val="18"/>
              </w:rPr>
              <w:t>Accepted</w:t>
            </w:r>
            <w:r w:rsidRPr="00CC5D22">
              <w:rPr>
                <w:rFonts w:cs="Times New Roman"/>
                <w:iCs/>
                <w:position w:val="-6"/>
                <w:sz w:val="18"/>
                <w:szCs w:val="18"/>
                <w:lang w:val="id-ID"/>
              </w:rPr>
              <w:t xml:space="preserve"> 17 June </w:t>
            </w:r>
            <w:r w:rsidRPr="00CC5D22">
              <w:rPr>
                <w:rFonts w:cs="Times New Roman"/>
                <w:iCs/>
                <w:position w:val="-6"/>
                <w:sz w:val="18"/>
                <w:szCs w:val="18"/>
              </w:rPr>
              <w:t>20</w:t>
            </w:r>
            <w:r w:rsidRPr="00CC5D22">
              <w:rPr>
                <w:rFonts w:cs="Times New Roman"/>
                <w:iCs/>
                <w:position w:val="-6"/>
                <w:sz w:val="18"/>
                <w:szCs w:val="18"/>
                <w:lang w:val="id-ID"/>
              </w:rPr>
              <w:t>17</w:t>
            </w:r>
          </w:p>
          <w:p w:rsidR="00CC5D22" w:rsidRPr="00CC5D22" w:rsidRDefault="00CC5D22" w:rsidP="00CC5D22">
            <w:pPr>
              <w:pStyle w:val="BasicParagraph"/>
              <w:spacing w:line="276" w:lineRule="auto"/>
              <w:rPr>
                <w:rFonts w:cs="Times New Roman"/>
                <w:iCs/>
                <w:position w:val="-6"/>
                <w:sz w:val="18"/>
                <w:szCs w:val="18"/>
                <w:lang w:val="id-ID"/>
              </w:rPr>
            </w:pPr>
            <w:r w:rsidRPr="00CC5D22">
              <w:rPr>
                <w:rFonts w:cs="Times New Roman"/>
                <w:iCs/>
                <w:position w:val="-6"/>
                <w:sz w:val="18"/>
                <w:szCs w:val="18"/>
              </w:rPr>
              <w:t>Approved</w:t>
            </w:r>
            <w:r w:rsidRPr="00CC5D22">
              <w:rPr>
                <w:rFonts w:cs="Times New Roman"/>
                <w:iCs/>
                <w:position w:val="-6"/>
                <w:sz w:val="18"/>
                <w:szCs w:val="18"/>
                <w:lang w:val="id-ID"/>
              </w:rPr>
              <w:t xml:space="preserve"> 20 September </w:t>
            </w:r>
            <w:r w:rsidRPr="00CC5D22">
              <w:rPr>
                <w:rFonts w:cs="Times New Roman"/>
                <w:iCs/>
                <w:position w:val="-6"/>
                <w:sz w:val="18"/>
                <w:szCs w:val="18"/>
              </w:rPr>
              <w:t>201</w:t>
            </w:r>
            <w:r w:rsidRPr="00CC5D22">
              <w:rPr>
                <w:rFonts w:cs="Times New Roman"/>
                <w:iCs/>
                <w:position w:val="-6"/>
                <w:sz w:val="18"/>
                <w:szCs w:val="18"/>
                <w:lang w:val="id-ID"/>
              </w:rPr>
              <w:t>7</w:t>
            </w:r>
          </w:p>
          <w:p w:rsidR="00CC5D22" w:rsidRPr="00CC5D22" w:rsidRDefault="00CC5D22" w:rsidP="00CC5D22">
            <w:pPr>
              <w:pStyle w:val="BasicParagraph"/>
              <w:spacing w:line="276" w:lineRule="auto"/>
              <w:rPr>
                <w:rFonts w:cs="Times New Roman"/>
                <w:iCs/>
                <w:position w:val="-6"/>
                <w:sz w:val="18"/>
                <w:szCs w:val="18"/>
                <w:lang w:val="id-ID"/>
              </w:rPr>
            </w:pPr>
            <w:r w:rsidRPr="00CC5D22">
              <w:rPr>
                <w:rFonts w:cs="Times New Roman"/>
                <w:iCs/>
                <w:position w:val="-6"/>
                <w:sz w:val="18"/>
                <w:szCs w:val="18"/>
                <w:lang w:val="id-ID"/>
              </w:rPr>
              <w:t>Published 15 March 2018</w:t>
            </w:r>
          </w:p>
          <w:p w:rsidR="0048529F" w:rsidRPr="00CC5D22" w:rsidRDefault="0048529F" w:rsidP="00840661">
            <w:pPr>
              <w:pStyle w:val="BasicParagraph"/>
              <w:spacing w:line="276" w:lineRule="auto"/>
              <w:rPr>
                <w:rFonts w:cs="Times New Roman"/>
                <w:sz w:val="18"/>
                <w:szCs w:val="18"/>
              </w:rPr>
            </w:pPr>
            <w:r w:rsidRPr="00CC5D22">
              <w:rPr>
                <w:rFonts w:cs="Times New Roman"/>
                <w:sz w:val="18"/>
                <w:szCs w:val="18"/>
              </w:rPr>
              <w:t>________________</w:t>
            </w:r>
          </w:p>
          <w:p w:rsidR="0048529F" w:rsidRPr="00CC5D22" w:rsidRDefault="0048529F" w:rsidP="00840661">
            <w:pPr>
              <w:pStyle w:val="BasicParagraph"/>
              <w:spacing w:line="276" w:lineRule="auto"/>
              <w:rPr>
                <w:rFonts w:cs="Times New Roman"/>
                <w:iCs/>
                <w:sz w:val="18"/>
                <w:szCs w:val="18"/>
              </w:rPr>
            </w:pPr>
            <w:r w:rsidRPr="00CC5D22">
              <w:rPr>
                <w:rFonts w:cs="Times New Roman"/>
                <w:iCs/>
                <w:sz w:val="18"/>
                <w:szCs w:val="18"/>
              </w:rPr>
              <w:t>Keywords:</w:t>
            </w:r>
          </w:p>
          <w:p w:rsidR="00947B21" w:rsidRPr="00CC5D22" w:rsidRDefault="00D25C5D" w:rsidP="00840661">
            <w:pPr>
              <w:pStyle w:val="BasicParagraph"/>
              <w:spacing w:line="276" w:lineRule="auto"/>
              <w:rPr>
                <w:rFonts w:cs="Times New Roman"/>
                <w:sz w:val="18"/>
                <w:szCs w:val="18"/>
              </w:rPr>
            </w:pPr>
            <w:r w:rsidRPr="00CC5D22">
              <w:rPr>
                <w:rFonts w:cs="Times New Roman"/>
                <w:sz w:val="18"/>
                <w:szCs w:val="18"/>
              </w:rPr>
              <w:t xml:space="preserve">CIRC, CSR, </w:t>
            </w:r>
            <w:r w:rsidR="00947B21" w:rsidRPr="00CC5D22">
              <w:rPr>
                <w:rFonts w:cs="Times New Roman"/>
                <w:sz w:val="18"/>
                <w:szCs w:val="18"/>
              </w:rPr>
              <w:t>learning styles, reading comprehension</w:t>
            </w:r>
          </w:p>
          <w:p w:rsidR="0048529F" w:rsidRPr="00C22C6C" w:rsidRDefault="0048529F" w:rsidP="00840661">
            <w:pPr>
              <w:pStyle w:val="BasicParagraph"/>
              <w:spacing w:line="276" w:lineRule="auto"/>
              <w:rPr>
                <w:rFonts w:ascii="Times New Roman" w:hAnsi="Times New Roman" w:cs="Times New Roman"/>
                <w:i/>
                <w:sz w:val="16"/>
                <w:szCs w:val="16"/>
              </w:rPr>
            </w:pPr>
            <w:r w:rsidRPr="00C22C6C">
              <w:rPr>
                <w:rFonts w:ascii="Times New Roman" w:hAnsi="Times New Roman" w:cs="Times New Roman"/>
                <w:sz w:val="16"/>
                <w:szCs w:val="16"/>
              </w:rPr>
              <w:t>__________</w:t>
            </w:r>
            <w:r w:rsidR="00947B21" w:rsidRPr="00C22C6C">
              <w:rPr>
                <w:rFonts w:ascii="Times New Roman" w:hAnsi="Times New Roman" w:cs="Times New Roman"/>
                <w:sz w:val="16"/>
                <w:szCs w:val="16"/>
              </w:rPr>
              <w:t>__________</w:t>
            </w:r>
          </w:p>
        </w:tc>
        <w:tc>
          <w:tcPr>
            <w:tcW w:w="6920" w:type="dxa"/>
            <w:gridSpan w:val="3"/>
            <w:tcBorders>
              <w:top w:val="single" w:sz="4" w:space="0" w:color="auto"/>
              <w:bottom w:val="single" w:sz="4" w:space="0" w:color="auto"/>
            </w:tcBorders>
            <w:shd w:val="clear" w:color="auto" w:fill="auto"/>
          </w:tcPr>
          <w:p w:rsidR="0048529F" w:rsidRPr="00C22C6C" w:rsidRDefault="004F6E63" w:rsidP="00840661">
            <w:pPr>
              <w:pStyle w:val="BasicParagraph"/>
              <w:suppressAutoHyphens/>
              <w:spacing w:line="276" w:lineRule="auto"/>
              <w:rPr>
                <w:rFonts w:cs="Times New Roman"/>
                <w:sz w:val="24"/>
                <w:szCs w:val="24"/>
              </w:rPr>
            </w:pPr>
            <w:r w:rsidRPr="00C22C6C">
              <w:rPr>
                <w:rFonts w:cs="Times New Roman"/>
                <w:b/>
                <w:bCs/>
                <w:position w:val="-18"/>
                <w:sz w:val="22"/>
                <w:szCs w:val="22"/>
              </w:rPr>
              <w:t>Abstract</w:t>
            </w:r>
          </w:p>
          <w:p w:rsidR="0048529F" w:rsidRPr="00C22C6C" w:rsidRDefault="0048529F" w:rsidP="00840661">
            <w:pPr>
              <w:pStyle w:val="AbstakIndo"/>
              <w:suppressAutoHyphens/>
              <w:spacing w:line="276" w:lineRule="auto"/>
              <w:rPr>
                <w:rFonts w:ascii="Times New Roman" w:hAnsi="Times New Roman" w:cs="Times New Roman"/>
              </w:rPr>
            </w:pPr>
            <w:r w:rsidRPr="00C22C6C">
              <w:rPr>
                <w:rFonts w:ascii="Times New Roman" w:hAnsi="Times New Roman" w:cs="Times New Roman"/>
              </w:rPr>
              <w:t>___________________________________________________________________</w:t>
            </w:r>
          </w:p>
          <w:p w:rsidR="003976D6" w:rsidRPr="00C22C6C" w:rsidRDefault="00E03AF0" w:rsidP="0032031A">
            <w:pPr>
              <w:pStyle w:val="NoSpacing"/>
              <w:rPr>
                <w:rFonts w:cs="Times New Roman"/>
              </w:rPr>
            </w:pPr>
            <w:r w:rsidRPr="00C22C6C">
              <w:rPr>
                <w:rFonts w:cs="Times New Roman"/>
              </w:rPr>
              <w:t>This study present</w:t>
            </w:r>
            <w:r w:rsidR="00682B2F" w:rsidRPr="00C22C6C">
              <w:rPr>
                <w:rFonts w:cs="Times New Roman"/>
              </w:rPr>
              <w:t>ed</w:t>
            </w:r>
            <w:r w:rsidRPr="00C22C6C">
              <w:rPr>
                <w:rFonts w:cs="Times New Roman"/>
              </w:rPr>
              <w:t xml:space="preserve"> the experimental research finding which its</w:t>
            </w:r>
            <w:r w:rsidRPr="00C22C6C">
              <w:rPr>
                <w:rFonts w:cs="Times New Roman"/>
              </w:rPr>
              <w:br/>
              <w:t>objectives were to identify the effect of Cooperative Integrated Reading and Composition (CIRC)</w:t>
            </w:r>
            <w:r w:rsidR="00A36205" w:rsidRPr="00C22C6C">
              <w:rPr>
                <w:rFonts w:cs="Times New Roman"/>
              </w:rPr>
              <w:t>-based Role Playing Game</w:t>
            </w:r>
            <w:r w:rsidRPr="00C22C6C">
              <w:rPr>
                <w:rFonts w:cs="Times New Roman"/>
              </w:rPr>
              <w:t xml:space="preserve"> </w:t>
            </w:r>
            <w:r w:rsidR="00421B67" w:rsidRPr="00C22C6C">
              <w:rPr>
                <w:rFonts w:cs="Times New Roman"/>
              </w:rPr>
              <w:t>and Collaborative Strategic Reading (CSR)-based Role Playing Game (RPG) on reading comprehension of the students with different learning styles</w:t>
            </w:r>
            <w:r w:rsidRPr="00C22C6C">
              <w:rPr>
                <w:rFonts w:cs="Times New Roman"/>
              </w:rPr>
              <w:t xml:space="preserve">. The subjects were </w:t>
            </w:r>
            <w:r w:rsidR="00AB5113" w:rsidRPr="00C22C6C">
              <w:rPr>
                <w:rFonts w:cs="Times New Roman"/>
              </w:rPr>
              <w:t xml:space="preserve">56 students from two classes of vocational High School in </w:t>
            </w:r>
            <w:proofErr w:type="spellStart"/>
            <w:r w:rsidR="00AB5113" w:rsidRPr="00C22C6C">
              <w:rPr>
                <w:rFonts w:cs="Times New Roman"/>
              </w:rPr>
              <w:t>Pati</w:t>
            </w:r>
            <w:proofErr w:type="spellEnd"/>
            <w:r w:rsidR="00AB5113" w:rsidRPr="00C22C6C">
              <w:rPr>
                <w:rFonts w:cs="Times New Roman"/>
              </w:rPr>
              <w:t xml:space="preserve"> with visual and auditory learning style</w:t>
            </w:r>
            <w:r w:rsidRPr="00C22C6C">
              <w:rPr>
                <w:rFonts w:cs="Times New Roman"/>
              </w:rPr>
              <w:t xml:space="preserve">. </w:t>
            </w:r>
            <w:r w:rsidR="00AB5113" w:rsidRPr="00C22C6C">
              <w:rPr>
                <w:rFonts w:cs="Times New Roman"/>
              </w:rPr>
              <w:t>The t</w:t>
            </w:r>
            <w:r w:rsidRPr="00C22C6C">
              <w:rPr>
                <w:rFonts w:cs="Times New Roman"/>
              </w:rPr>
              <w:t xml:space="preserve">wo classes were randomly selected to be an experimental group </w:t>
            </w:r>
            <w:r w:rsidR="00421B67" w:rsidRPr="00C22C6C">
              <w:rPr>
                <w:rFonts w:cs="Times New Roman"/>
              </w:rPr>
              <w:t>I (CIRC</w:t>
            </w:r>
            <w:r w:rsidR="00A36205" w:rsidRPr="00C22C6C">
              <w:rPr>
                <w:rFonts w:cs="Times New Roman"/>
              </w:rPr>
              <w:t xml:space="preserve">-based </w:t>
            </w:r>
            <w:r w:rsidR="00421B67" w:rsidRPr="00C22C6C">
              <w:rPr>
                <w:rFonts w:cs="Times New Roman"/>
              </w:rPr>
              <w:t xml:space="preserve">RPG) </w:t>
            </w:r>
            <w:r w:rsidRPr="00C22C6C">
              <w:rPr>
                <w:rFonts w:cs="Times New Roman"/>
              </w:rPr>
              <w:t xml:space="preserve">and </w:t>
            </w:r>
            <w:r w:rsidR="00421B67" w:rsidRPr="00C22C6C">
              <w:rPr>
                <w:rFonts w:cs="Times New Roman"/>
              </w:rPr>
              <w:t>an experimental group I</w:t>
            </w:r>
            <w:r w:rsidR="00AB5113" w:rsidRPr="00C22C6C">
              <w:rPr>
                <w:rFonts w:cs="Times New Roman"/>
              </w:rPr>
              <w:t>I</w:t>
            </w:r>
            <w:r w:rsidR="00421B67" w:rsidRPr="00C22C6C">
              <w:rPr>
                <w:rFonts w:cs="Times New Roman"/>
              </w:rPr>
              <w:t xml:space="preserve"> (CSR</w:t>
            </w:r>
            <w:r w:rsidR="00A36205" w:rsidRPr="00C22C6C">
              <w:rPr>
                <w:rFonts w:cs="Times New Roman"/>
              </w:rPr>
              <w:t xml:space="preserve">-based </w:t>
            </w:r>
            <w:r w:rsidR="00421B67" w:rsidRPr="00C22C6C">
              <w:rPr>
                <w:rFonts w:cs="Times New Roman"/>
              </w:rPr>
              <w:t>RPG</w:t>
            </w:r>
            <w:r w:rsidR="00AB5113" w:rsidRPr="00C22C6C">
              <w:rPr>
                <w:rFonts w:cs="Times New Roman"/>
              </w:rPr>
              <w:t>)</w:t>
            </w:r>
            <w:r w:rsidRPr="00C22C6C">
              <w:rPr>
                <w:rFonts w:cs="Times New Roman"/>
              </w:rPr>
              <w:t xml:space="preserve">. The data were obtained from questionnaire and </w:t>
            </w:r>
            <w:proofErr w:type="spellStart"/>
            <w:r w:rsidRPr="00C22C6C">
              <w:rPr>
                <w:rFonts w:cs="Times New Roman"/>
              </w:rPr>
              <w:t>pretest</w:t>
            </w:r>
            <w:proofErr w:type="spellEnd"/>
            <w:r w:rsidRPr="00C22C6C">
              <w:rPr>
                <w:rFonts w:cs="Times New Roman"/>
              </w:rPr>
              <w:t xml:space="preserve">/ </w:t>
            </w:r>
            <w:proofErr w:type="spellStart"/>
            <w:r w:rsidRPr="00C22C6C">
              <w:rPr>
                <w:rFonts w:cs="Times New Roman"/>
              </w:rPr>
              <w:t>posttest</w:t>
            </w:r>
            <w:proofErr w:type="spellEnd"/>
            <w:r w:rsidRPr="00C22C6C">
              <w:rPr>
                <w:rFonts w:cs="Times New Roman"/>
              </w:rPr>
              <w:t>. The findings reveal</w:t>
            </w:r>
            <w:r w:rsidR="005A6093" w:rsidRPr="00C22C6C">
              <w:rPr>
                <w:rFonts w:cs="Times New Roman"/>
              </w:rPr>
              <w:t>ed</w:t>
            </w:r>
            <w:r w:rsidR="00A36205" w:rsidRPr="00C22C6C">
              <w:rPr>
                <w:rFonts w:cs="Times New Roman"/>
              </w:rPr>
              <w:t xml:space="preserve"> that</w:t>
            </w:r>
            <w:r w:rsidRPr="00C22C6C">
              <w:rPr>
                <w:rFonts w:cs="Times New Roman"/>
              </w:rPr>
              <w:t xml:space="preserve"> the students of the experimental group </w:t>
            </w:r>
            <w:r w:rsidR="00421B67" w:rsidRPr="00C22C6C">
              <w:rPr>
                <w:rFonts w:cs="Times New Roman"/>
              </w:rPr>
              <w:t xml:space="preserve">I </w:t>
            </w:r>
            <w:r w:rsidRPr="00C22C6C">
              <w:rPr>
                <w:rFonts w:cs="Times New Roman"/>
              </w:rPr>
              <w:t xml:space="preserve">perform better on reading skill than the </w:t>
            </w:r>
            <w:r w:rsidR="00421B67" w:rsidRPr="00C22C6C">
              <w:rPr>
                <w:rFonts w:cs="Times New Roman"/>
              </w:rPr>
              <w:t xml:space="preserve">experimental </w:t>
            </w:r>
            <w:r w:rsidRPr="00C22C6C">
              <w:rPr>
                <w:rFonts w:cs="Times New Roman"/>
              </w:rPr>
              <w:t xml:space="preserve">group </w:t>
            </w:r>
            <w:r w:rsidR="00421B67" w:rsidRPr="00C22C6C">
              <w:rPr>
                <w:rFonts w:cs="Times New Roman"/>
              </w:rPr>
              <w:t>II; however it was not significant</w:t>
            </w:r>
            <w:r w:rsidR="0032031A" w:rsidRPr="00C22C6C">
              <w:rPr>
                <w:rFonts w:cs="Times New Roman"/>
              </w:rPr>
              <w:t>.</w:t>
            </w:r>
            <w:r w:rsidRPr="00C22C6C">
              <w:rPr>
                <w:rFonts w:cs="Times New Roman"/>
              </w:rPr>
              <w:t xml:space="preserve"> </w:t>
            </w:r>
            <w:r w:rsidR="0032031A" w:rsidRPr="00C22C6C">
              <w:rPr>
                <w:rFonts w:cs="Times New Roman"/>
              </w:rPr>
              <w:t xml:space="preserve">The data showed </w:t>
            </w:r>
            <w:r w:rsidRPr="00C22C6C">
              <w:rPr>
                <w:rFonts w:cs="Times New Roman"/>
              </w:rPr>
              <w:t>CIRC</w:t>
            </w:r>
            <w:r w:rsidR="00BF32E5">
              <w:rPr>
                <w:rFonts w:cs="Times New Roman"/>
                <w:lang w:val="id-ID"/>
              </w:rPr>
              <w:t xml:space="preserve">- based </w:t>
            </w:r>
            <w:r w:rsidR="00421B67" w:rsidRPr="00C22C6C">
              <w:rPr>
                <w:rFonts w:cs="Times New Roman"/>
              </w:rPr>
              <w:t>RPG and CSR</w:t>
            </w:r>
            <w:r w:rsidR="00BF32E5">
              <w:rPr>
                <w:rFonts w:cs="Times New Roman"/>
                <w:lang w:val="id-ID"/>
              </w:rPr>
              <w:t xml:space="preserve">- based </w:t>
            </w:r>
            <w:r w:rsidR="00421B67" w:rsidRPr="00C22C6C">
              <w:rPr>
                <w:rFonts w:cs="Times New Roman"/>
              </w:rPr>
              <w:t xml:space="preserve">RPG </w:t>
            </w:r>
            <w:r w:rsidR="005A6093" w:rsidRPr="00C22C6C">
              <w:rPr>
                <w:rFonts w:cs="Times New Roman"/>
              </w:rPr>
              <w:t>we</w:t>
            </w:r>
            <w:r w:rsidR="00421B67" w:rsidRPr="00C22C6C">
              <w:rPr>
                <w:rFonts w:cs="Times New Roman"/>
              </w:rPr>
              <w:t>re effective in improving students’ reading comprehension</w:t>
            </w:r>
            <w:r w:rsidR="00A36205" w:rsidRPr="00C22C6C">
              <w:rPr>
                <w:rFonts w:cs="Times New Roman"/>
              </w:rPr>
              <w:t xml:space="preserve">. Then, students’ </w:t>
            </w:r>
            <w:r w:rsidRPr="00C22C6C">
              <w:rPr>
                <w:rFonts w:cs="Times New Roman"/>
              </w:rPr>
              <w:t xml:space="preserve">learning styles, </w:t>
            </w:r>
            <w:r w:rsidR="00421B67" w:rsidRPr="00C22C6C">
              <w:rPr>
                <w:rFonts w:cs="Times New Roman"/>
              </w:rPr>
              <w:t>visual and auditory</w:t>
            </w:r>
            <w:r w:rsidR="005A6093" w:rsidRPr="00C22C6C">
              <w:rPr>
                <w:rFonts w:cs="Times New Roman"/>
              </w:rPr>
              <w:t xml:space="preserve"> students, did</w:t>
            </w:r>
            <w:r w:rsidRPr="00C22C6C">
              <w:rPr>
                <w:rFonts w:cs="Times New Roman"/>
              </w:rPr>
              <w:t xml:space="preserve"> not differ significantly from one another in their effect on the students’ reading </w:t>
            </w:r>
            <w:r w:rsidR="00421B67" w:rsidRPr="00C22C6C">
              <w:rPr>
                <w:rFonts w:cs="Times New Roman"/>
              </w:rPr>
              <w:t>comprehension (</w:t>
            </w:r>
            <w:r w:rsidR="00F41912" w:rsidRPr="00C22C6C">
              <w:rPr>
                <w:rFonts w:cs="Times New Roman"/>
              </w:rPr>
              <w:t xml:space="preserve">F&lt;4.03 </w:t>
            </w:r>
            <w:r w:rsidR="00AB5113" w:rsidRPr="00C22C6C">
              <w:rPr>
                <w:rFonts w:cs="Times New Roman"/>
              </w:rPr>
              <w:t>and p: .05</w:t>
            </w:r>
            <w:r w:rsidRPr="00C22C6C">
              <w:rPr>
                <w:rFonts w:cs="Times New Roman"/>
              </w:rPr>
              <w:t>). Finally, it was found that there was no interaction</w:t>
            </w:r>
            <w:r w:rsidR="00A36205" w:rsidRPr="00C22C6C">
              <w:rPr>
                <w:rFonts w:cs="Times New Roman"/>
              </w:rPr>
              <w:t xml:space="preserve"> among</w:t>
            </w:r>
            <w:r w:rsidRPr="00C22C6C">
              <w:rPr>
                <w:rFonts w:cs="Times New Roman"/>
              </w:rPr>
              <w:t xml:space="preserve"> </w:t>
            </w:r>
            <w:r w:rsidR="00A36205" w:rsidRPr="00C22C6C">
              <w:rPr>
                <w:rFonts w:cs="Times New Roman"/>
              </w:rPr>
              <w:t xml:space="preserve">teaching </w:t>
            </w:r>
            <w:r w:rsidR="00F41912" w:rsidRPr="00C22C6C">
              <w:rPr>
                <w:rFonts w:cs="Times New Roman"/>
              </w:rPr>
              <w:t>techniques</w:t>
            </w:r>
            <w:r w:rsidR="00A36205" w:rsidRPr="00C22C6C">
              <w:rPr>
                <w:rFonts w:cs="Times New Roman"/>
              </w:rPr>
              <w:t>, students’ learning style and reading comprehension</w:t>
            </w:r>
            <w:r w:rsidRPr="00C22C6C">
              <w:rPr>
                <w:rFonts w:cs="Times New Roman"/>
              </w:rPr>
              <w:t>.</w:t>
            </w:r>
            <w:r w:rsidR="00A36205" w:rsidRPr="00C22C6C">
              <w:rPr>
                <w:rFonts w:cs="Times New Roman"/>
              </w:rPr>
              <w:t xml:space="preserve"> </w:t>
            </w:r>
          </w:p>
          <w:p w:rsidR="002D3ABB" w:rsidRPr="00C22C6C" w:rsidRDefault="002D3ABB" w:rsidP="00840661">
            <w:pPr>
              <w:pStyle w:val="BasicParagraph"/>
              <w:suppressAutoHyphens/>
              <w:spacing w:line="276" w:lineRule="auto"/>
              <w:jc w:val="right"/>
              <w:rPr>
                <w:rFonts w:ascii="Times New Roman" w:hAnsi="Times New Roman" w:cs="Times New Roman"/>
              </w:rPr>
            </w:pPr>
          </w:p>
          <w:p w:rsidR="0048529F" w:rsidRPr="00503D70" w:rsidRDefault="0048529F" w:rsidP="00840661">
            <w:pPr>
              <w:pStyle w:val="BasicParagraph"/>
              <w:suppressAutoHyphens/>
              <w:spacing w:line="276" w:lineRule="auto"/>
              <w:jc w:val="right"/>
              <w:rPr>
                <w:rFonts w:ascii="Times New Roman" w:hAnsi="Times New Roman" w:cs="Times New Roman"/>
                <w:lang w:val="id-ID"/>
              </w:rPr>
            </w:pPr>
            <w:r w:rsidRPr="00C22C6C">
              <w:rPr>
                <w:rFonts w:ascii="Times New Roman" w:hAnsi="Times New Roman" w:cs="Times New Roman"/>
              </w:rPr>
              <w:t xml:space="preserve">© </w:t>
            </w:r>
            <w:r w:rsidR="007918C5" w:rsidRPr="00C22C6C">
              <w:rPr>
                <w:rFonts w:ascii="Times New Roman" w:hAnsi="Times New Roman" w:cs="Times New Roman"/>
                <w:sz w:val="22"/>
              </w:rPr>
              <w:t>201</w:t>
            </w:r>
            <w:r w:rsidR="00CC5D22">
              <w:rPr>
                <w:rFonts w:ascii="Times New Roman" w:hAnsi="Times New Roman" w:cs="Times New Roman"/>
                <w:sz w:val="22"/>
                <w:lang w:val="id-ID"/>
              </w:rPr>
              <w:t>8</w:t>
            </w:r>
            <w:r w:rsidR="007918C5" w:rsidRPr="00C22C6C">
              <w:rPr>
                <w:rFonts w:ascii="Times New Roman" w:hAnsi="Times New Roman" w:cs="Times New Roman"/>
                <w:sz w:val="22"/>
              </w:rPr>
              <w:t xml:space="preserve"> </w:t>
            </w:r>
            <w:r w:rsidR="00503D70">
              <w:rPr>
                <w:rFonts w:ascii="Times New Roman" w:hAnsi="Times New Roman" w:cs="Times New Roman"/>
                <w:sz w:val="22"/>
                <w:lang w:val="id-ID"/>
              </w:rPr>
              <w:t>Universitas Negeri Semarang</w:t>
            </w:r>
          </w:p>
          <w:p w:rsidR="0048529F" w:rsidRPr="00C22C6C" w:rsidRDefault="0048529F" w:rsidP="00840661">
            <w:pPr>
              <w:pStyle w:val="BasicParagraph"/>
              <w:suppressAutoHyphens/>
              <w:spacing w:line="276" w:lineRule="auto"/>
              <w:jc w:val="right"/>
              <w:rPr>
                <w:rFonts w:ascii="Times New Roman" w:hAnsi="Times New Roman" w:cs="Times New Roman"/>
              </w:rPr>
            </w:pPr>
          </w:p>
        </w:tc>
      </w:tr>
      <w:tr w:rsidR="0048529F" w:rsidRPr="00C22C6C" w:rsidTr="00840661">
        <w:tc>
          <w:tcPr>
            <w:tcW w:w="4936" w:type="dxa"/>
            <w:gridSpan w:val="3"/>
            <w:tcBorders>
              <w:top w:val="single" w:sz="4" w:space="0" w:color="auto"/>
            </w:tcBorders>
            <w:shd w:val="clear" w:color="auto" w:fill="auto"/>
          </w:tcPr>
          <w:p w:rsidR="008D6BB9" w:rsidRPr="00CC5D22" w:rsidRDefault="00421B67" w:rsidP="00840661">
            <w:pPr>
              <w:autoSpaceDE w:val="0"/>
              <w:autoSpaceDN w:val="0"/>
              <w:adjustRightInd w:val="0"/>
              <w:spacing w:before="0" w:beforeAutospacing="0" w:after="0" w:afterAutospacing="0" w:line="288" w:lineRule="auto"/>
              <w:ind w:left="0" w:right="0"/>
              <w:jc w:val="left"/>
              <w:textAlignment w:val="center"/>
              <w:rPr>
                <w:rFonts w:ascii="Calisto MT" w:hAnsi="Calisto MT" w:cs="Times New Roman"/>
                <w:color w:val="000000"/>
                <w:sz w:val="16"/>
                <w:szCs w:val="16"/>
                <w:lang w:val="en-GB"/>
              </w:rPr>
            </w:pPr>
            <w:r w:rsidRPr="00C22C6C">
              <w:rPr>
                <w:rFonts w:ascii="Times New Roman" w:hAnsi="Times New Roman" w:cs="Times New Roman"/>
                <w:color w:val="000000"/>
                <w:sz w:val="16"/>
                <w:szCs w:val="16"/>
                <w:vertAlign w:val="superscript"/>
                <w:lang w:val="en-GB"/>
              </w:rPr>
              <w:t></w:t>
            </w:r>
            <w:r w:rsidR="008D6BB9" w:rsidRPr="00C22C6C">
              <w:rPr>
                <w:rFonts w:ascii="Times New Roman" w:hAnsi="Times New Roman" w:cs="Times New Roman"/>
                <w:color w:val="000000"/>
                <w:sz w:val="16"/>
                <w:szCs w:val="16"/>
                <w:vertAlign w:val="superscript"/>
                <w:lang w:val="en-GB"/>
              </w:rPr>
              <w:t></w:t>
            </w:r>
            <w:r w:rsidR="008D6BB9" w:rsidRPr="00C22C6C">
              <w:rPr>
                <w:rFonts w:ascii="Times New Roman" w:hAnsi="Times New Roman" w:cs="Times New Roman"/>
                <w:color w:val="000000"/>
                <w:sz w:val="16"/>
                <w:szCs w:val="16"/>
                <w:lang w:val="en-GB"/>
              </w:rPr>
              <w:t xml:space="preserve"> </w:t>
            </w:r>
            <w:r w:rsidR="007918C5" w:rsidRPr="00CC5D22">
              <w:rPr>
                <w:rFonts w:ascii="Calisto MT" w:hAnsi="Calisto MT" w:cs="Times New Roman"/>
                <w:color w:val="000000"/>
                <w:sz w:val="16"/>
                <w:szCs w:val="16"/>
                <w:lang w:val="en-GB"/>
              </w:rPr>
              <w:t>Correspondence Address</w:t>
            </w:r>
            <w:r w:rsidR="008D6BB9" w:rsidRPr="00CC5D22">
              <w:rPr>
                <w:rFonts w:ascii="Calisto MT" w:hAnsi="Calisto MT" w:cs="Times New Roman"/>
                <w:color w:val="000000"/>
                <w:sz w:val="16"/>
                <w:szCs w:val="16"/>
                <w:lang w:val="en-GB"/>
              </w:rPr>
              <w:t xml:space="preserve">: </w:t>
            </w:r>
          </w:p>
          <w:p w:rsidR="00D57073" w:rsidRPr="00CC5D22" w:rsidRDefault="008D6BB9" w:rsidP="00840661">
            <w:pPr>
              <w:spacing w:before="0" w:beforeAutospacing="0" w:after="0" w:afterAutospacing="0" w:line="288" w:lineRule="auto"/>
              <w:jc w:val="left"/>
              <w:rPr>
                <w:rFonts w:ascii="Calisto MT" w:hAnsi="Calisto MT" w:cs="Times New Roman"/>
                <w:color w:val="000000"/>
                <w:sz w:val="16"/>
                <w:szCs w:val="16"/>
                <w:lang w:val="id-ID"/>
              </w:rPr>
            </w:pPr>
            <w:r w:rsidRPr="00CC5D22">
              <w:rPr>
                <w:rFonts w:ascii="Calisto MT" w:hAnsi="Calisto MT" w:cs="Times New Roman"/>
                <w:color w:val="000000"/>
                <w:sz w:val="16"/>
                <w:szCs w:val="16"/>
                <w:lang w:val="en-GB"/>
              </w:rPr>
              <w:t xml:space="preserve"> </w:t>
            </w:r>
            <w:r w:rsidR="00590812" w:rsidRPr="00CC5D22">
              <w:rPr>
                <w:rFonts w:ascii="Calisto MT" w:hAnsi="Calisto MT" w:cs="Times New Roman"/>
                <w:color w:val="000000"/>
                <w:sz w:val="16"/>
                <w:szCs w:val="16"/>
                <w:lang w:val="en-GB"/>
              </w:rPr>
              <w:t xml:space="preserve"> </w:t>
            </w:r>
            <w:r w:rsidR="003976D6" w:rsidRPr="00CC5D22">
              <w:rPr>
                <w:rFonts w:ascii="Calisto MT" w:hAnsi="Calisto MT" w:cs="Times New Roman"/>
                <w:color w:val="000000"/>
                <w:sz w:val="16"/>
                <w:szCs w:val="16"/>
                <w:lang w:val="en-GB"/>
              </w:rPr>
              <w:t xml:space="preserve">  </w:t>
            </w:r>
            <w:r w:rsidR="00A21080" w:rsidRPr="00CC5D22">
              <w:rPr>
                <w:rFonts w:ascii="Calisto MT" w:hAnsi="Calisto MT" w:cs="Times New Roman"/>
                <w:color w:val="000000"/>
                <w:sz w:val="16"/>
                <w:szCs w:val="16"/>
                <w:lang w:val="en-GB"/>
              </w:rPr>
              <w:t xml:space="preserve">Jl. Raya </w:t>
            </w:r>
            <w:proofErr w:type="spellStart"/>
            <w:r w:rsidR="00A21080" w:rsidRPr="00CC5D22">
              <w:rPr>
                <w:rFonts w:ascii="Calisto MT" w:hAnsi="Calisto MT" w:cs="Times New Roman"/>
                <w:color w:val="000000"/>
                <w:sz w:val="16"/>
                <w:szCs w:val="16"/>
                <w:lang w:val="en-GB"/>
              </w:rPr>
              <w:t>Pati-Trangkil</w:t>
            </w:r>
            <w:proofErr w:type="spellEnd"/>
            <w:r w:rsidR="00A21080" w:rsidRPr="00CC5D22">
              <w:rPr>
                <w:rFonts w:ascii="Calisto MT" w:hAnsi="Calisto MT" w:cs="Times New Roman"/>
                <w:color w:val="000000"/>
                <w:sz w:val="16"/>
                <w:szCs w:val="16"/>
                <w:lang w:val="en-GB"/>
              </w:rPr>
              <w:t xml:space="preserve"> Km.4, </w:t>
            </w:r>
            <w:proofErr w:type="spellStart"/>
            <w:r w:rsidR="00A21080" w:rsidRPr="00CC5D22">
              <w:rPr>
                <w:rFonts w:ascii="Calisto MT" w:hAnsi="Calisto MT" w:cs="Times New Roman"/>
                <w:color w:val="000000"/>
                <w:sz w:val="16"/>
                <w:szCs w:val="16"/>
                <w:lang w:val="en-GB"/>
              </w:rPr>
              <w:t>Pati</w:t>
            </w:r>
            <w:proofErr w:type="spellEnd"/>
            <w:r w:rsidR="00A21080" w:rsidRPr="00CC5D22">
              <w:rPr>
                <w:rFonts w:ascii="Calisto MT" w:hAnsi="Calisto MT" w:cs="Times New Roman"/>
                <w:color w:val="000000"/>
                <w:sz w:val="16"/>
                <w:szCs w:val="16"/>
                <w:lang w:val="en-GB"/>
              </w:rPr>
              <w:t xml:space="preserve"> Central Java</w:t>
            </w:r>
            <w:r w:rsidR="00CC5D22" w:rsidRPr="00CC5D22">
              <w:rPr>
                <w:rFonts w:ascii="Calisto MT" w:hAnsi="Calisto MT" w:cs="Times New Roman"/>
                <w:color w:val="000000"/>
                <w:sz w:val="16"/>
                <w:szCs w:val="16"/>
                <w:lang w:val="id-ID"/>
              </w:rPr>
              <w:t>, Indonesia</w:t>
            </w:r>
          </w:p>
          <w:p w:rsidR="003976D6" w:rsidRPr="00CC5D22" w:rsidRDefault="00590812" w:rsidP="00840661">
            <w:pPr>
              <w:spacing w:before="0" w:beforeAutospacing="0" w:after="0" w:afterAutospacing="0" w:line="288" w:lineRule="auto"/>
              <w:jc w:val="left"/>
              <w:rPr>
                <w:rFonts w:ascii="Calisto MT" w:hAnsi="Calisto MT" w:cs="Times New Roman"/>
                <w:sz w:val="24"/>
                <w:szCs w:val="24"/>
                <w:lang w:val="en-GB"/>
              </w:rPr>
            </w:pPr>
            <w:r w:rsidRPr="00CC5D22">
              <w:rPr>
                <w:rFonts w:ascii="Calisto MT" w:hAnsi="Calisto MT" w:cs="Times New Roman"/>
                <w:sz w:val="16"/>
                <w:szCs w:val="16"/>
                <w:lang w:val="en-GB"/>
              </w:rPr>
              <w:t xml:space="preserve">  </w:t>
            </w:r>
            <w:r w:rsidR="003976D6" w:rsidRPr="00CC5D22">
              <w:rPr>
                <w:rFonts w:ascii="Calisto MT" w:hAnsi="Calisto MT" w:cs="Times New Roman"/>
                <w:sz w:val="16"/>
                <w:szCs w:val="16"/>
                <w:lang w:val="en-GB"/>
              </w:rPr>
              <w:t xml:space="preserve">  </w:t>
            </w:r>
            <w:r w:rsidRPr="00CC5D22">
              <w:rPr>
                <w:rFonts w:ascii="Calisto MT" w:hAnsi="Calisto MT" w:cs="Times New Roman"/>
                <w:sz w:val="16"/>
                <w:szCs w:val="16"/>
                <w:lang w:val="en-GB"/>
              </w:rPr>
              <w:t xml:space="preserve">E-mail: </w:t>
            </w:r>
            <w:r w:rsidR="00A21080" w:rsidRPr="00CC5D22">
              <w:rPr>
                <w:rFonts w:ascii="Calisto MT" w:hAnsi="Calisto MT" w:cs="Times New Roman"/>
                <w:sz w:val="16"/>
                <w:szCs w:val="16"/>
                <w:u w:color="0000FF"/>
                <w:lang w:val="en-GB"/>
              </w:rPr>
              <w:t>firmanwicaksono.here@gmail.com</w:t>
            </w:r>
          </w:p>
          <w:p w:rsidR="00AF2294" w:rsidRPr="00CC5D22" w:rsidRDefault="00AF2294" w:rsidP="00840661">
            <w:pPr>
              <w:spacing w:before="0" w:beforeAutospacing="0" w:after="0" w:afterAutospacing="0" w:line="288" w:lineRule="auto"/>
              <w:ind w:left="709" w:hanging="709"/>
              <w:jc w:val="both"/>
              <w:rPr>
                <w:rFonts w:ascii="Calisto MT" w:hAnsi="Calisto MT" w:cs="Times New Roman"/>
                <w:sz w:val="24"/>
                <w:szCs w:val="24"/>
                <w:lang w:val="en-GB"/>
              </w:rPr>
            </w:pPr>
          </w:p>
          <w:p w:rsidR="00D57073" w:rsidRPr="00C22C6C" w:rsidRDefault="00D57073" w:rsidP="00840661">
            <w:pPr>
              <w:spacing w:before="0" w:beforeAutospacing="0" w:after="0" w:afterAutospacing="0" w:line="288" w:lineRule="auto"/>
              <w:jc w:val="both"/>
              <w:rPr>
                <w:rFonts w:ascii="Times New Roman" w:hAnsi="Times New Roman" w:cs="Times New Roman"/>
                <w:sz w:val="24"/>
                <w:szCs w:val="24"/>
                <w:lang w:val="en-GB"/>
              </w:rPr>
            </w:pPr>
          </w:p>
          <w:p w:rsidR="0048529F" w:rsidRPr="00C22C6C" w:rsidRDefault="0048529F" w:rsidP="00590812">
            <w:pPr>
              <w:pStyle w:val="BasicParagraph"/>
              <w:rPr>
                <w:rFonts w:ascii="Times New Roman" w:hAnsi="Times New Roman" w:cs="Times New Roman"/>
                <w:sz w:val="16"/>
                <w:szCs w:val="16"/>
              </w:rPr>
            </w:pPr>
          </w:p>
        </w:tc>
        <w:tc>
          <w:tcPr>
            <w:tcW w:w="3969" w:type="dxa"/>
            <w:gridSpan w:val="2"/>
            <w:tcBorders>
              <w:top w:val="single" w:sz="4" w:space="0" w:color="auto"/>
            </w:tcBorders>
            <w:shd w:val="clear" w:color="auto" w:fill="auto"/>
          </w:tcPr>
          <w:p w:rsidR="0048529F" w:rsidRPr="00C22C6C" w:rsidRDefault="00DE4F9C" w:rsidP="00840661">
            <w:pPr>
              <w:pStyle w:val="BasicParagraph"/>
              <w:tabs>
                <w:tab w:val="left" w:pos="3431"/>
                <w:tab w:val="right" w:pos="4823"/>
              </w:tabs>
              <w:spacing w:line="276" w:lineRule="auto"/>
              <w:jc w:val="right"/>
              <w:rPr>
                <w:rFonts w:ascii="Times New Roman" w:hAnsi="Times New Roman" w:cs="Times New Roman"/>
                <w:bCs/>
                <w:position w:val="-18"/>
                <w:sz w:val="22"/>
                <w:szCs w:val="22"/>
              </w:rPr>
            </w:pPr>
            <w:r w:rsidRPr="00C22C6C">
              <w:rPr>
                <w:rFonts w:ascii="Times New Roman" w:hAnsi="Times New Roman" w:cs="Times New Roman"/>
                <w:bCs/>
                <w:position w:val="-18"/>
                <w:sz w:val="22"/>
                <w:szCs w:val="22"/>
              </w:rPr>
              <w:t xml:space="preserve"> </w:t>
            </w:r>
          </w:p>
        </w:tc>
      </w:tr>
    </w:tbl>
    <w:p w:rsidR="00B60EF7" w:rsidRPr="00C22C6C" w:rsidRDefault="00B60EF7" w:rsidP="00B60EF7">
      <w:pPr>
        <w:spacing w:before="0" w:beforeAutospacing="0" w:after="0" w:afterAutospacing="0" w:line="276" w:lineRule="auto"/>
        <w:ind w:left="0"/>
        <w:jc w:val="both"/>
        <w:rPr>
          <w:rFonts w:ascii="Times New Roman" w:hAnsi="Times New Roman" w:cs="Times New Roman"/>
          <w:lang w:val="en-GB"/>
        </w:rPr>
        <w:sectPr w:rsidR="00B60EF7" w:rsidRPr="00C22C6C" w:rsidSect="003C5A30">
          <w:headerReference w:type="even" r:id="rId11"/>
          <w:headerReference w:type="default" r:id="rId12"/>
          <w:footerReference w:type="default" r:id="rId13"/>
          <w:pgSz w:w="11907" w:h="16839" w:code="9"/>
          <w:pgMar w:top="1701" w:right="1701" w:bottom="1701" w:left="1701" w:header="720" w:footer="720" w:gutter="0"/>
          <w:pgNumType w:start="1"/>
          <w:cols w:space="720"/>
          <w:titlePg/>
          <w:docGrid w:linePitch="360"/>
        </w:sectPr>
      </w:pPr>
    </w:p>
    <w:p w:rsidR="00C61362" w:rsidRPr="00C22C6C" w:rsidRDefault="00C61362" w:rsidP="00B316FD">
      <w:pPr>
        <w:pStyle w:val="BAB"/>
        <w:suppressAutoHyphens/>
        <w:rPr>
          <w:rFonts w:ascii="Times New Roman" w:hAnsi="Times New Roman" w:cs="Times New Roman"/>
          <w:sz w:val="20"/>
          <w:szCs w:val="20"/>
          <w:lang w:val="en-GB"/>
        </w:rPr>
        <w:sectPr w:rsidR="00C61362" w:rsidRPr="00C22C6C" w:rsidSect="000916F2">
          <w:headerReference w:type="first" r:id="rId14"/>
          <w:type w:val="continuous"/>
          <w:pgSz w:w="11907" w:h="16839" w:code="9"/>
          <w:pgMar w:top="1701" w:right="1701" w:bottom="1701" w:left="1701" w:header="720" w:footer="720" w:gutter="0"/>
          <w:cols w:space="236"/>
          <w:titlePg/>
          <w:docGrid w:linePitch="360"/>
        </w:sectPr>
      </w:pPr>
    </w:p>
    <w:p w:rsidR="00F53A58" w:rsidRPr="00C22C6C" w:rsidRDefault="00F53A58" w:rsidP="00F53A58">
      <w:pPr>
        <w:pStyle w:val="Heading2"/>
        <w:rPr>
          <w:rFonts w:cs="Times New Roman"/>
          <w:lang w:val="en-GB"/>
        </w:rPr>
      </w:pPr>
      <w:r w:rsidRPr="00C22C6C">
        <w:rPr>
          <w:rFonts w:cs="Times New Roman"/>
          <w:lang w:val="en-GB"/>
        </w:rPr>
        <w:lastRenderedPageBreak/>
        <w:t>Introduction</w:t>
      </w:r>
    </w:p>
    <w:p w:rsidR="00666526" w:rsidRPr="00C22C6C" w:rsidRDefault="00666526" w:rsidP="00666526">
      <w:pPr>
        <w:pStyle w:val="Heading4"/>
        <w:rPr>
          <w:rFonts w:cs="Times New Roman"/>
          <w:lang w:val="en-GB"/>
        </w:rPr>
      </w:pPr>
    </w:p>
    <w:p w:rsidR="000D4487" w:rsidRPr="00CC5D22" w:rsidRDefault="000D4487" w:rsidP="00CC5D22">
      <w:pPr>
        <w:pStyle w:val="Heading4"/>
      </w:pPr>
      <w:r w:rsidRPr="00CC5D22">
        <w:t xml:space="preserve">Reading is </w:t>
      </w:r>
      <w:r w:rsidR="005A6093" w:rsidRPr="00CC5D22">
        <w:t xml:space="preserve">an </w:t>
      </w:r>
      <w:r w:rsidR="00503D70" w:rsidRPr="00CC5D22">
        <w:t>essential tool for</w:t>
      </w:r>
      <w:r w:rsidRPr="00CC5D22">
        <w:t xml:space="preserve"> success in our society.</w:t>
      </w:r>
      <w:r w:rsidR="00690EF5" w:rsidRPr="00CC5D22">
        <w:t xml:space="preserve"> It is the art of interpreting printed and written words, the most effective process of conscious learning which influences the extent and accuracy of information, as well as the attitudes, morals, beliefs, </w:t>
      </w:r>
      <w:proofErr w:type="spellStart"/>
      <w:r w:rsidR="00690EF5" w:rsidRPr="00CC5D22">
        <w:t>judgement</w:t>
      </w:r>
      <w:proofErr w:type="spellEnd"/>
      <w:r w:rsidR="00690EF5" w:rsidRPr="00CC5D22">
        <w:t xml:space="preserve"> and action of readers </w:t>
      </w:r>
      <w:r w:rsidR="00690EF5" w:rsidRPr="00CC5D22">
        <w:fldChar w:fldCharType="begin" w:fldLock="1"/>
      </w:r>
      <w:r w:rsidR="00690EF5" w:rsidRPr="00CC5D22">
        <w:instrText>ADDIN CSL_CITATION { "citationItems" : [ { "id" : "ITEM-1", "itemData" : { "author" : [ { "dropping-particle" : "", "family" : "Panigrahi", "given" : "Chittaranjan", "non-dropping-particle" : "", "parse-names" : false, "suffix" : "" }, { "dropping-particle" : "", "family" : "Panda", "given" : "K.C", "non-dropping-particle" : "", "parse-names" : false, "suffix" : "" } ], "container-title" : "Malaysian Journal of Library &amp; Information Science", "id" : "ITEM-1", "issue" : "1", "issued" : { "date-parts" : [ [ "1996" ] ] }, "page" : "57-65", "title" : "Reading interests and information sources of school going children: a case study of two English medium schools of Rourkela, India", "type" : "article-journal", "volume" : "1" }, "uris" : [ "http://www.mendeley.com/documents/?uuid=aaf9b3c0-a6ab-4433-8f4a-8d5ad252a9d8" ] }, { "id" : "ITEM-2", "itemData" : { "author" : [ { "dropping-particle" : "", "family" : "Eyre", "given" : "Gayner", "non-dropping-particle" : "", "parse-names" : false, "suffix" : "" } ], "id" : "ITEM-2", "issued" : { "date-parts" : [ [ "2005" ] ] }, "number-of-pages" : "1-26", "title" : "The Development and Practice of Literacy : A Voyage of Discovery", "type" : "report" }, "uris" : [ "http://www.mendeley.com/documents/?uuid=b4cd379a-eb84-463d-a75e-4ab0222cd614" ] } ], "mendeley" : { "formattedCitation" : "(Eyre, 2005; Panigrahi &amp; Panda, 1996)", "manualFormatting" : "(Panigrahi &amp; Panda, 1996)", "plainTextFormattedCitation" : "(Eyre, 2005; Panigrahi &amp; Panda, 1996)", "previouslyFormattedCitation" : "(Eyre, 2005; Panigrahi &amp; Panda, 1996)" }, "properties" : { "noteIndex" : 0 }, "schema" : "https://github.com/citation-style-language/schema/raw/master/csl-citation.json" }</w:instrText>
      </w:r>
      <w:r w:rsidR="00690EF5" w:rsidRPr="00CC5D22">
        <w:fldChar w:fldCharType="separate"/>
      </w:r>
      <w:r w:rsidR="00690EF5" w:rsidRPr="00CC5D22">
        <w:t>(</w:t>
      </w:r>
      <w:proofErr w:type="spellStart"/>
      <w:r w:rsidR="00690EF5" w:rsidRPr="00CC5D22">
        <w:t>Panigrahi</w:t>
      </w:r>
      <w:proofErr w:type="spellEnd"/>
      <w:r w:rsidR="00690EF5" w:rsidRPr="00CC5D22">
        <w:t xml:space="preserve"> &amp; Panda, 1996; Eyre, 2005)</w:t>
      </w:r>
      <w:r w:rsidR="00690EF5" w:rsidRPr="00CC5D22">
        <w:fldChar w:fldCharType="end"/>
      </w:r>
      <w:r w:rsidR="00690EF5" w:rsidRPr="00CC5D22">
        <w:t>.</w:t>
      </w:r>
      <w:r w:rsidRPr="00CC5D22">
        <w:t xml:space="preserve"> </w:t>
      </w:r>
      <w:r w:rsidR="00BE6154" w:rsidRPr="00CC5D22">
        <w:fldChar w:fldCharType="begin" w:fldLock="1"/>
      </w:r>
      <w:r w:rsidR="00BE6154" w:rsidRPr="00CC5D22">
        <w:instrText>ADDIN CSL_CITATION { "citationItems" : [ { "id" : "ITEM-1", "itemData" : { "abstract" : "Reading occupies a pivotal role in the life of a man. Reading opens the doors of the treasures of knowledge. It is an important means of introducing the child to the world that surrounds him. It is the very foundation on which the edifice of the child is to be built. Reading is one of the most important components of our language and it is an essential tool for lifelong learning for all learners. In order to face the 21st century, education has to prepare these learners to adapt to social and technological changes that are taking place at an unprecedented rate. Education under these circumstances depends largely on language competency. In this context, reading especially is a resource for continued education, for the acquisition of new knowledge and skills, for gaining information through media, especially newspapers, books, radio, television, and the computers.", "author" : [ { "dropping-particle" : "", "family" : "Chettri", "given" : "Ms Kushmeeta", "non-dropping-particle" : "", "parse-names" : false, "suffix" : "" }, { "dropping-particle" : "", "family" : "Rout", "given" : "S K", "non-dropping-particle" : "", "parse-names" : false, "suffix" : "" } ], "container-title" : "IOSR Journal Of Humanities And Social Science", "id" : "ITEM-1", "issue" : "6", "issued" : { "date-parts" : [ [ "2013" ] ] }, "page" : "13-17", "title" : "Reading habits - an overview", "type" : "article-journal", "volume" : "14" }, "uris" : [ "http://www.mendeley.com/documents/?uuid=c6d7e3cf-928b-4446-96e5-6cfd7a639271" ] } ], "mendeley" : { "formattedCitation" : "(Chettri &amp; Rout, 2013)", "manualFormatting" : "Chettri &amp; Rout (2013)", "plainTextFormattedCitation" : "(Chettri &amp; Rout, 2013)", "previouslyFormattedCitation" : "(Chettri &amp; Rout, 2013)" }, "properties" : { "noteIndex" : 0 }, "schema" : "https://github.com/citation-style-language/schema/raw/master/csl-citation.json" }</w:instrText>
      </w:r>
      <w:r w:rsidR="00BE6154" w:rsidRPr="00CC5D22">
        <w:fldChar w:fldCharType="separate"/>
      </w:r>
      <w:proofErr w:type="spellStart"/>
      <w:r w:rsidR="00BE6154" w:rsidRPr="00CC5D22">
        <w:t>Chettri</w:t>
      </w:r>
      <w:proofErr w:type="spellEnd"/>
      <w:r w:rsidR="00BE6154" w:rsidRPr="00CC5D22">
        <w:t xml:space="preserve"> &amp; Rout (2013)</w:t>
      </w:r>
      <w:r w:rsidR="00BE6154" w:rsidRPr="00CC5D22">
        <w:fldChar w:fldCharType="end"/>
      </w:r>
      <w:r w:rsidR="00BE6154" w:rsidRPr="00CC5D22">
        <w:t xml:space="preserve"> </w:t>
      </w:r>
      <w:r w:rsidR="00171262" w:rsidRPr="00CC5D22">
        <w:t>argue that reading has come to hold the most significant place in education as a means of communication in a highly literate society. Therefore, reading habits s</w:t>
      </w:r>
      <w:r w:rsidR="00690EF5" w:rsidRPr="00CC5D22">
        <w:t xml:space="preserve">hould </w:t>
      </w:r>
      <w:r w:rsidR="005A6093" w:rsidRPr="00CC5D22">
        <w:t>be owned by learners started from</w:t>
      </w:r>
      <w:r w:rsidR="00690EF5" w:rsidRPr="00CC5D22">
        <w:t xml:space="preserve"> elementary level.</w:t>
      </w:r>
      <w:r w:rsidR="00171262" w:rsidRPr="00CC5D22">
        <w:t xml:space="preserve"> </w:t>
      </w:r>
      <w:r w:rsidR="00690EF5" w:rsidRPr="00CC5D22">
        <w:t>R</w:t>
      </w:r>
      <w:r w:rsidR="00171262" w:rsidRPr="00CC5D22">
        <w:t xml:space="preserve">eading </w:t>
      </w:r>
      <w:r w:rsidR="00690EF5" w:rsidRPr="00CC5D22">
        <w:t>can link</w:t>
      </w:r>
      <w:r w:rsidR="00171262" w:rsidRPr="00CC5D22">
        <w:t xml:space="preserve"> people in a way far beyond distance or time</w:t>
      </w:r>
      <w:r w:rsidR="00690EF5" w:rsidRPr="00CC5D22">
        <w:t xml:space="preserve"> by sharing or giving information</w:t>
      </w:r>
      <w:r w:rsidR="00171262" w:rsidRPr="00CC5D22">
        <w:t xml:space="preserve">. </w:t>
      </w:r>
      <w:r w:rsidR="00690EF5" w:rsidRPr="00CC5D22">
        <w:t>It</w:t>
      </w:r>
      <w:r w:rsidR="00171262" w:rsidRPr="00CC5D22">
        <w:t xml:space="preserve"> is </w:t>
      </w:r>
      <w:r w:rsidR="00690EF5" w:rsidRPr="00CC5D22">
        <w:t xml:space="preserve">essential </w:t>
      </w:r>
      <w:r w:rsidR="00171262" w:rsidRPr="00CC5D22">
        <w:t>for students in general in order to cope</w:t>
      </w:r>
      <w:r w:rsidR="00690EF5" w:rsidRPr="00CC5D22">
        <w:t xml:space="preserve"> with new knowledge in </w:t>
      </w:r>
      <w:r w:rsidR="00171262" w:rsidRPr="00CC5D22">
        <w:t xml:space="preserve">the technological age. The </w:t>
      </w:r>
      <w:proofErr w:type="spellStart"/>
      <w:r w:rsidR="00690EF5" w:rsidRPr="00CC5D22">
        <w:t>c</w:t>
      </w:r>
      <w:r w:rsidR="00171262" w:rsidRPr="00CC5D22">
        <w:t>ability</w:t>
      </w:r>
      <w:proofErr w:type="spellEnd"/>
      <w:r w:rsidR="00171262" w:rsidRPr="00CC5D22">
        <w:t xml:space="preserve"> to read </w:t>
      </w:r>
      <w:r w:rsidR="00690EF5" w:rsidRPr="00CC5D22">
        <w:t xml:space="preserve">becomes </w:t>
      </w:r>
      <w:r w:rsidR="00171262" w:rsidRPr="00CC5D22">
        <w:t xml:space="preserve">the </w:t>
      </w:r>
      <w:r w:rsidR="00690EF5" w:rsidRPr="00CC5D22">
        <w:t>soul</w:t>
      </w:r>
      <w:r w:rsidR="00171262" w:rsidRPr="00CC5D22">
        <w:t xml:space="preserve"> of lifelong learning</w:t>
      </w:r>
      <w:r w:rsidR="00503D70" w:rsidRPr="00CC5D22">
        <w:t xml:space="preserve"> and self-</w:t>
      </w:r>
      <w:r w:rsidR="00690EF5" w:rsidRPr="00CC5D22">
        <w:t>education</w:t>
      </w:r>
      <w:r w:rsidR="00171262" w:rsidRPr="00CC5D22">
        <w:t xml:space="preserve">. </w:t>
      </w:r>
      <w:r w:rsidR="00690EF5" w:rsidRPr="00CC5D22">
        <w:t>In other words, r</w:t>
      </w:r>
      <w:r w:rsidR="00171262" w:rsidRPr="00CC5D22">
        <w:t xml:space="preserve">eading is a very </w:t>
      </w:r>
      <w:r w:rsidR="00690EF5" w:rsidRPr="00CC5D22">
        <w:t>worthy</w:t>
      </w:r>
      <w:r w:rsidR="00171262" w:rsidRPr="00CC5D22">
        <w:t xml:space="preserve"> issue which is not only about enjoyment but </w:t>
      </w:r>
      <w:r w:rsidR="00690EF5" w:rsidRPr="00CC5D22">
        <w:t xml:space="preserve">also </w:t>
      </w:r>
      <w:r w:rsidR="00171262" w:rsidRPr="00CC5D22">
        <w:t>a necessity; the basic tool of education.</w:t>
      </w:r>
      <w:r w:rsidR="00866A49" w:rsidRPr="00CC5D22">
        <w:t xml:space="preserve"> </w:t>
      </w:r>
      <w:r w:rsidR="002229F3" w:rsidRPr="00CC5D22">
        <w:t xml:space="preserve">Therefore, </w:t>
      </w:r>
      <w:r w:rsidR="00225804" w:rsidRPr="00CC5D22">
        <w:t xml:space="preserve">having reading </w:t>
      </w:r>
      <w:r w:rsidR="002229F3" w:rsidRPr="00CC5D22">
        <w:t xml:space="preserve">ability is highly valued and </w:t>
      </w:r>
      <w:r w:rsidR="00225804" w:rsidRPr="00CC5D22">
        <w:t>important</w:t>
      </w:r>
      <w:r w:rsidR="002229F3" w:rsidRPr="00CC5D22">
        <w:t xml:space="preserve"> for social</w:t>
      </w:r>
      <w:r w:rsidR="00225804" w:rsidRPr="00CC5D22">
        <w:t xml:space="preserve">, </w:t>
      </w:r>
      <w:r w:rsidR="002229F3" w:rsidRPr="00CC5D22">
        <w:t>economic</w:t>
      </w:r>
      <w:r w:rsidR="00225804" w:rsidRPr="00CC5D22">
        <w:t>, and education</w:t>
      </w:r>
      <w:r w:rsidR="002229F3" w:rsidRPr="00CC5D22">
        <w:t xml:space="preserve"> </w:t>
      </w:r>
      <w:r w:rsidR="00225804" w:rsidRPr="00CC5D22">
        <w:t xml:space="preserve">advancement. </w:t>
      </w:r>
      <w:r w:rsidR="00690EF5" w:rsidRPr="00CC5D22">
        <w:t>In conclusion</w:t>
      </w:r>
      <w:r w:rsidR="00225804" w:rsidRPr="00CC5D22">
        <w:t>, reading</w:t>
      </w:r>
      <w:r w:rsidR="002229F3" w:rsidRPr="00CC5D22">
        <w:t xml:space="preserve"> is the most important component of particularly in an academic setting</w:t>
      </w:r>
      <w:r w:rsidR="00225804" w:rsidRPr="00CC5D22">
        <w:t>.</w:t>
      </w:r>
    </w:p>
    <w:p w:rsidR="00A53E45" w:rsidRPr="00CC5D22" w:rsidRDefault="00A53E45" w:rsidP="00CC5D22">
      <w:pPr>
        <w:pStyle w:val="Heading4"/>
      </w:pPr>
      <w:r w:rsidRPr="00CC5D22">
        <w:t xml:space="preserve">One of the main challenges </w:t>
      </w:r>
      <w:r w:rsidR="00973EC8" w:rsidRPr="00CC5D22">
        <w:t xml:space="preserve">faced by most English teachers </w:t>
      </w:r>
      <w:r w:rsidR="0001268F" w:rsidRPr="00CC5D22">
        <w:t xml:space="preserve">of vocational high school </w:t>
      </w:r>
      <w:r w:rsidR="00973EC8" w:rsidRPr="00CC5D22">
        <w:t xml:space="preserve">in Indonesia </w:t>
      </w:r>
      <w:r w:rsidRPr="00CC5D22">
        <w:t xml:space="preserve">is reading habit of the students. In World's Most Literate Nations, a research conducted by Central Connecticut State University in 2016 </w:t>
      </w:r>
      <w:r w:rsidR="005A6093" w:rsidRPr="00CC5D22">
        <w:t>(</w:t>
      </w:r>
      <w:r w:rsidRPr="00CC5D22">
        <w:t xml:space="preserve">cited by </w:t>
      </w:r>
      <w:r w:rsidRPr="00CC5D22">
        <w:fldChar w:fldCharType="begin" w:fldLock="1"/>
      </w:r>
      <w:r w:rsidR="00BE6154" w:rsidRPr="00CC5D22">
        <w:instrText>ADDIN CSL_CITATION { "citationItems" : [ { "id" : "ITEM-1", "itemData" : { "URL" : "http://www.femina.co.id/trending-topic/peringkat-literasi-indonesia-nomor-dua-dari-bawah", "accessed" : { "date-parts" : [ [ "2017", "2", "10" ] ] }, "author" : [ { "dropping-particle" : "", "family" : "Januwati", "given" : "Eka", "non-dropping-particle" : "", "parse-names" : false, "suffix" : "" }, { "dropping-particle" : "", "family" : "Yusrini", "given" : "Ficky", "non-dropping-particle" : "", "parse-names" : false, "suffix" : "" } ], "id" : "ITEM-1", "issued" : { "date-parts" : [ [ "2016" ] ] }, "title" : "Peringkat literasi indonesia nomor dua dari bawah", "type" : "webpage" }, "uris" : [ "http://www.mendeley.com/documents/?uuid=7d3e9912-9f96-459c-b1d8-679b86512e03" ] } ], "mendeley" : { "formattedCitation" : "(Januwati &amp; Yusrini, 2016)", "plainTextFormattedCitation" : "(Januwati &amp; Yusrini, 2016)", "previouslyFormattedCitation" : "(Januwati &amp; Yusrini, 2016)" }, "properties" : { "noteIndex" : 0 }, "schema" : "https://github.com/citation-style-language/schema/raw/master/csl-citation.json" }</w:instrText>
      </w:r>
      <w:r w:rsidRPr="00CC5D22">
        <w:fldChar w:fldCharType="separate"/>
      </w:r>
      <w:proofErr w:type="spellStart"/>
      <w:r w:rsidRPr="00CC5D22">
        <w:t>Januwati</w:t>
      </w:r>
      <w:proofErr w:type="spellEnd"/>
      <w:r w:rsidRPr="00CC5D22">
        <w:t xml:space="preserve"> &amp; </w:t>
      </w:r>
      <w:proofErr w:type="spellStart"/>
      <w:r w:rsidRPr="00CC5D22">
        <w:t>Yusrini</w:t>
      </w:r>
      <w:proofErr w:type="spellEnd"/>
      <w:r w:rsidRPr="00CC5D22">
        <w:t>, 2016)</w:t>
      </w:r>
      <w:r w:rsidRPr="00CC5D22">
        <w:fldChar w:fldCharType="end"/>
      </w:r>
      <w:r w:rsidRPr="00CC5D22">
        <w:t xml:space="preserve"> </w:t>
      </w:r>
      <w:r w:rsidR="005A6093" w:rsidRPr="00CC5D22">
        <w:t>showed that literacy rank of Indonesia wa</w:t>
      </w:r>
      <w:r w:rsidRPr="00CC5D22">
        <w:t xml:space="preserve">s the second from bottom of 61 countries researched. </w:t>
      </w:r>
      <w:r w:rsidR="007A6160" w:rsidRPr="00CC5D22">
        <w:t>It</w:t>
      </w:r>
      <w:r w:rsidRPr="00CC5D22">
        <w:t xml:space="preserve"> is based on descriptive study of five categories, library, newspaper, education system input, </w:t>
      </w:r>
      <w:r w:rsidR="009361FF" w:rsidRPr="00CC5D22">
        <w:t>and education</w:t>
      </w:r>
      <w:r w:rsidRPr="00CC5D22">
        <w:t xml:space="preserve"> system output and computer availabili</w:t>
      </w:r>
      <w:r w:rsidR="005A6093" w:rsidRPr="00CC5D22">
        <w:t>ty. This fact wa</w:t>
      </w:r>
      <w:r w:rsidRPr="00CC5D22">
        <w:t>s also supported by triennial survey data of the Central Statistics Agency (BPS)</w:t>
      </w:r>
      <w:r w:rsidR="00D35A97" w:rsidRPr="00CC5D22">
        <w:rPr>
          <w:rStyle w:val="apple-converted-space"/>
        </w:rPr>
        <w:t> </w:t>
      </w:r>
      <w:r w:rsidR="00D35A97" w:rsidRPr="00CC5D22">
        <w:t>in</w:t>
      </w:r>
      <w:r w:rsidR="005A6093" w:rsidRPr="00CC5D22">
        <w:t xml:space="preserve"> 2102 that wa</w:t>
      </w:r>
      <w:r w:rsidRPr="00CC5D22">
        <w:t xml:space="preserve">s only </w:t>
      </w:r>
      <w:r w:rsidR="00B77804" w:rsidRPr="00CC5D22">
        <w:t>17.</w:t>
      </w:r>
      <w:r w:rsidRPr="00CC5D22">
        <w:t>66% of re</w:t>
      </w:r>
      <w:r w:rsidR="00164B53" w:rsidRPr="00CC5D22">
        <w:t>ading interest. This condition wa</w:t>
      </w:r>
      <w:r w:rsidRPr="00CC5D22">
        <w:t>s caused by low literacy as showed by UNESCO data in 2012 that literacy level</w:t>
      </w:r>
      <w:r w:rsidR="00B80C52" w:rsidRPr="00CC5D22">
        <w:t xml:space="preserve"> of Indonesian peo</w:t>
      </w:r>
      <w:r w:rsidR="00164B53" w:rsidRPr="00CC5D22">
        <w:t xml:space="preserve">ple was just </w:t>
      </w:r>
      <w:r w:rsidR="00B80C52" w:rsidRPr="00CC5D22">
        <w:t>.</w:t>
      </w:r>
      <w:r w:rsidRPr="00CC5D22">
        <w:t>0001. It means in one thousand people, only one person who read seriously</w:t>
      </w:r>
      <w:r w:rsidR="009361FF" w:rsidRPr="00CC5D22">
        <w:t xml:space="preserve">. </w:t>
      </w:r>
      <w:r w:rsidRPr="00CC5D22">
        <w:t xml:space="preserve">Most of students do not have intention to </w:t>
      </w:r>
      <w:r w:rsidRPr="00CC5D22">
        <w:lastRenderedPageBreak/>
        <w:t xml:space="preserve">improve their knowledge that </w:t>
      </w:r>
      <w:proofErr w:type="gramStart"/>
      <w:r w:rsidRPr="00CC5D22">
        <w:t>support</w:t>
      </w:r>
      <w:proofErr w:type="gramEnd"/>
      <w:r w:rsidRPr="00CC5D22">
        <w:t xml:space="preserve"> their academic achievement. </w:t>
      </w:r>
    </w:p>
    <w:p w:rsidR="00692CF8" w:rsidRPr="00CC5D22" w:rsidRDefault="00692CF8" w:rsidP="00CC5D22">
      <w:pPr>
        <w:pStyle w:val="Heading4"/>
      </w:pPr>
      <w:r w:rsidRPr="00CC5D22">
        <w:t xml:space="preserve">In one of principles of the recent curriculum, </w:t>
      </w:r>
      <w:proofErr w:type="spellStart"/>
      <w:r w:rsidRPr="00CC5D22">
        <w:t>curiculum</w:t>
      </w:r>
      <w:proofErr w:type="spellEnd"/>
      <w:r w:rsidRPr="00CC5D22">
        <w:t xml:space="preserve"> 2013, twelfth principle states that everyone is a teacher, everyone is a student and every place is a class (Board of National Education Standard, 2016). From this statement, it can be concluded that teacher is not the only one source of knowledge</w:t>
      </w:r>
      <w:r w:rsidR="00164B53" w:rsidRPr="00CC5D22">
        <w:t>. T</w:t>
      </w:r>
      <w:r w:rsidRPr="00CC5D22">
        <w:t>eachi</w:t>
      </w:r>
      <w:r w:rsidR="00164B53" w:rsidRPr="00CC5D22">
        <w:t>ng and learning process can happen</w:t>
      </w:r>
      <w:r w:rsidRPr="00CC5D22">
        <w:t xml:space="preserve"> not only inside the class but also outside the class. In line with this principle, cooperative learning </w:t>
      </w:r>
      <w:proofErr w:type="spellStart"/>
      <w:r w:rsidRPr="00CC5D22">
        <w:t>accomodates</w:t>
      </w:r>
      <w:proofErr w:type="spellEnd"/>
      <w:r w:rsidRPr="00CC5D22">
        <w:t xml:space="preserve"> the learning situation that ca</w:t>
      </w:r>
      <w:r w:rsidR="00164B53" w:rsidRPr="00CC5D22">
        <w:t>n create interaction between th</w:t>
      </w:r>
      <w:r w:rsidRPr="00CC5D22">
        <w:t>e</w:t>
      </w:r>
      <w:r w:rsidR="00164B53" w:rsidRPr="00CC5D22">
        <w:t>i</w:t>
      </w:r>
      <w:r w:rsidRPr="00CC5D22">
        <w:t>r peer or group as a teacher and a student and the learning can be in the form of discussion that not always happened in the class. A firm political stance toward English as a foreign language has been taken in Indonesia since 1960’s (</w:t>
      </w:r>
      <w:proofErr w:type="spellStart"/>
      <w:r w:rsidRPr="00CC5D22">
        <w:t>Astuti</w:t>
      </w:r>
      <w:proofErr w:type="spellEnd"/>
      <w:r w:rsidRPr="00CC5D22">
        <w:t>, 2016). Lie (2007) states communicative language teaching has been one of the approaches to English as foreign language instruction in Indonesia in the past three decades although there is the changing of curriculum.</w:t>
      </w:r>
    </w:p>
    <w:p w:rsidR="00692CF8" w:rsidRPr="00CC5D22" w:rsidRDefault="00692CF8" w:rsidP="00CC5D22">
      <w:pPr>
        <w:pStyle w:val="Heading4"/>
      </w:pPr>
      <w:r w:rsidRPr="00CC5D22">
        <w:t xml:space="preserve">Based on the syllabus from the government, the reading </w:t>
      </w:r>
      <w:proofErr w:type="gramStart"/>
      <w:r w:rsidRPr="00CC5D22">
        <w:t>material for the tenth graders are</w:t>
      </w:r>
      <w:proofErr w:type="gramEnd"/>
      <w:r w:rsidRPr="00CC5D22">
        <w:t xml:space="preserve"> descriptive, recount and narrative text. </w:t>
      </w:r>
      <w:r w:rsidR="00404C6F" w:rsidRPr="00CC5D22">
        <w:fldChar w:fldCharType="begin" w:fldLock="1"/>
      </w:r>
      <w:r w:rsidR="000E3CC5" w:rsidRPr="00CC5D22">
        <w:instrText>ADDIN CSL_CITATION { "citationItems" : [ { "id" : "ITEM-1", "itemData" : { "author" : [ { "dropping-particle" : "", "family" : "Rukmini", "given" : "Dwi", "non-dropping-particle" : "", "parse-names" : false, "suffix" : "" } ], "id" : "ITEM-1", "issued" : { "date-parts" : [ [ "0" ] ] }, "page" : "180-193", "title" : "MODEL WRITTEN TEXTS IN THE RECOMMENDED SENIOR HIGH SCHOOL", "type" : "article-journal" }, "uris" : [ "http://www.mendeley.com/documents/?uuid=6d55a5c9-8b1f-41bf-89b4-ff5f3a3cc2a9" ] } ], "mendeley" : { "formattedCitation" : "(Rukmini, n.d.)", "manualFormatting" : "Rukmini (2009)", "plainTextFormattedCitation" : "(Rukmini, n.d.)", "previouslyFormattedCitation" : "(Rukmini, n.d.)" }, "properties" : { "noteIndex" : 0 }, "schema" : "https://github.com/citation-style-language/schema/raw/master/csl-citation.json" }</w:instrText>
      </w:r>
      <w:r w:rsidR="00404C6F" w:rsidRPr="00CC5D22">
        <w:fldChar w:fldCharType="separate"/>
      </w:r>
      <w:proofErr w:type="spellStart"/>
      <w:r w:rsidR="000E3CC5" w:rsidRPr="00CC5D22">
        <w:t>Rukmini</w:t>
      </w:r>
      <w:proofErr w:type="spellEnd"/>
      <w:r w:rsidR="000E3CC5" w:rsidRPr="00CC5D22">
        <w:t xml:space="preserve"> (2009</w:t>
      </w:r>
      <w:r w:rsidR="00404C6F" w:rsidRPr="00CC5D22">
        <w:t>)</w:t>
      </w:r>
      <w:r w:rsidR="00404C6F" w:rsidRPr="00CC5D22">
        <w:fldChar w:fldCharType="end"/>
      </w:r>
      <w:r w:rsidRPr="00CC5D22">
        <w:t xml:space="preserve"> found that narrative text had 20 % in percentage for reading material </w:t>
      </w:r>
      <w:r w:rsidR="00164B53" w:rsidRPr="00CC5D22">
        <w:t xml:space="preserve">of </w:t>
      </w:r>
      <w:r w:rsidRPr="00CC5D22">
        <w:t xml:space="preserve">the senior high school level. Based on observation in </w:t>
      </w:r>
      <w:r w:rsidR="004A1B73" w:rsidRPr="00CC5D22">
        <w:t>the researcher’s</w:t>
      </w:r>
      <w:r w:rsidRPr="00CC5D22">
        <w:t xml:space="preserve"> class about comprehending narrative text, </w:t>
      </w:r>
      <w:r w:rsidR="004A1B73" w:rsidRPr="00CC5D22">
        <w:t>the researcher</w:t>
      </w:r>
      <w:r w:rsidRPr="00CC5D22">
        <w:t xml:space="preserve"> found that some of </w:t>
      </w:r>
      <w:r w:rsidR="004A1B73" w:rsidRPr="00CC5D22">
        <w:t xml:space="preserve">the </w:t>
      </w:r>
      <w:r w:rsidRPr="00CC5D22">
        <w:t>students still got difficulty to comprehend and draw conclusion of moral val</w:t>
      </w:r>
      <w:r w:rsidR="00164B53" w:rsidRPr="00CC5D22">
        <w:t xml:space="preserve">ue of the text. It was because </w:t>
      </w:r>
      <w:r w:rsidRPr="00CC5D22">
        <w:t>their comprehension about the text was low.</w:t>
      </w:r>
    </w:p>
    <w:p w:rsidR="00404C6F" w:rsidRPr="00CC5D22" w:rsidRDefault="00404C6F" w:rsidP="00CC5D22">
      <w:pPr>
        <w:pStyle w:val="Heading4"/>
      </w:pPr>
      <w:r w:rsidRPr="00CC5D22">
        <w:t xml:space="preserve">In the process of teaching and learning English, teachers should be able </w:t>
      </w:r>
      <w:proofErr w:type="spellStart"/>
      <w:r w:rsidRPr="00CC5D22">
        <w:t>able</w:t>
      </w:r>
      <w:proofErr w:type="spellEnd"/>
      <w:r w:rsidRPr="00CC5D22">
        <w:t xml:space="preserve"> to make student-centered atmosphere with various techniques in order to make fun and interesting (</w:t>
      </w:r>
      <w:proofErr w:type="spellStart"/>
      <w:r w:rsidRPr="00CC5D22">
        <w:t>Yuliasri</w:t>
      </w:r>
      <w:proofErr w:type="spellEnd"/>
      <w:r w:rsidRPr="00CC5D22">
        <w:t xml:space="preserve">, 2012). For </w:t>
      </w:r>
      <w:r w:rsidR="000E3CC5" w:rsidRPr="00CC5D22">
        <w:t>that</w:t>
      </w:r>
      <w:r w:rsidRPr="00CC5D22">
        <w:t xml:space="preserve"> reason</w:t>
      </w:r>
      <w:r w:rsidR="000E3CC5" w:rsidRPr="00CC5D22">
        <w:t xml:space="preserve">, the </w:t>
      </w:r>
      <w:proofErr w:type="spellStart"/>
      <w:r w:rsidR="000E3CC5" w:rsidRPr="00CC5D22">
        <w:t>reseracher</w:t>
      </w:r>
      <w:proofErr w:type="spellEnd"/>
      <w:r w:rsidRPr="00CC5D22">
        <w:t xml:space="preserve"> implemented cooperative learning technique based role playing game to improve the student reading comprehension.</w:t>
      </w:r>
    </w:p>
    <w:p w:rsidR="007D58A5" w:rsidRPr="00CC5D22" w:rsidRDefault="00F85E46" w:rsidP="00CC5D22">
      <w:pPr>
        <w:pStyle w:val="Heading4"/>
      </w:pPr>
      <w:r w:rsidRPr="00CC5D22">
        <w:t xml:space="preserve">Some techniques in cooperative learning are designed to improve students’ reading </w:t>
      </w:r>
      <w:r w:rsidR="00B46280" w:rsidRPr="00CC5D22">
        <w:t xml:space="preserve">comprehension </w:t>
      </w:r>
      <w:r w:rsidRPr="00CC5D22">
        <w:t xml:space="preserve">achievement. </w:t>
      </w:r>
      <w:r w:rsidR="0091629B" w:rsidRPr="00CC5D22">
        <w:t xml:space="preserve">Cooperative Integrated Reading and Composition (CIRC) </w:t>
      </w:r>
      <w:r w:rsidR="00B46280" w:rsidRPr="00CC5D22">
        <w:t xml:space="preserve">is one of cooperative learning technique to </w:t>
      </w:r>
      <w:r w:rsidR="00B46280" w:rsidRPr="00CC5D22">
        <w:lastRenderedPageBreak/>
        <w:t>improve reading and writing skill through a set of  integrated activities (</w:t>
      </w:r>
      <w:proofErr w:type="spellStart"/>
      <w:r w:rsidR="00B46280" w:rsidRPr="00CC5D22">
        <w:t>Slavin</w:t>
      </w:r>
      <w:proofErr w:type="spellEnd"/>
      <w:r w:rsidR="00B46280" w:rsidRPr="00CC5D22">
        <w:t xml:space="preserve">, 1995) and it is proven to be the consistent technique which is able to </w:t>
      </w:r>
      <w:r w:rsidR="001E3365" w:rsidRPr="00CC5D22">
        <w:t xml:space="preserve">help students to have a good reading skill. </w:t>
      </w:r>
      <w:r w:rsidR="00B46280" w:rsidRPr="00CC5D22">
        <w:t xml:space="preserve"> </w:t>
      </w:r>
      <w:r w:rsidR="00BE6154" w:rsidRPr="00CC5D22">
        <w:t>Some studies revealed that CIRC gave positive effect to improve reading comprehension of the students</w:t>
      </w:r>
      <w:r w:rsidR="00331EC8" w:rsidRPr="00CC5D22">
        <w:t xml:space="preserve"> (</w:t>
      </w:r>
      <w:r w:rsidR="00CD5559" w:rsidRPr="00CC5D22">
        <w:t xml:space="preserve">Calderon et.al, 1997; </w:t>
      </w:r>
      <w:proofErr w:type="spellStart"/>
      <w:r w:rsidR="00331EC8" w:rsidRPr="00CC5D22">
        <w:t>Agustini</w:t>
      </w:r>
      <w:proofErr w:type="spellEnd"/>
      <w:r w:rsidR="00331EC8" w:rsidRPr="00CC5D22">
        <w:t xml:space="preserve">, </w:t>
      </w:r>
      <w:proofErr w:type="spellStart"/>
      <w:r w:rsidR="00331EC8" w:rsidRPr="00CC5D22">
        <w:t>Marhaeni</w:t>
      </w:r>
      <w:proofErr w:type="spellEnd"/>
      <w:r w:rsidR="00331EC8" w:rsidRPr="00CC5D22">
        <w:t xml:space="preserve"> &amp; </w:t>
      </w:r>
      <w:proofErr w:type="spellStart"/>
      <w:r w:rsidR="00331EC8" w:rsidRPr="00CC5D22">
        <w:t>Suarnajaya</w:t>
      </w:r>
      <w:proofErr w:type="spellEnd"/>
      <w:r w:rsidR="00331EC8" w:rsidRPr="00CC5D22">
        <w:t>, 2013;</w:t>
      </w:r>
      <w:r w:rsidR="00EC3B1D" w:rsidRPr="00CC5D22">
        <w:t xml:space="preserve"> Pan &amp; Wu, 2013</w:t>
      </w:r>
      <w:r w:rsidR="00CD5559" w:rsidRPr="00CC5D22">
        <w:t>;</w:t>
      </w:r>
      <w:r w:rsidR="00331EC8" w:rsidRPr="00CC5D22">
        <w:t xml:space="preserve"> </w:t>
      </w:r>
      <w:proofErr w:type="spellStart"/>
      <w:r w:rsidR="00331EC8" w:rsidRPr="00CC5D22">
        <w:t>Wati</w:t>
      </w:r>
      <w:proofErr w:type="spellEnd"/>
      <w:r w:rsidR="00331EC8" w:rsidRPr="00CC5D22">
        <w:t xml:space="preserve">, 2014; </w:t>
      </w:r>
      <w:proofErr w:type="spellStart"/>
      <w:r w:rsidR="00331EC8" w:rsidRPr="00CC5D22">
        <w:t>Hadiwinarto</w:t>
      </w:r>
      <w:proofErr w:type="spellEnd"/>
      <w:r w:rsidR="00331EC8" w:rsidRPr="00CC5D22">
        <w:t xml:space="preserve"> &amp; </w:t>
      </w:r>
      <w:proofErr w:type="spellStart"/>
      <w:r w:rsidR="00331EC8" w:rsidRPr="00CC5D22">
        <w:t>Novianto</w:t>
      </w:r>
      <w:proofErr w:type="spellEnd"/>
      <w:r w:rsidR="00331EC8" w:rsidRPr="00CC5D22">
        <w:t xml:space="preserve">, 2015, </w:t>
      </w:r>
      <w:proofErr w:type="spellStart"/>
      <w:r w:rsidR="00331EC8" w:rsidRPr="00CC5D22">
        <w:t>Zainuddin</w:t>
      </w:r>
      <w:proofErr w:type="spellEnd"/>
      <w:r w:rsidR="00331EC8" w:rsidRPr="00CC5D22">
        <w:t xml:space="preserve">, 2015; </w:t>
      </w:r>
      <w:proofErr w:type="spellStart"/>
      <w:r w:rsidR="00331EC8" w:rsidRPr="00CC5D22">
        <w:t>Varı</w:t>
      </w:r>
      <w:r w:rsidR="00331EC8" w:rsidRPr="00CC5D22">
        <w:rPr>
          <w:rFonts w:ascii="Times New Roman" w:hAnsi="Times New Roman" w:cs="Times New Roman"/>
        </w:rPr>
        <w:t>ş</w:t>
      </w:r>
      <w:r w:rsidR="00331EC8" w:rsidRPr="00CC5D22">
        <w:t>o</w:t>
      </w:r>
      <w:r w:rsidR="00331EC8" w:rsidRPr="00CC5D22">
        <w:rPr>
          <w:rFonts w:ascii="Times New Roman" w:hAnsi="Times New Roman" w:cs="Times New Roman"/>
        </w:rPr>
        <w:t>ğ</w:t>
      </w:r>
      <w:r w:rsidR="00331EC8" w:rsidRPr="00CC5D22">
        <w:t>lu</w:t>
      </w:r>
      <w:proofErr w:type="spellEnd"/>
      <w:r w:rsidR="00331EC8" w:rsidRPr="00CC5D22">
        <w:t>, 2016)</w:t>
      </w:r>
      <w:r w:rsidR="007D58A5" w:rsidRPr="00CC5D22">
        <w:t xml:space="preserve">. In addition, research conducted by </w:t>
      </w:r>
      <w:proofErr w:type="spellStart"/>
      <w:r w:rsidR="007D58A5" w:rsidRPr="00CC5D22">
        <w:t>Mubarok</w:t>
      </w:r>
      <w:proofErr w:type="spellEnd"/>
      <w:r w:rsidR="007D58A5" w:rsidRPr="00CC5D22">
        <w:t xml:space="preserve">, Effendi and </w:t>
      </w:r>
      <w:proofErr w:type="spellStart"/>
      <w:r w:rsidR="007D58A5" w:rsidRPr="00CC5D22">
        <w:t>Sofiana</w:t>
      </w:r>
      <w:proofErr w:type="spellEnd"/>
      <w:r w:rsidR="007D58A5" w:rsidRPr="00CC5D22">
        <w:t xml:space="preserve"> (2016) about the implementation </w:t>
      </w:r>
      <w:r w:rsidR="00164B53" w:rsidRPr="00CC5D22">
        <w:t xml:space="preserve">of </w:t>
      </w:r>
      <w:r w:rsidR="007D58A5" w:rsidRPr="00CC5D22">
        <w:t>CIRC-based interactive CD in teaching reading showed improvement of the students’ score.</w:t>
      </w:r>
      <w:r w:rsidR="00EC3B1D" w:rsidRPr="00CC5D22">
        <w:t xml:space="preserve"> </w:t>
      </w:r>
    </w:p>
    <w:p w:rsidR="007D58A5" w:rsidRPr="00CC5D22" w:rsidRDefault="007D58A5" w:rsidP="00CC5D22">
      <w:pPr>
        <w:pStyle w:val="Heading4"/>
      </w:pPr>
      <w:r w:rsidRPr="00CC5D22">
        <w:t>Another technique of cooperative learning to teach reading is collaborative strategic reading (CSR). It is an excellent technique for teaching students reading comprehension and building vocabulary and also working together cooperatively (</w:t>
      </w:r>
      <w:proofErr w:type="spellStart"/>
      <w:r w:rsidRPr="00CC5D22">
        <w:t>Klingner</w:t>
      </w:r>
      <w:proofErr w:type="spellEnd"/>
      <w:r w:rsidRPr="00CC5D22">
        <w:t xml:space="preserve"> and Vaughn, 1998). </w:t>
      </w:r>
      <w:r w:rsidR="00CD5559" w:rsidRPr="00CC5D22">
        <w:t xml:space="preserve">Students who had very poor decoding skills made improvements in reading comprehension after the implementing of CSR </w:t>
      </w:r>
      <w:r w:rsidR="00355381" w:rsidRPr="00CC5D22">
        <w:t>(</w:t>
      </w:r>
      <w:proofErr w:type="spellStart"/>
      <w:r w:rsidR="00355381" w:rsidRPr="00CC5D22">
        <w:t>Klingner</w:t>
      </w:r>
      <w:proofErr w:type="spellEnd"/>
      <w:r w:rsidR="00355381" w:rsidRPr="00CC5D22">
        <w:t xml:space="preserve"> &amp; Vaughn, 1996). Students in CSR classrooms improved significantly in reading comprehension when compared with students in comparison classrooms</w:t>
      </w:r>
      <w:r w:rsidR="00041B80" w:rsidRPr="00CC5D22">
        <w:t xml:space="preserve"> </w:t>
      </w:r>
      <w:r w:rsidR="00897454" w:rsidRPr="00CC5D22">
        <w:t>(</w:t>
      </w:r>
      <w:proofErr w:type="spellStart"/>
      <w:r w:rsidR="00041B80" w:rsidRPr="00CC5D22">
        <w:t>Klingner</w:t>
      </w:r>
      <w:proofErr w:type="spellEnd"/>
      <w:r w:rsidR="00041B80" w:rsidRPr="00CC5D22">
        <w:t>, Vaughn</w:t>
      </w:r>
      <w:r w:rsidR="00897454" w:rsidRPr="00CC5D22">
        <w:t xml:space="preserve">, Arguelles, Hughes, and </w:t>
      </w:r>
      <w:proofErr w:type="spellStart"/>
      <w:r w:rsidR="00897454" w:rsidRPr="00CC5D22">
        <w:t>Ahwee</w:t>
      </w:r>
      <w:proofErr w:type="spellEnd"/>
      <w:r w:rsidR="00897454" w:rsidRPr="00CC5D22">
        <w:t xml:space="preserve">, </w:t>
      </w:r>
      <w:r w:rsidR="00041B80" w:rsidRPr="00CC5D22">
        <w:t>2004)</w:t>
      </w:r>
      <w:r w:rsidR="00355381" w:rsidRPr="00CC5D22">
        <w:t>.</w:t>
      </w:r>
      <w:r w:rsidR="00FB61FC" w:rsidRPr="00CC5D22">
        <w:t xml:space="preserve"> In addition, </w:t>
      </w:r>
      <w:r w:rsidR="00FB77AA" w:rsidRPr="00CC5D22">
        <w:fldChar w:fldCharType="begin" w:fldLock="1"/>
      </w:r>
      <w:r w:rsidR="00EC3B1D" w:rsidRPr="00CC5D22">
        <w:instrText>ADDIN CSL_CITATION { "citationItems" : [ { "id" : "ITEM-1", "itemData" : { "DOI" : "10.1177/07419325060270040401", "author" : [ { "dropping-particle" : "", "family" : "Kim", "given" : "Ae-hwa", "non-dropping-particle" : "", "parse-names" : false, "suffix" : "" }, { "dropping-particle" : "", "family" : "Vaughn", "given" : "Sharon", "non-dropping-particle" : "", "parse-names" : false, "suffix" : "" }, { "dropping-particle" : "", "family" : "Klingner", "given" : "Janette K", "non-dropping-particle" : "", "parse-names" : false, "suffix" : "" }, { "dropping-particle" : "", "family" : "Woodruff", "given" : "Althea L", "non-dropping-particle" : "", "parse-names" : false, "suffix" : "" }, { "dropping-particle" : "", "family" : "Reutebuch", "given" : "Colleen Klein", "non-dropping-particle" : "", "parse-names" : false, "suffix" : "" } ], "id" : "ITEM-1", "issued" : { "date-parts" : [ [ "2008" ] ] }, "title" : "Improving the Reading Comprehension of", "type" : "article-journal" }, "uris" : [ "http://www.mendeley.com/documents/?uuid=ad0a6915-2c87-42c5-ba7c-557f60edd8a6" ] } ], "mendeley" : { "formattedCitation" : "(Kim, Vaughn, Klingner, Woodruff, &amp; Reutebuch, 2008)", "manualFormatting" : "Kim, Vaughn, Klingner, Woodruff, &amp; Reutebuch (2008)", "plainTextFormattedCitation" : "(Kim, Vaughn, Klingner, Woodruff, &amp; Reutebuch, 2008)", "previouslyFormattedCitation" : "(Kim, Vaughn, Klingner, Woodruff, &amp; Reutebuch, 2008)" }, "properties" : { "noteIndex" : 0 }, "schema" : "https://github.com/citation-style-language/schema/raw/master/csl-citation.json" }</w:instrText>
      </w:r>
      <w:r w:rsidR="00FB77AA" w:rsidRPr="00CC5D22">
        <w:fldChar w:fldCharType="separate"/>
      </w:r>
      <w:r w:rsidR="00FB77AA" w:rsidRPr="00CC5D22">
        <w:t xml:space="preserve">Kim, Vaughn, </w:t>
      </w:r>
      <w:proofErr w:type="spellStart"/>
      <w:r w:rsidR="00897454" w:rsidRPr="00CC5D22">
        <w:t>Klingner</w:t>
      </w:r>
      <w:proofErr w:type="spellEnd"/>
      <w:r w:rsidR="00897454" w:rsidRPr="00CC5D22">
        <w:t xml:space="preserve">, Woodruff, &amp; </w:t>
      </w:r>
      <w:proofErr w:type="spellStart"/>
      <w:r w:rsidR="00897454" w:rsidRPr="00CC5D22">
        <w:t>Reutebuch</w:t>
      </w:r>
      <w:proofErr w:type="spellEnd"/>
      <w:r w:rsidR="00FB77AA" w:rsidRPr="00CC5D22">
        <w:t xml:space="preserve"> </w:t>
      </w:r>
      <w:r w:rsidR="00897454" w:rsidRPr="00CC5D22">
        <w:t>(</w:t>
      </w:r>
      <w:r w:rsidR="00FB77AA" w:rsidRPr="00CC5D22">
        <w:t>2008)</w:t>
      </w:r>
      <w:r w:rsidR="00FB77AA" w:rsidRPr="00CC5D22">
        <w:fldChar w:fldCharType="end"/>
      </w:r>
      <w:r w:rsidR="00FB77AA" w:rsidRPr="00CC5D22">
        <w:t xml:space="preserve"> </w:t>
      </w:r>
      <w:r w:rsidR="00FB61FC" w:rsidRPr="00CC5D22">
        <w:t xml:space="preserve">investigated the effects of computer-assisted </w:t>
      </w:r>
      <w:r w:rsidR="00B77804" w:rsidRPr="00CC5D22">
        <w:t>c</w:t>
      </w:r>
      <w:r w:rsidR="00FB61FC" w:rsidRPr="00CC5D22">
        <w:t>omprehension practice using a researcher-developed computer program, Computer-Assisted Collaborative Strategic Reading (CACSR), with students who had disabilities. The results were positive in which most students believed that their reading had improved because of the intervention of CACSR. This study proved that technology could be applied with teaching te</w:t>
      </w:r>
      <w:r w:rsidR="00B77804" w:rsidRPr="00CC5D22">
        <w:t>chnique to improve reading skill.</w:t>
      </w:r>
    </w:p>
    <w:p w:rsidR="00A9145F" w:rsidRPr="00CC5D22" w:rsidRDefault="006A679E" w:rsidP="00CC5D22">
      <w:pPr>
        <w:pStyle w:val="Heading4"/>
      </w:pPr>
      <w:r w:rsidRPr="00CC5D22">
        <w:t xml:space="preserve">In the digital era, </w:t>
      </w:r>
      <w:r w:rsidR="00866A49" w:rsidRPr="00CC5D22">
        <w:t xml:space="preserve">the use of </w:t>
      </w:r>
      <w:r w:rsidRPr="00CC5D22">
        <w:t xml:space="preserve">technology </w:t>
      </w:r>
      <w:r w:rsidR="00866A49" w:rsidRPr="00CC5D22">
        <w:t xml:space="preserve">can </w:t>
      </w:r>
      <w:r w:rsidRPr="00CC5D22">
        <w:t>support our teaching</w:t>
      </w:r>
      <w:r w:rsidR="00866A49" w:rsidRPr="00CC5D22">
        <w:t>. It can facilitate us in delivering material easily and attractively</w:t>
      </w:r>
      <w:r w:rsidRPr="00CC5D22">
        <w:t xml:space="preserve">. The utilization of communication and information </w:t>
      </w:r>
      <w:proofErr w:type="spellStart"/>
      <w:r w:rsidRPr="00CC5D22">
        <w:t>technolgy</w:t>
      </w:r>
      <w:proofErr w:type="spellEnd"/>
      <w:r w:rsidRPr="00CC5D22">
        <w:t xml:space="preserve"> to improve efficiency and effectiveness of learning is stated in the thirteenth principle used learning in line with graduate competency </w:t>
      </w:r>
      <w:r w:rsidRPr="00CC5D22">
        <w:lastRenderedPageBreak/>
        <w:t xml:space="preserve">standard and content standard (Decree of Minister of Educational and Education number 22 year 2016). </w:t>
      </w:r>
      <w:r w:rsidR="00A9145F" w:rsidRPr="00CC5D22">
        <w:t>Many digital games can be used to help teacher in learning. The components of game play are ideal for creating effective digital learning environments. If we replace "player" with "student," then we have the model for the active, constructive learn</w:t>
      </w:r>
      <w:r w:rsidR="00EC3B1D" w:rsidRPr="00CC5D22">
        <w:t>er (</w:t>
      </w:r>
      <w:proofErr w:type="spellStart"/>
      <w:r w:rsidR="00EC3B1D" w:rsidRPr="00CC5D22">
        <w:t>Begg</w:t>
      </w:r>
      <w:proofErr w:type="spellEnd"/>
      <w:r w:rsidR="00EC3B1D" w:rsidRPr="00CC5D22">
        <w:t>, Dewhurst, and Macleod,</w:t>
      </w:r>
      <w:r w:rsidR="00A9145F" w:rsidRPr="00CC5D22">
        <w:t xml:space="preserve"> 2005). One of the </w:t>
      </w:r>
      <w:proofErr w:type="gramStart"/>
      <w:r w:rsidR="00A9145F" w:rsidRPr="00CC5D22">
        <w:t>game</w:t>
      </w:r>
      <w:proofErr w:type="gramEnd"/>
      <w:r w:rsidR="00A9145F" w:rsidRPr="00CC5D22">
        <w:t xml:space="preserve"> that can create learning </w:t>
      </w:r>
      <w:proofErr w:type="spellStart"/>
      <w:r w:rsidR="00A9145F" w:rsidRPr="00CC5D22">
        <w:t>environtment</w:t>
      </w:r>
      <w:proofErr w:type="spellEnd"/>
      <w:r w:rsidR="00A9145F" w:rsidRPr="00CC5D22">
        <w:t xml:space="preserve"> is Role Playing Game (RPG). Research conducted by Rankin, Gold &amp; Gooch (2006) found that Role Playing Game </w:t>
      </w:r>
      <w:r w:rsidR="00164B53" w:rsidRPr="00CC5D22">
        <w:t>could</w:t>
      </w:r>
      <w:r w:rsidR="00A9145F" w:rsidRPr="00CC5D22">
        <w:t xml:space="preserve"> provide motivation and adequate language learning support for intermediate and advanced ESL students.</w:t>
      </w:r>
    </w:p>
    <w:p w:rsidR="00A9145F" w:rsidRPr="00CC5D22" w:rsidRDefault="00A9145F" w:rsidP="00CC5D22">
      <w:pPr>
        <w:pStyle w:val="Heading4"/>
      </w:pPr>
      <w:r w:rsidRPr="00CC5D22">
        <w:t xml:space="preserve">To apply a teaching technique, teachers should know the learning style of their students. It is because to find the effective technique to facilitate the students’ learning. </w:t>
      </w:r>
      <w:proofErr w:type="spellStart"/>
      <w:r w:rsidRPr="00CC5D22">
        <w:t>MacKeracher</w:t>
      </w:r>
      <w:proofErr w:type="spellEnd"/>
      <w:r w:rsidRPr="00CC5D22">
        <w:t xml:space="preserve"> (2004) define</w:t>
      </w:r>
      <w:r w:rsidR="00164B53" w:rsidRPr="00CC5D22">
        <w:t>s</w:t>
      </w:r>
      <w:r w:rsidRPr="00CC5D22">
        <w:t xml:space="preserve"> that learning style is the characteristic cognitive, affective, social, and physiological behaviors that serve as relatively stable indicators of how learners perceive, interact with, and respond to the learn</w:t>
      </w:r>
      <w:r w:rsidR="00841023" w:rsidRPr="00CC5D22">
        <w:t xml:space="preserve">ing environment. </w:t>
      </w:r>
      <w:r w:rsidR="00841023" w:rsidRPr="00CC5D22">
        <w:fldChar w:fldCharType="begin" w:fldLock="1"/>
      </w:r>
      <w:r w:rsidR="00841023" w:rsidRPr="00CC5D22">
        <w:instrText>ADDIN CSL_CITATION { "citationItems" : [ { "id" : "ITEM-1", "itemData" : { "author" : [ { "dropping-particle" : "", "family" : "Gilakjani", "given" : "Abbas Pourhossein", "non-dropping-particle" : "", "parse-names" : false, "suffix" : "" } ], "id" : "ITEM-1", "issued" : { "date-parts" : [ [ "2011" ] ] }, "page" : "469-472", "title" : "Paper title : The Effect of Visual , Auditory , and Kinaesthetic Learning Styles on Language Teaching", "type" : "article-journal", "volume" : "5" }, "uris" : [ "http://www.mendeley.com/documents/?uuid=c35d5009-535f-471a-be7c-97c8487046de" ] } ], "mendeley" : { "formattedCitation" : "(Gilakjani, 2011)", "manualFormatting" : "Gilakjani (2011)", "plainTextFormattedCitation" : "(Gilakjani, 2011)", "previouslyFormattedCitation" : "(Gilakjani, 2011)" }, "properties" : { "noteIndex" : 0 }, "schema" : "https://github.com/citation-style-language/schema/raw/master/csl-citation.json" }</w:instrText>
      </w:r>
      <w:r w:rsidR="00841023" w:rsidRPr="00CC5D22">
        <w:fldChar w:fldCharType="separate"/>
      </w:r>
      <w:proofErr w:type="spellStart"/>
      <w:r w:rsidR="00841023" w:rsidRPr="00CC5D22">
        <w:t>Gilakjani</w:t>
      </w:r>
      <w:proofErr w:type="spellEnd"/>
      <w:r w:rsidR="00841023" w:rsidRPr="00CC5D22">
        <w:t xml:space="preserve"> (2011)</w:t>
      </w:r>
      <w:r w:rsidR="00841023" w:rsidRPr="00CC5D22">
        <w:fldChar w:fldCharType="end"/>
      </w:r>
      <w:r w:rsidRPr="00CC5D22">
        <w:t xml:space="preserve"> stated that there are three main learning styles; visual, auditory, and </w:t>
      </w:r>
      <w:proofErr w:type="spellStart"/>
      <w:r w:rsidRPr="00CC5D22">
        <w:t>kinaesthetic</w:t>
      </w:r>
      <w:proofErr w:type="spellEnd"/>
      <w:r w:rsidRPr="00CC5D22">
        <w:t xml:space="preserve">. A better knowledge and understanding of learning styles may become important as classroom sizes increase and as technological advances continue to mold the types of students entering higher education found in </w:t>
      </w:r>
      <w:proofErr w:type="spellStart"/>
      <w:r w:rsidRPr="00CC5D22">
        <w:t>Gilakjani’s</w:t>
      </w:r>
      <w:proofErr w:type="spellEnd"/>
      <w:r w:rsidRPr="00CC5D22">
        <w:t xml:space="preserve"> research (201</w:t>
      </w:r>
      <w:r w:rsidR="00841023" w:rsidRPr="00CC5D22">
        <w:t>1</w:t>
      </w:r>
      <w:r w:rsidRPr="00CC5D22">
        <w:t xml:space="preserve">) for Iranian students about visual, auditory and </w:t>
      </w:r>
      <w:proofErr w:type="spellStart"/>
      <w:r w:rsidRPr="00CC5D22">
        <w:t>kinaesthetic</w:t>
      </w:r>
      <w:proofErr w:type="spellEnd"/>
      <w:r w:rsidRPr="00CC5D22">
        <w:t xml:space="preserve"> learning style and </w:t>
      </w:r>
      <w:proofErr w:type="spellStart"/>
      <w:r w:rsidRPr="00CC5D22">
        <w:t>thier</w:t>
      </w:r>
      <w:proofErr w:type="spellEnd"/>
      <w:r w:rsidRPr="00CC5D22">
        <w:t xml:space="preserve"> impacts on English language teaching. It is very important to understand and explore each individual’s learning style. Analyzing one’s own particular learning style can be very helpful and beneficial to the student by aiding them in becoming more focused on an attentive learner, which ultimately will increase educational success.</w:t>
      </w:r>
    </w:p>
    <w:p w:rsidR="003976D6" w:rsidRPr="00CC5D22" w:rsidRDefault="00831087" w:rsidP="00CC5D22">
      <w:pPr>
        <w:pStyle w:val="Heading4"/>
      </w:pPr>
      <w:r w:rsidRPr="00CC5D22">
        <w:t>Different with the some research</w:t>
      </w:r>
      <w:r w:rsidR="000E3CC5" w:rsidRPr="00CC5D22">
        <w:t>es</w:t>
      </w:r>
      <w:r w:rsidRPr="00CC5D22">
        <w:t xml:space="preserve"> above</w:t>
      </w:r>
      <w:r w:rsidR="00A9145F" w:rsidRPr="00CC5D22">
        <w:t xml:space="preserve">, </w:t>
      </w:r>
      <w:r w:rsidRPr="00CC5D22">
        <w:t>this study</w:t>
      </w:r>
      <w:r w:rsidR="00A9145F" w:rsidRPr="00CC5D22">
        <w:t xml:space="preserve"> applied Cooperative Integrated Reading and Composition and Collaborative Strategic Reading in a game, Role Playing Game. Therefore, this present study attempted to evaluate the effect of Cooperative Integrated Reading and Composition based Role Playing </w:t>
      </w:r>
      <w:r w:rsidR="00A9145F" w:rsidRPr="00CC5D22">
        <w:lastRenderedPageBreak/>
        <w:t>Game (CIRC</w:t>
      </w:r>
      <w:r w:rsidR="00917CFF" w:rsidRPr="00CC5D22">
        <w:t xml:space="preserve"> - based </w:t>
      </w:r>
      <w:r w:rsidR="00A9145F" w:rsidRPr="00CC5D22">
        <w:t xml:space="preserve">RPG) </w:t>
      </w:r>
      <w:r w:rsidR="009619CF" w:rsidRPr="00CC5D22">
        <w:t>and Collaborative</w:t>
      </w:r>
      <w:r w:rsidR="00A9145F" w:rsidRPr="00CC5D22">
        <w:t xml:space="preserve"> Strategic Reading based Role Playing Game (CSR</w:t>
      </w:r>
      <w:r w:rsidR="00917CFF" w:rsidRPr="00CC5D22">
        <w:t xml:space="preserve"> - based </w:t>
      </w:r>
      <w:r w:rsidR="00A9145F" w:rsidRPr="00CC5D22">
        <w:t xml:space="preserve">RPG) on reading comprehension of students </w:t>
      </w:r>
      <w:r w:rsidRPr="00CC5D22">
        <w:t>with</w:t>
      </w:r>
      <w:r w:rsidR="00A9145F" w:rsidRPr="00CC5D22">
        <w:t xml:space="preserve"> </w:t>
      </w:r>
      <w:r w:rsidR="00384FDC" w:rsidRPr="00CC5D22">
        <w:t>different</w:t>
      </w:r>
      <w:r w:rsidR="00A9145F" w:rsidRPr="00CC5D22">
        <w:t xml:space="preserve"> learning style.</w:t>
      </w:r>
      <w:r w:rsidR="003976D6" w:rsidRPr="00CC5D22">
        <w:t xml:space="preserve"> </w:t>
      </w:r>
      <w:r w:rsidR="00384FDC" w:rsidRPr="00CC5D22">
        <w:t xml:space="preserve">The study only focused on visual and auditory learning style because the techniques were delivered using game as a media in which it can help students visually; and cooperative learning as teaching technique can help students </w:t>
      </w:r>
      <w:proofErr w:type="spellStart"/>
      <w:r w:rsidR="00384FDC" w:rsidRPr="00CC5D22">
        <w:t>auditorily</w:t>
      </w:r>
      <w:proofErr w:type="spellEnd"/>
      <w:r w:rsidR="00384FDC" w:rsidRPr="00CC5D22">
        <w:t xml:space="preserve"> in promoting communication among the members</w:t>
      </w:r>
      <w:r w:rsidR="00D41803" w:rsidRPr="00CC5D22">
        <w:t xml:space="preserve"> of groups. </w:t>
      </w:r>
    </w:p>
    <w:p w:rsidR="003976D6" w:rsidRPr="00C22C6C" w:rsidRDefault="003976D6" w:rsidP="003976D6">
      <w:pPr>
        <w:pStyle w:val="Heading4"/>
        <w:rPr>
          <w:rFonts w:cs="Times New Roman"/>
          <w:lang w:val="en-GB"/>
        </w:rPr>
      </w:pPr>
    </w:p>
    <w:p w:rsidR="003976D6" w:rsidRPr="00CC5D22" w:rsidRDefault="003976D6" w:rsidP="003976D6">
      <w:pPr>
        <w:pStyle w:val="Heading2"/>
        <w:rPr>
          <w:rFonts w:cs="Times New Roman"/>
          <w:lang w:val="id-ID"/>
        </w:rPr>
      </w:pPr>
      <w:r w:rsidRPr="00C22C6C">
        <w:rPr>
          <w:rFonts w:cs="Times New Roman"/>
          <w:lang w:val="en-GB"/>
        </w:rPr>
        <w:t>METHOD</w:t>
      </w:r>
      <w:r w:rsidR="00CC5D22">
        <w:rPr>
          <w:rFonts w:cs="Times New Roman"/>
          <w:lang w:val="id-ID"/>
        </w:rPr>
        <w:t>S</w:t>
      </w:r>
    </w:p>
    <w:p w:rsidR="00404C6F" w:rsidRPr="00C22C6C" w:rsidRDefault="00404C6F" w:rsidP="00404C6F">
      <w:pPr>
        <w:spacing w:before="0" w:beforeAutospacing="0" w:after="0" w:afterAutospacing="0"/>
        <w:rPr>
          <w:lang w:val="en-GB"/>
        </w:rPr>
      </w:pPr>
    </w:p>
    <w:p w:rsidR="00A672A9" w:rsidRPr="00CC5D22" w:rsidRDefault="00D939E2" w:rsidP="00CC5D22">
      <w:pPr>
        <w:pStyle w:val="Heading4"/>
      </w:pPr>
      <w:r w:rsidRPr="00CC5D22">
        <w:t xml:space="preserve">This study employed a quantitative method, with 2 by 2 (2 x 2) factorial design and </w:t>
      </w:r>
      <w:proofErr w:type="spellStart"/>
      <w:r w:rsidRPr="00CC5D22">
        <w:t>and</w:t>
      </w:r>
      <w:proofErr w:type="spellEnd"/>
      <w:r w:rsidRPr="00CC5D22">
        <w:t xml:space="preserve"> took place in one of vocational high schools in </w:t>
      </w:r>
      <w:proofErr w:type="spellStart"/>
      <w:r w:rsidRPr="00CC5D22">
        <w:t>Pati</w:t>
      </w:r>
      <w:proofErr w:type="spellEnd"/>
      <w:r w:rsidRPr="00CC5D22">
        <w:t>.</w:t>
      </w:r>
      <w:r w:rsidR="00404C6F" w:rsidRPr="00CC5D22">
        <w:t xml:space="preserve"> The </w:t>
      </w:r>
      <w:r w:rsidRPr="00CC5D22">
        <w:t xml:space="preserve">population was </w:t>
      </w:r>
      <w:r w:rsidR="00702C7B" w:rsidRPr="00CC5D22">
        <w:t>all tenth graders in the academic year 2017/2018. The tot</w:t>
      </w:r>
      <w:r w:rsidR="009619CF" w:rsidRPr="00CC5D22">
        <w:t>al numbers of the population was</w:t>
      </w:r>
      <w:r w:rsidR="00D45FA5" w:rsidRPr="00CC5D22">
        <w:t xml:space="preserve"> 968</w:t>
      </w:r>
      <w:r w:rsidR="00702C7B" w:rsidRPr="00CC5D22">
        <w:t xml:space="preserve"> divided into 25 classes.</w:t>
      </w:r>
      <w:r w:rsidRPr="00CC5D22">
        <w:t xml:space="preserve"> By </w:t>
      </w:r>
      <w:r w:rsidR="00702C7B" w:rsidRPr="00CC5D22">
        <w:t>cluster</w:t>
      </w:r>
      <w:r w:rsidR="00A672A9" w:rsidRPr="00CC5D22">
        <w:t xml:space="preserve"> </w:t>
      </w:r>
      <w:r w:rsidRPr="00CC5D22">
        <w:t>random sampling, two classes were taken as samples</w:t>
      </w:r>
      <w:r w:rsidR="00D45FA5" w:rsidRPr="00CC5D22">
        <w:t xml:space="preserve">. Each class </w:t>
      </w:r>
      <w:proofErr w:type="gramStart"/>
      <w:r w:rsidR="00D45FA5" w:rsidRPr="00CC5D22">
        <w:t>consisted</w:t>
      </w:r>
      <w:proofErr w:type="gramEnd"/>
      <w:r w:rsidR="00D45FA5" w:rsidRPr="00CC5D22">
        <w:t xml:space="preserve"> 40 students.</w:t>
      </w:r>
    </w:p>
    <w:p w:rsidR="00987A17" w:rsidRPr="00CC5D22" w:rsidRDefault="00EC3B1D" w:rsidP="00CC5D22">
      <w:pPr>
        <w:pStyle w:val="Heading4"/>
      </w:pPr>
      <w:r w:rsidRPr="00CC5D22">
        <w:t>The instruments were questionnaire</w:t>
      </w:r>
      <w:r w:rsidR="00866A49" w:rsidRPr="00CC5D22">
        <w:t xml:space="preserve"> and test. The questionnaire</w:t>
      </w:r>
      <w:r w:rsidRPr="00CC5D22">
        <w:t xml:space="preserve"> </w:t>
      </w:r>
      <w:r w:rsidR="00866A49" w:rsidRPr="00CC5D22">
        <w:t xml:space="preserve">was employed </w:t>
      </w:r>
      <w:r w:rsidRPr="00CC5D22">
        <w:t xml:space="preserve">to determine the </w:t>
      </w:r>
      <w:r w:rsidR="00D939E2" w:rsidRPr="00CC5D22">
        <w:t xml:space="preserve">students’ learning styles, and the test </w:t>
      </w:r>
      <w:r w:rsidR="00866A49" w:rsidRPr="00CC5D22">
        <w:t xml:space="preserve">was used </w:t>
      </w:r>
      <w:r w:rsidR="00D939E2" w:rsidRPr="00CC5D22">
        <w:t xml:space="preserve">to determine the students’ reading </w:t>
      </w:r>
      <w:r w:rsidR="004B0ACD" w:rsidRPr="00CC5D22">
        <w:t>comprehension achievement</w:t>
      </w:r>
      <w:r w:rsidR="00D939E2" w:rsidRPr="00CC5D22">
        <w:t>. The test was</w:t>
      </w:r>
      <w:r w:rsidR="00A672A9" w:rsidRPr="00CC5D22">
        <w:t xml:space="preserve"> </w:t>
      </w:r>
      <w:r w:rsidR="00D939E2" w:rsidRPr="00CC5D22">
        <w:t xml:space="preserve">in the type of multiple choices reading comprehension with four options. </w:t>
      </w:r>
      <w:r w:rsidR="004B0ACD" w:rsidRPr="00CC5D22">
        <w:t xml:space="preserve">The texts in the test were authentic reading materials of narrative texts that had been analyzed the readability using the </w:t>
      </w:r>
      <w:proofErr w:type="spellStart"/>
      <w:r w:rsidR="004B0ACD" w:rsidRPr="00CC5D22">
        <w:t>Flesch</w:t>
      </w:r>
      <w:proofErr w:type="spellEnd"/>
      <w:r w:rsidR="004B0ACD" w:rsidRPr="00CC5D22">
        <w:t xml:space="preserve"> Grade Level Readability Formula. </w:t>
      </w:r>
      <w:r w:rsidR="00287791" w:rsidRPr="00CC5D22">
        <w:t>For t</w:t>
      </w:r>
      <w:r w:rsidR="004B0ACD" w:rsidRPr="00CC5D22">
        <w:t xml:space="preserve">he grade level </w:t>
      </w:r>
      <w:r w:rsidR="00287791" w:rsidRPr="00CC5D22">
        <w:t xml:space="preserve">of </w:t>
      </w:r>
      <w:proofErr w:type="spellStart"/>
      <w:r w:rsidR="00287791" w:rsidRPr="00CC5D22">
        <w:t>readility</w:t>
      </w:r>
      <w:proofErr w:type="spellEnd"/>
      <w:r w:rsidR="00287791" w:rsidRPr="00CC5D22">
        <w:t xml:space="preserve"> of English reading materials for secondary high school in Indonesia was 6 (</w:t>
      </w:r>
      <w:proofErr w:type="spellStart"/>
      <w:r w:rsidR="00287791" w:rsidRPr="00CC5D22">
        <w:t>Hidayat</w:t>
      </w:r>
      <w:proofErr w:type="spellEnd"/>
      <w:r w:rsidR="00287791" w:rsidRPr="00CC5D22">
        <w:t xml:space="preserve">, 2015), the </w:t>
      </w:r>
      <w:r w:rsidR="004B0ACD" w:rsidRPr="00CC5D22">
        <w:t xml:space="preserve">texts </w:t>
      </w:r>
      <w:r w:rsidR="00287791" w:rsidRPr="00CC5D22">
        <w:t xml:space="preserve">had </w:t>
      </w:r>
      <w:r w:rsidR="004B0ACD" w:rsidRPr="00CC5D22">
        <w:t xml:space="preserve">6 </w:t>
      </w:r>
      <w:r w:rsidR="00287791" w:rsidRPr="00CC5D22">
        <w:t>or</w:t>
      </w:r>
      <w:r w:rsidR="004B0ACD" w:rsidRPr="00CC5D22">
        <w:t xml:space="preserve"> 7 grade level</w:t>
      </w:r>
      <w:r w:rsidR="00F45ABD" w:rsidRPr="00CC5D22">
        <w:t xml:space="preserve">. </w:t>
      </w:r>
      <w:r w:rsidR="00D939E2" w:rsidRPr="00CC5D22">
        <w:t xml:space="preserve">Both pre and </w:t>
      </w:r>
      <w:proofErr w:type="spellStart"/>
      <w:r w:rsidR="00D939E2" w:rsidRPr="00CC5D22">
        <w:t>post test</w:t>
      </w:r>
      <w:proofErr w:type="spellEnd"/>
      <w:r w:rsidR="00D939E2" w:rsidRPr="00CC5D22">
        <w:t xml:space="preserve"> had been empirically tested to be valid</w:t>
      </w:r>
      <w:r w:rsidR="00A672A9" w:rsidRPr="00CC5D22">
        <w:t xml:space="preserve"> </w:t>
      </w:r>
      <w:r w:rsidR="00D939E2" w:rsidRPr="00CC5D22">
        <w:t>and reliable</w:t>
      </w:r>
      <w:r w:rsidR="00A672A9" w:rsidRPr="00CC5D22">
        <w:t xml:space="preserve"> </w:t>
      </w:r>
      <w:r w:rsidR="00D939E2" w:rsidRPr="00CC5D22">
        <w:t xml:space="preserve">(r = </w:t>
      </w:r>
      <w:r w:rsidR="009C351E" w:rsidRPr="00CC5D22">
        <w:t>0.304</w:t>
      </w:r>
      <w:r w:rsidR="00D939E2" w:rsidRPr="00CC5D22">
        <w:t>).</w:t>
      </w:r>
      <w:r w:rsidR="009C351E" w:rsidRPr="00CC5D22">
        <w:t xml:space="preserve"> </w:t>
      </w:r>
    </w:p>
    <w:p w:rsidR="00155355" w:rsidRPr="00CC5D22" w:rsidRDefault="00D939E2" w:rsidP="00CC5D22">
      <w:pPr>
        <w:pStyle w:val="Heading4"/>
      </w:pPr>
      <w:r w:rsidRPr="00CC5D22">
        <w:t>The</w:t>
      </w:r>
      <w:r w:rsidR="00287791" w:rsidRPr="00CC5D22">
        <w:t>re were different</w:t>
      </w:r>
      <w:r w:rsidR="009C351E" w:rsidRPr="00CC5D22">
        <w:t xml:space="preserve"> </w:t>
      </w:r>
      <w:r w:rsidRPr="00CC5D22">
        <w:t>treatment</w:t>
      </w:r>
      <w:r w:rsidR="00C22C6C" w:rsidRPr="00CC5D22">
        <w:t>s</w:t>
      </w:r>
      <w:r w:rsidRPr="00CC5D22">
        <w:t xml:space="preserve"> for </w:t>
      </w:r>
      <w:r w:rsidR="00287791" w:rsidRPr="00CC5D22">
        <w:t xml:space="preserve">the </w:t>
      </w:r>
      <w:r w:rsidRPr="00CC5D22">
        <w:t>experimental</w:t>
      </w:r>
      <w:r w:rsidR="009C351E" w:rsidRPr="00CC5D22">
        <w:t xml:space="preserve"> </w:t>
      </w:r>
      <w:r w:rsidRPr="00CC5D22">
        <w:t>group</w:t>
      </w:r>
      <w:r w:rsidR="00155355" w:rsidRPr="00CC5D22">
        <w:t>s</w:t>
      </w:r>
      <w:r w:rsidR="00287791" w:rsidRPr="00CC5D22">
        <w:t>.</w:t>
      </w:r>
      <w:r w:rsidR="00F72A3A" w:rsidRPr="00CC5D22">
        <w:t xml:space="preserve"> </w:t>
      </w:r>
      <w:r w:rsidR="00F24D4F" w:rsidRPr="00CC5D22">
        <w:t>The stu</w:t>
      </w:r>
      <w:r w:rsidR="00AE03EA" w:rsidRPr="00CC5D22">
        <w:t>dents of experimental group I were</w:t>
      </w:r>
      <w:r w:rsidR="00F24D4F" w:rsidRPr="00CC5D22">
        <w:t xml:space="preserve"> </w:t>
      </w:r>
      <w:r w:rsidR="00AE03EA" w:rsidRPr="00CC5D22">
        <w:t>treated under CIRC</w:t>
      </w:r>
      <w:r w:rsidR="0014427D" w:rsidRPr="00CC5D22">
        <w:t xml:space="preserve">-based </w:t>
      </w:r>
      <w:r w:rsidR="00AE03EA" w:rsidRPr="00CC5D22">
        <w:t>RPG and t</w:t>
      </w:r>
      <w:r w:rsidR="00F24D4F" w:rsidRPr="00CC5D22">
        <w:t>he students in the experimental group II were taught by using CSR</w:t>
      </w:r>
      <w:r w:rsidR="0014427D" w:rsidRPr="00CC5D22">
        <w:t xml:space="preserve">-based </w:t>
      </w:r>
      <w:r w:rsidR="00F24D4F" w:rsidRPr="00CC5D22">
        <w:t>RPG</w:t>
      </w:r>
      <w:r w:rsidR="00C22C6C" w:rsidRPr="00CC5D22">
        <w:t>. The rese</w:t>
      </w:r>
      <w:r w:rsidR="00AE03EA" w:rsidRPr="00CC5D22">
        <w:t>arch was conducted on eight meetings. Before the implementation of the techniques, the students were given</w:t>
      </w:r>
      <w:r w:rsidR="006E3CE7" w:rsidRPr="00CC5D22">
        <w:t xml:space="preserve"> </w:t>
      </w:r>
      <w:r w:rsidR="00AE03EA" w:rsidRPr="00CC5D22">
        <w:t xml:space="preserve">pretest consisted of 40 </w:t>
      </w:r>
      <w:r w:rsidR="00AE03EA" w:rsidRPr="00CC5D22">
        <w:lastRenderedPageBreak/>
        <w:t>questions of 8 texts to know their initial level on the reading comprehension. Later</w:t>
      </w:r>
      <w:r w:rsidR="006E3CE7" w:rsidRPr="00CC5D22">
        <w:t>, they were given posttest after getting the treatments.</w:t>
      </w:r>
    </w:p>
    <w:p w:rsidR="003976D6" w:rsidRPr="00C22C6C" w:rsidRDefault="003976D6" w:rsidP="003976D6">
      <w:pPr>
        <w:pStyle w:val="Heading4"/>
        <w:rPr>
          <w:rFonts w:cs="Times New Roman"/>
          <w:lang w:val="en-GB"/>
        </w:rPr>
      </w:pPr>
    </w:p>
    <w:p w:rsidR="003976D6" w:rsidRPr="00C22C6C" w:rsidRDefault="003976D6" w:rsidP="003976D6">
      <w:pPr>
        <w:pStyle w:val="Heading2"/>
        <w:rPr>
          <w:rFonts w:cs="Times New Roman"/>
          <w:lang w:val="en-GB"/>
        </w:rPr>
      </w:pPr>
      <w:r w:rsidRPr="00C22C6C">
        <w:rPr>
          <w:rFonts w:cs="Times New Roman"/>
          <w:lang w:val="en-GB"/>
        </w:rPr>
        <w:t>RESULTS AND DISCUSSIONS</w:t>
      </w:r>
    </w:p>
    <w:p w:rsidR="003976D6" w:rsidRPr="00C22C6C" w:rsidRDefault="003976D6" w:rsidP="003976D6">
      <w:pPr>
        <w:pStyle w:val="Heading4"/>
        <w:rPr>
          <w:rFonts w:cs="Times New Roman"/>
          <w:lang w:val="en-GB"/>
        </w:rPr>
      </w:pPr>
    </w:p>
    <w:p w:rsidR="0025760C" w:rsidRPr="00CC5D22" w:rsidRDefault="00676BE9" w:rsidP="00CC5D22">
      <w:pPr>
        <w:pStyle w:val="Heading4"/>
      </w:pPr>
      <w:r w:rsidRPr="00CC5D22">
        <w:t>This study aimed</w:t>
      </w:r>
      <w:r w:rsidR="009619CF" w:rsidRPr="00CC5D22">
        <w:t xml:space="preserve"> at investigating the effect of</w:t>
      </w:r>
      <w:r w:rsidRPr="00CC5D22">
        <w:t xml:space="preserve"> Cooperative Integrated Reading and Composition and Collaborative Strategic Reading based Role Playing Game on reading comprehension of narrative text to the students with different learning style.</w:t>
      </w:r>
      <w:r w:rsidR="0094340F" w:rsidRPr="00CC5D22">
        <w:t xml:space="preserve"> </w:t>
      </w:r>
      <w:r w:rsidRPr="00CC5D22">
        <w:t>To determine the students’ learning style, a questionnaire was given to the experimental group I, CIRC</w:t>
      </w:r>
      <w:r w:rsidR="00C22C6C" w:rsidRPr="00CC5D22">
        <w:t xml:space="preserve">-based </w:t>
      </w:r>
      <w:r w:rsidRPr="00CC5D22">
        <w:t>RPG and experimental group II, CSR</w:t>
      </w:r>
      <w:r w:rsidR="00C22C6C" w:rsidRPr="00CC5D22">
        <w:t xml:space="preserve">- based </w:t>
      </w:r>
      <w:r w:rsidRPr="00CC5D22">
        <w:t xml:space="preserve">RPG. </w:t>
      </w:r>
      <w:r w:rsidR="00157FFA" w:rsidRPr="00CC5D22">
        <w:t xml:space="preserve">VAK Learning Style Inventory by Victoria </w:t>
      </w:r>
      <w:proofErr w:type="spellStart"/>
      <w:r w:rsidR="00157FFA" w:rsidRPr="00CC5D22">
        <w:t>Chislett</w:t>
      </w:r>
      <w:proofErr w:type="spellEnd"/>
      <w:r w:rsidR="00157FFA" w:rsidRPr="00CC5D22">
        <w:t xml:space="preserve"> and Alan Chapman was used to identify the preferred learning style of students. </w:t>
      </w:r>
      <w:r w:rsidRPr="00CC5D22">
        <w:t xml:space="preserve">The </w:t>
      </w:r>
      <w:proofErr w:type="spellStart"/>
      <w:r w:rsidRPr="00CC5D22">
        <w:t>quetionnaire</w:t>
      </w:r>
      <w:proofErr w:type="spellEnd"/>
      <w:r w:rsidRPr="00CC5D22">
        <w:t xml:space="preserve"> was consists of 30 statements with 3 choices. The most choice of the student was used to determine kind of the learning style. If the student choose</w:t>
      </w:r>
      <w:r w:rsidR="00C22C6C" w:rsidRPr="00CC5D22">
        <w:t>s</w:t>
      </w:r>
      <w:r w:rsidRPr="00CC5D22">
        <w:t xml:space="preserve"> mostly </w:t>
      </w:r>
      <w:r w:rsidR="00C22C6C" w:rsidRPr="00CC5D22">
        <w:t>A, it means that the student has</w:t>
      </w:r>
      <w:r w:rsidRPr="00CC5D22">
        <w:t xml:space="preserve"> visual learning style. Choosing mostly B indicates that the student has auditory learning style. Meanwhile, </w:t>
      </w:r>
      <w:r w:rsidR="009619CF" w:rsidRPr="00CC5D22">
        <w:t>choosing</w:t>
      </w:r>
      <w:r w:rsidRPr="00CC5D22">
        <w:t xml:space="preserve"> mostly C is </w:t>
      </w:r>
      <w:r w:rsidR="00C22C6C" w:rsidRPr="00CC5D22">
        <w:t>categorized that the student has</w:t>
      </w:r>
      <w:r w:rsidRPr="00CC5D22">
        <w:t xml:space="preserve"> </w:t>
      </w:r>
      <w:proofErr w:type="spellStart"/>
      <w:r w:rsidRPr="00CC5D22">
        <w:t>kinaesthetic</w:t>
      </w:r>
      <w:proofErr w:type="spellEnd"/>
      <w:r w:rsidRPr="00CC5D22">
        <w:t xml:space="preserve"> learning style. Both experimental groups consist of same number of students, 40 students. </w:t>
      </w:r>
      <w:r w:rsidR="0094340F" w:rsidRPr="00CC5D22">
        <w:t>In the first experimental group</w:t>
      </w:r>
      <w:r w:rsidRPr="00CC5D22">
        <w:t>,</w:t>
      </w:r>
      <w:r w:rsidR="00C22C6C" w:rsidRPr="00CC5D22">
        <w:t xml:space="preserve"> it was found that there were 14</w:t>
      </w:r>
      <w:r w:rsidRPr="00CC5D22">
        <w:t xml:space="preserve"> students categorized having visual learning style, 12 students categorized havin</w:t>
      </w:r>
      <w:r w:rsidR="00C22C6C" w:rsidRPr="00CC5D22">
        <w:t>g auditory learning style and 14</w:t>
      </w:r>
      <w:r w:rsidRPr="00CC5D22">
        <w:t xml:space="preserve"> students categorized having </w:t>
      </w:r>
      <w:proofErr w:type="spellStart"/>
      <w:r w:rsidRPr="00CC5D22">
        <w:t>kinaesthetic</w:t>
      </w:r>
      <w:proofErr w:type="spellEnd"/>
      <w:r w:rsidRPr="00CC5D22">
        <w:t xml:space="preserve"> learning style. Meanwhile in the </w:t>
      </w:r>
      <w:r w:rsidR="0094340F" w:rsidRPr="00CC5D22">
        <w:t>second experimental group</w:t>
      </w:r>
      <w:r w:rsidRPr="00CC5D22">
        <w:t xml:space="preserve">, it was found that there were 17 students categorized having visual learning style, 13 students categorized having auditory learning style and 10 students categorized having </w:t>
      </w:r>
      <w:proofErr w:type="spellStart"/>
      <w:r w:rsidRPr="00CC5D22">
        <w:t>kinaesthetic</w:t>
      </w:r>
      <w:proofErr w:type="spellEnd"/>
      <w:r w:rsidRPr="00CC5D22">
        <w:t xml:space="preserve"> learning style. Since subject of this study was only focused on visual and auditory learning style, the</w:t>
      </w:r>
      <w:r w:rsidR="009619CF" w:rsidRPr="00CC5D22">
        <w:t xml:space="preserve"> data of</w:t>
      </w:r>
      <w:r w:rsidRPr="00CC5D22">
        <w:t xml:space="preserve"> </w:t>
      </w:r>
      <w:proofErr w:type="spellStart"/>
      <w:r w:rsidRPr="00CC5D22">
        <w:t>kinaesthetic</w:t>
      </w:r>
      <w:proofErr w:type="spellEnd"/>
      <w:r w:rsidRPr="00CC5D22">
        <w:t xml:space="preserve"> learning style students’ were not included.</w:t>
      </w:r>
    </w:p>
    <w:p w:rsidR="0072414D" w:rsidRPr="00CC5D22" w:rsidRDefault="006E3CE7" w:rsidP="00CC5D22">
      <w:pPr>
        <w:pStyle w:val="Heading4"/>
      </w:pPr>
      <w:r w:rsidRPr="00CC5D22">
        <w:t>After the treatments were conducted, the subjects of this study were asked to do posttest to know the effect of the techniques. The result was described below</w:t>
      </w:r>
      <w:r w:rsidR="00987A17" w:rsidRPr="00CC5D22">
        <w:t>.</w:t>
      </w:r>
    </w:p>
    <w:p w:rsidR="00AE03EA" w:rsidRPr="00C22C6C" w:rsidRDefault="00AE03EA" w:rsidP="00AE03EA">
      <w:pPr>
        <w:ind w:left="0"/>
        <w:jc w:val="both"/>
        <w:rPr>
          <w:rFonts w:ascii="Calisto MT" w:hAnsi="Calisto MT" w:cs="Times New Roman"/>
          <w:sz w:val="20"/>
          <w:szCs w:val="20"/>
          <w:lang w:val="en-GB"/>
        </w:rPr>
        <w:sectPr w:rsidR="00AE03EA" w:rsidRPr="00C22C6C" w:rsidSect="006B2B62">
          <w:pgSz w:w="11907" w:h="16839" w:code="9"/>
          <w:pgMar w:top="1701" w:right="1701" w:bottom="1701" w:left="1701" w:header="720" w:footer="720" w:gutter="0"/>
          <w:pgNumType w:start="57"/>
          <w:cols w:num="2" w:space="236"/>
          <w:docGrid w:linePitch="360"/>
        </w:sectPr>
      </w:pPr>
    </w:p>
    <w:p w:rsidR="00987A17" w:rsidRPr="00C22C6C" w:rsidRDefault="00987A17" w:rsidP="00987A17">
      <w:pPr>
        <w:pStyle w:val="Heading4"/>
        <w:rPr>
          <w:rFonts w:cs="Times New Roman"/>
          <w:lang w:val="en-GB"/>
        </w:rPr>
      </w:pPr>
    </w:p>
    <w:p w:rsidR="00987A17" w:rsidRPr="00C22C6C" w:rsidRDefault="00987A17" w:rsidP="00CC5D22">
      <w:pPr>
        <w:pStyle w:val="Heading5"/>
        <w:rPr>
          <w:lang w:val="en-GB"/>
        </w:rPr>
      </w:pPr>
      <w:proofErr w:type="gramStart"/>
      <w:r w:rsidRPr="00CC5D22">
        <w:rPr>
          <w:b/>
          <w:lang w:val="en-GB"/>
        </w:rPr>
        <w:lastRenderedPageBreak/>
        <w:t>Table 1.</w:t>
      </w:r>
      <w:proofErr w:type="gramEnd"/>
      <w:r w:rsidRPr="00C22C6C">
        <w:rPr>
          <w:lang w:val="en-GB"/>
        </w:rPr>
        <w:t xml:space="preserve"> Descriptive Statistics of Pre-test </w:t>
      </w:r>
      <w:r w:rsidR="00AF51FB" w:rsidRPr="00C22C6C">
        <w:rPr>
          <w:lang w:val="en-GB"/>
        </w:rPr>
        <w:t xml:space="preserve">and Post-test </w:t>
      </w:r>
      <w:r w:rsidRPr="00C22C6C">
        <w:rPr>
          <w:lang w:val="en-GB"/>
        </w:rPr>
        <w:t>Result</w:t>
      </w:r>
    </w:p>
    <w:tbl>
      <w:tblPr>
        <w:tblpPr w:leftFromText="180" w:rightFromText="180" w:vertAnchor="text" w:horzAnchor="margin" w:tblpXSpec="center" w:tblpY="41"/>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91"/>
        <w:gridCol w:w="1492"/>
        <w:gridCol w:w="1044"/>
        <w:gridCol w:w="1492"/>
        <w:gridCol w:w="1344"/>
        <w:gridCol w:w="1342"/>
      </w:tblGrid>
      <w:tr w:rsidR="00AF51FB" w:rsidRPr="00C22C6C" w:rsidTr="00CC5D22">
        <w:trPr>
          <w:cantSplit/>
          <w:trHeight w:val="249"/>
        </w:trPr>
        <w:tc>
          <w:tcPr>
            <w:tcW w:w="1053" w:type="pct"/>
            <w:vMerge w:val="restart"/>
            <w:shd w:val="clear" w:color="auto" w:fill="FFFFFF"/>
          </w:tcPr>
          <w:p w:rsidR="00AF51FB" w:rsidRPr="00C22C6C" w:rsidRDefault="00AF51FB" w:rsidP="00CC5D22">
            <w:pPr>
              <w:pStyle w:val="Heading5"/>
              <w:rPr>
                <w:lang w:val="en-GB"/>
              </w:rPr>
            </w:pPr>
            <w:r w:rsidRPr="00C22C6C">
              <w:rPr>
                <w:lang w:val="en-GB"/>
              </w:rPr>
              <w:t>Learning Styles</w:t>
            </w:r>
          </w:p>
        </w:tc>
        <w:tc>
          <w:tcPr>
            <w:tcW w:w="877" w:type="pct"/>
            <w:vMerge w:val="restart"/>
            <w:shd w:val="clear" w:color="auto" w:fill="FFFFFF"/>
          </w:tcPr>
          <w:p w:rsidR="00AF51FB" w:rsidRPr="00C22C6C" w:rsidRDefault="00AF51FB" w:rsidP="00CC5D22">
            <w:pPr>
              <w:pStyle w:val="Heading5"/>
              <w:rPr>
                <w:lang w:val="en-GB"/>
              </w:rPr>
            </w:pPr>
            <w:r w:rsidRPr="00C22C6C">
              <w:rPr>
                <w:lang w:val="en-GB"/>
              </w:rPr>
              <w:t>Aspects</w:t>
            </w:r>
          </w:p>
        </w:tc>
        <w:tc>
          <w:tcPr>
            <w:tcW w:w="1491" w:type="pct"/>
            <w:gridSpan w:val="2"/>
            <w:shd w:val="clear" w:color="auto" w:fill="FFFFFF"/>
          </w:tcPr>
          <w:p w:rsidR="00AF51FB" w:rsidRPr="00C22C6C" w:rsidRDefault="00AF51FB" w:rsidP="00CC5D22">
            <w:pPr>
              <w:pStyle w:val="Heading5"/>
              <w:rPr>
                <w:lang w:val="en-GB"/>
              </w:rPr>
            </w:pPr>
            <w:r w:rsidRPr="00C22C6C">
              <w:rPr>
                <w:lang w:val="en-GB"/>
              </w:rPr>
              <w:t>CIRC</w:t>
            </w:r>
            <w:r w:rsidR="00C22C6C">
              <w:t xml:space="preserve">-based </w:t>
            </w:r>
            <w:r w:rsidRPr="00C22C6C">
              <w:rPr>
                <w:lang w:val="en-GB"/>
              </w:rPr>
              <w:t>RPG</w:t>
            </w:r>
          </w:p>
        </w:tc>
        <w:tc>
          <w:tcPr>
            <w:tcW w:w="1579" w:type="pct"/>
            <w:gridSpan w:val="2"/>
            <w:shd w:val="clear" w:color="auto" w:fill="FFFFFF"/>
          </w:tcPr>
          <w:p w:rsidR="00AF51FB" w:rsidRPr="00C22C6C" w:rsidRDefault="00AF51FB" w:rsidP="00CC5D22">
            <w:pPr>
              <w:pStyle w:val="Heading5"/>
              <w:rPr>
                <w:lang w:val="en-GB"/>
              </w:rPr>
            </w:pPr>
            <w:r w:rsidRPr="00C22C6C">
              <w:rPr>
                <w:lang w:val="en-GB"/>
              </w:rPr>
              <w:t>CSR</w:t>
            </w:r>
            <w:r w:rsidR="00C22C6C">
              <w:t xml:space="preserve">-based </w:t>
            </w:r>
            <w:r w:rsidRPr="00C22C6C">
              <w:rPr>
                <w:lang w:val="en-GB"/>
              </w:rPr>
              <w:t>RPG</w:t>
            </w:r>
          </w:p>
        </w:tc>
      </w:tr>
      <w:tr w:rsidR="00AF51FB" w:rsidRPr="00C22C6C" w:rsidTr="00CC5D22">
        <w:trPr>
          <w:cantSplit/>
          <w:trHeight w:val="249"/>
        </w:trPr>
        <w:tc>
          <w:tcPr>
            <w:tcW w:w="1053" w:type="pct"/>
            <w:vMerge/>
            <w:shd w:val="clear" w:color="auto" w:fill="FFFFFF"/>
          </w:tcPr>
          <w:p w:rsidR="00AF51FB" w:rsidRPr="00C22C6C" w:rsidRDefault="00AF51FB" w:rsidP="00CC5D22">
            <w:pPr>
              <w:pStyle w:val="Heading5"/>
              <w:rPr>
                <w:lang w:val="en-GB"/>
              </w:rPr>
            </w:pPr>
          </w:p>
        </w:tc>
        <w:tc>
          <w:tcPr>
            <w:tcW w:w="877" w:type="pct"/>
            <w:vMerge/>
            <w:tcBorders>
              <w:bottom w:val="single" w:sz="4" w:space="0" w:color="auto"/>
            </w:tcBorders>
            <w:shd w:val="clear" w:color="auto" w:fill="FFFFFF"/>
          </w:tcPr>
          <w:p w:rsidR="00AF51FB" w:rsidRPr="00C22C6C" w:rsidRDefault="00AF51FB" w:rsidP="00CC5D22">
            <w:pPr>
              <w:pStyle w:val="Heading5"/>
              <w:rPr>
                <w:lang w:val="en-GB"/>
              </w:rPr>
            </w:pPr>
          </w:p>
        </w:tc>
        <w:tc>
          <w:tcPr>
            <w:tcW w:w="614" w:type="pct"/>
            <w:tcBorders>
              <w:bottom w:val="single" w:sz="4" w:space="0" w:color="auto"/>
            </w:tcBorders>
            <w:shd w:val="clear" w:color="auto" w:fill="FFFFFF"/>
            <w:vAlign w:val="center"/>
          </w:tcPr>
          <w:p w:rsidR="00AF51FB" w:rsidRPr="00C22C6C" w:rsidRDefault="00AF51FB" w:rsidP="00CC5D22">
            <w:pPr>
              <w:pStyle w:val="Heading5"/>
              <w:rPr>
                <w:lang w:val="en-GB"/>
              </w:rPr>
            </w:pPr>
            <w:proofErr w:type="spellStart"/>
            <w:r w:rsidRPr="00C22C6C">
              <w:rPr>
                <w:lang w:val="en-GB"/>
              </w:rPr>
              <w:t>Pretest</w:t>
            </w:r>
            <w:proofErr w:type="spellEnd"/>
          </w:p>
        </w:tc>
        <w:tc>
          <w:tcPr>
            <w:tcW w:w="877" w:type="pct"/>
            <w:tcBorders>
              <w:bottom w:val="single" w:sz="4" w:space="0" w:color="auto"/>
            </w:tcBorders>
            <w:shd w:val="clear" w:color="auto" w:fill="FFFFFF"/>
            <w:vAlign w:val="center"/>
          </w:tcPr>
          <w:p w:rsidR="00AF51FB" w:rsidRPr="00C22C6C" w:rsidRDefault="00AF51FB" w:rsidP="00CC5D22">
            <w:pPr>
              <w:pStyle w:val="Heading5"/>
              <w:rPr>
                <w:lang w:val="en-GB"/>
              </w:rPr>
            </w:pPr>
            <w:proofErr w:type="spellStart"/>
            <w:r w:rsidRPr="00C22C6C">
              <w:rPr>
                <w:lang w:val="en-GB"/>
              </w:rPr>
              <w:t>Posttest</w:t>
            </w:r>
            <w:proofErr w:type="spellEnd"/>
          </w:p>
        </w:tc>
        <w:tc>
          <w:tcPr>
            <w:tcW w:w="790" w:type="pct"/>
            <w:tcBorders>
              <w:bottom w:val="single" w:sz="4" w:space="0" w:color="auto"/>
            </w:tcBorders>
            <w:shd w:val="clear" w:color="auto" w:fill="FFFFFF"/>
            <w:vAlign w:val="center"/>
          </w:tcPr>
          <w:p w:rsidR="00AF51FB" w:rsidRPr="00C22C6C" w:rsidRDefault="00AF51FB" w:rsidP="00CC5D22">
            <w:pPr>
              <w:pStyle w:val="Heading5"/>
              <w:rPr>
                <w:lang w:val="en-GB"/>
              </w:rPr>
            </w:pPr>
            <w:proofErr w:type="spellStart"/>
            <w:r w:rsidRPr="00C22C6C">
              <w:rPr>
                <w:lang w:val="en-GB"/>
              </w:rPr>
              <w:t>Pretest</w:t>
            </w:r>
            <w:proofErr w:type="spellEnd"/>
          </w:p>
        </w:tc>
        <w:tc>
          <w:tcPr>
            <w:tcW w:w="790" w:type="pct"/>
            <w:tcBorders>
              <w:bottom w:val="single" w:sz="4" w:space="0" w:color="auto"/>
            </w:tcBorders>
            <w:shd w:val="clear" w:color="auto" w:fill="FFFFFF"/>
            <w:vAlign w:val="center"/>
          </w:tcPr>
          <w:p w:rsidR="00AF51FB" w:rsidRPr="00C22C6C" w:rsidRDefault="00AF51FB" w:rsidP="00CC5D22">
            <w:pPr>
              <w:pStyle w:val="Heading5"/>
              <w:rPr>
                <w:lang w:val="en-GB"/>
              </w:rPr>
            </w:pPr>
            <w:proofErr w:type="spellStart"/>
            <w:r w:rsidRPr="00C22C6C">
              <w:rPr>
                <w:lang w:val="en-GB"/>
              </w:rPr>
              <w:t>Posttest</w:t>
            </w:r>
            <w:proofErr w:type="spellEnd"/>
          </w:p>
        </w:tc>
      </w:tr>
      <w:tr w:rsidR="00AF51FB" w:rsidRPr="00C22C6C" w:rsidTr="00CC5D22">
        <w:trPr>
          <w:cantSplit/>
          <w:trHeight w:val="249"/>
        </w:trPr>
        <w:tc>
          <w:tcPr>
            <w:tcW w:w="1053" w:type="pct"/>
            <w:vMerge w:val="restart"/>
            <w:shd w:val="clear" w:color="auto" w:fill="FFFFFF"/>
            <w:vAlign w:val="center"/>
          </w:tcPr>
          <w:p w:rsidR="00AF51FB" w:rsidRPr="00C22C6C" w:rsidRDefault="00AF51FB" w:rsidP="00CC5D22">
            <w:pPr>
              <w:pStyle w:val="Heading5"/>
              <w:rPr>
                <w:lang w:val="en-GB"/>
              </w:rPr>
            </w:pPr>
            <w:r w:rsidRPr="00C22C6C">
              <w:rPr>
                <w:lang w:val="en-GB"/>
              </w:rPr>
              <w:t>Visual</w:t>
            </w:r>
          </w:p>
        </w:tc>
        <w:tc>
          <w:tcPr>
            <w:tcW w:w="877"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Mean</w:t>
            </w:r>
          </w:p>
        </w:tc>
        <w:tc>
          <w:tcPr>
            <w:tcW w:w="614"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5.0179</w:t>
            </w:r>
          </w:p>
        </w:tc>
        <w:tc>
          <w:tcPr>
            <w:tcW w:w="877"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6.2143</w:t>
            </w:r>
          </w:p>
        </w:tc>
        <w:tc>
          <w:tcPr>
            <w:tcW w:w="790" w:type="pct"/>
            <w:tcBorders>
              <w:bottom w:val="nil"/>
            </w:tcBorders>
            <w:shd w:val="clear" w:color="auto" w:fill="FFFFFF"/>
          </w:tcPr>
          <w:p w:rsidR="00AF51FB" w:rsidRPr="00C22C6C" w:rsidRDefault="00AF51FB" w:rsidP="00CC5D22">
            <w:pPr>
              <w:pStyle w:val="Heading5"/>
              <w:rPr>
                <w:lang w:val="en-GB"/>
              </w:rPr>
            </w:pPr>
            <w:r w:rsidRPr="00C22C6C">
              <w:rPr>
                <w:lang w:val="en-GB"/>
              </w:rPr>
              <w:t>5.4559</w:t>
            </w:r>
          </w:p>
        </w:tc>
        <w:tc>
          <w:tcPr>
            <w:tcW w:w="790"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5.9265</w:t>
            </w:r>
          </w:p>
        </w:tc>
      </w:tr>
      <w:tr w:rsidR="00AF51FB" w:rsidRPr="00C22C6C" w:rsidTr="00CC5D22">
        <w:trPr>
          <w:cantSplit/>
          <w:trHeight w:val="176"/>
        </w:trPr>
        <w:tc>
          <w:tcPr>
            <w:tcW w:w="1053" w:type="pct"/>
            <w:vMerge/>
            <w:shd w:val="clear" w:color="auto" w:fill="FFFFFF"/>
            <w:vAlign w:val="center"/>
          </w:tcPr>
          <w:p w:rsidR="00AF51FB" w:rsidRPr="00C22C6C" w:rsidRDefault="00AF51FB" w:rsidP="00CC5D22">
            <w:pPr>
              <w:pStyle w:val="Heading5"/>
              <w:rPr>
                <w:lang w:val="en-GB"/>
              </w:rPr>
            </w:pP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Std. Deviation</w:t>
            </w:r>
          </w:p>
        </w:tc>
        <w:tc>
          <w:tcPr>
            <w:tcW w:w="614"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1.44935</w:t>
            </w: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1.23979</w:t>
            </w:r>
          </w:p>
        </w:tc>
        <w:tc>
          <w:tcPr>
            <w:tcW w:w="790" w:type="pct"/>
            <w:tcBorders>
              <w:top w:val="nil"/>
              <w:bottom w:val="nil"/>
            </w:tcBorders>
            <w:shd w:val="clear" w:color="auto" w:fill="FFFFFF"/>
          </w:tcPr>
          <w:p w:rsidR="00AF51FB" w:rsidRPr="00C22C6C" w:rsidRDefault="00AF51FB" w:rsidP="00CC5D22">
            <w:pPr>
              <w:pStyle w:val="Heading5"/>
              <w:rPr>
                <w:lang w:val="en-GB"/>
              </w:rPr>
            </w:pPr>
            <w:r w:rsidRPr="00C22C6C">
              <w:rPr>
                <w:lang w:val="en-GB"/>
              </w:rPr>
              <w:t>.73013</w:t>
            </w:r>
          </w:p>
        </w:tc>
        <w:tc>
          <w:tcPr>
            <w:tcW w:w="790"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.98332</w:t>
            </w:r>
          </w:p>
        </w:tc>
      </w:tr>
      <w:tr w:rsidR="00AF51FB" w:rsidRPr="00C22C6C" w:rsidTr="00CC5D22">
        <w:trPr>
          <w:cantSplit/>
          <w:trHeight w:val="176"/>
        </w:trPr>
        <w:tc>
          <w:tcPr>
            <w:tcW w:w="1053" w:type="pct"/>
            <w:vMerge/>
            <w:shd w:val="clear" w:color="auto" w:fill="FFFFFF"/>
            <w:vAlign w:val="center"/>
          </w:tcPr>
          <w:p w:rsidR="00AF51FB" w:rsidRPr="00C22C6C" w:rsidRDefault="00AF51FB" w:rsidP="00CC5D22">
            <w:pPr>
              <w:pStyle w:val="Heading5"/>
              <w:rPr>
                <w:lang w:val="en-GB"/>
              </w:rPr>
            </w:pP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Highest Score</w:t>
            </w:r>
          </w:p>
        </w:tc>
        <w:tc>
          <w:tcPr>
            <w:tcW w:w="614"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8.00</w:t>
            </w: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8.50</w:t>
            </w:r>
          </w:p>
        </w:tc>
        <w:tc>
          <w:tcPr>
            <w:tcW w:w="790" w:type="pct"/>
            <w:tcBorders>
              <w:top w:val="nil"/>
              <w:bottom w:val="nil"/>
            </w:tcBorders>
            <w:shd w:val="clear" w:color="auto" w:fill="FFFFFF"/>
          </w:tcPr>
          <w:p w:rsidR="00AF51FB" w:rsidRPr="00C22C6C" w:rsidRDefault="00AF51FB" w:rsidP="00CC5D22">
            <w:pPr>
              <w:pStyle w:val="Heading5"/>
              <w:rPr>
                <w:lang w:val="en-GB"/>
              </w:rPr>
            </w:pPr>
            <w:r w:rsidRPr="00C22C6C">
              <w:rPr>
                <w:lang w:val="en-GB"/>
              </w:rPr>
              <w:t>6.75</w:t>
            </w:r>
          </w:p>
        </w:tc>
        <w:tc>
          <w:tcPr>
            <w:tcW w:w="790"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8.00</w:t>
            </w:r>
          </w:p>
        </w:tc>
      </w:tr>
      <w:tr w:rsidR="00AF51FB" w:rsidRPr="00C22C6C" w:rsidTr="00CC5D22">
        <w:trPr>
          <w:cantSplit/>
          <w:trHeight w:val="176"/>
        </w:trPr>
        <w:tc>
          <w:tcPr>
            <w:tcW w:w="1053" w:type="pct"/>
            <w:vMerge/>
            <w:shd w:val="clear" w:color="auto" w:fill="FFFFFF"/>
            <w:vAlign w:val="center"/>
          </w:tcPr>
          <w:p w:rsidR="00AF51FB" w:rsidRPr="00C22C6C" w:rsidRDefault="00AF51FB" w:rsidP="00CC5D22">
            <w:pPr>
              <w:pStyle w:val="Heading5"/>
              <w:rPr>
                <w:lang w:val="en-GB"/>
              </w:rPr>
            </w:pPr>
          </w:p>
        </w:tc>
        <w:tc>
          <w:tcPr>
            <w:tcW w:w="877" w:type="pct"/>
            <w:tcBorders>
              <w:top w:val="nil"/>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Lowest Score</w:t>
            </w:r>
          </w:p>
        </w:tc>
        <w:tc>
          <w:tcPr>
            <w:tcW w:w="614" w:type="pct"/>
            <w:tcBorders>
              <w:top w:val="nil"/>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3.00</w:t>
            </w:r>
          </w:p>
        </w:tc>
        <w:tc>
          <w:tcPr>
            <w:tcW w:w="877" w:type="pct"/>
            <w:tcBorders>
              <w:top w:val="nil"/>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4.25</w:t>
            </w:r>
          </w:p>
        </w:tc>
        <w:tc>
          <w:tcPr>
            <w:tcW w:w="790" w:type="pct"/>
            <w:tcBorders>
              <w:top w:val="nil"/>
              <w:bottom w:val="single" w:sz="4" w:space="0" w:color="auto"/>
            </w:tcBorders>
            <w:shd w:val="clear" w:color="auto" w:fill="FFFFFF"/>
          </w:tcPr>
          <w:p w:rsidR="00AF51FB" w:rsidRPr="00C22C6C" w:rsidRDefault="00AF51FB" w:rsidP="00CC5D22">
            <w:pPr>
              <w:pStyle w:val="Heading5"/>
              <w:rPr>
                <w:lang w:val="en-GB"/>
              </w:rPr>
            </w:pPr>
            <w:r w:rsidRPr="00C22C6C">
              <w:rPr>
                <w:lang w:val="en-GB"/>
              </w:rPr>
              <w:t>4.00</w:t>
            </w:r>
          </w:p>
        </w:tc>
        <w:tc>
          <w:tcPr>
            <w:tcW w:w="790" w:type="pct"/>
            <w:tcBorders>
              <w:top w:val="nil"/>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4.25</w:t>
            </w:r>
          </w:p>
        </w:tc>
      </w:tr>
      <w:tr w:rsidR="00AF51FB" w:rsidRPr="00C22C6C" w:rsidTr="00CC5D22">
        <w:trPr>
          <w:cantSplit/>
          <w:trHeight w:val="249"/>
        </w:trPr>
        <w:tc>
          <w:tcPr>
            <w:tcW w:w="1053" w:type="pct"/>
            <w:vMerge w:val="restart"/>
            <w:shd w:val="clear" w:color="auto" w:fill="FFFFFF"/>
            <w:vAlign w:val="center"/>
          </w:tcPr>
          <w:p w:rsidR="00AF51FB" w:rsidRPr="00C22C6C" w:rsidRDefault="00AF51FB" w:rsidP="00CC5D22">
            <w:pPr>
              <w:pStyle w:val="Heading5"/>
              <w:rPr>
                <w:lang w:val="en-GB"/>
              </w:rPr>
            </w:pPr>
            <w:r w:rsidRPr="00C22C6C">
              <w:rPr>
                <w:lang w:val="en-GB"/>
              </w:rPr>
              <w:t>Auditory</w:t>
            </w:r>
          </w:p>
        </w:tc>
        <w:tc>
          <w:tcPr>
            <w:tcW w:w="877"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Mean</w:t>
            </w:r>
          </w:p>
        </w:tc>
        <w:tc>
          <w:tcPr>
            <w:tcW w:w="614"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4.8542</w:t>
            </w:r>
          </w:p>
        </w:tc>
        <w:tc>
          <w:tcPr>
            <w:tcW w:w="877"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6.0417</w:t>
            </w:r>
          </w:p>
        </w:tc>
        <w:tc>
          <w:tcPr>
            <w:tcW w:w="790" w:type="pct"/>
            <w:tcBorders>
              <w:bottom w:val="nil"/>
            </w:tcBorders>
            <w:shd w:val="clear" w:color="auto" w:fill="FFFFFF"/>
          </w:tcPr>
          <w:p w:rsidR="00AF51FB" w:rsidRPr="00C22C6C" w:rsidRDefault="00AF51FB" w:rsidP="00CC5D22">
            <w:pPr>
              <w:pStyle w:val="Heading5"/>
              <w:rPr>
                <w:lang w:val="en-GB"/>
              </w:rPr>
            </w:pPr>
            <w:r w:rsidRPr="00C22C6C">
              <w:rPr>
                <w:lang w:val="en-GB"/>
              </w:rPr>
              <w:t>4.5769</w:t>
            </w:r>
          </w:p>
        </w:tc>
        <w:tc>
          <w:tcPr>
            <w:tcW w:w="790"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5.6346</w:t>
            </w:r>
          </w:p>
        </w:tc>
      </w:tr>
      <w:tr w:rsidR="00AF51FB" w:rsidRPr="00C22C6C" w:rsidTr="00CC5D22">
        <w:trPr>
          <w:cantSplit/>
          <w:trHeight w:val="176"/>
        </w:trPr>
        <w:tc>
          <w:tcPr>
            <w:tcW w:w="1053" w:type="pct"/>
            <w:vMerge/>
            <w:shd w:val="clear" w:color="auto" w:fill="FFFFFF"/>
            <w:vAlign w:val="center"/>
          </w:tcPr>
          <w:p w:rsidR="00AF51FB" w:rsidRPr="00C22C6C" w:rsidRDefault="00AF51FB" w:rsidP="00CC5D22">
            <w:pPr>
              <w:pStyle w:val="Heading5"/>
              <w:rPr>
                <w:lang w:val="en-GB"/>
              </w:rPr>
            </w:pP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Std. Deviation</w:t>
            </w:r>
          </w:p>
        </w:tc>
        <w:tc>
          <w:tcPr>
            <w:tcW w:w="614"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1.29447</w:t>
            </w: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1.12731</w:t>
            </w:r>
          </w:p>
        </w:tc>
        <w:tc>
          <w:tcPr>
            <w:tcW w:w="790" w:type="pct"/>
            <w:tcBorders>
              <w:top w:val="nil"/>
              <w:bottom w:val="nil"/>
            </w:tcBorders>
            <w:shd w:val="clear" w:color="auto" w:fill="FFFFFF"/>
          </w:tcPr>
          <w:p w:rsidR="00AF51FB" w:rsidRPr="00C22C6C" w:rsidRDefault="00AF51FB" w:rsidP="00CC5D22">
            <w:pPr>
              <w:pStyle w:val="Heading5"/>
              <w:rPr>
                <w:lang w:val="en-GB"/>
              </w:rPr>
            </w:pPr>
            <w:r w:rsidRPr="00C22C6C">
              <w:rPr>
                <w:lang w:val="en-GB"/>
              </w:rPr>
              <w:t>1.26814</w:t>
            </w:r>
          </w:p>
        </w:tc>
        <w:tc>
          <w:tcPr>
            <w:tcW w:w="790"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1.28540</w:t>
            </w:r>
          </w:p>
        </w:tc>
      </w:tr>
      <w:tr w:rsidR="00AF51FB" w:rsidRPr="00C22C6C" w:rsidTr="00CC5D22">
        <w:trPr>
          <w:cantSplit/>
          <w:trHeight w:val="176"/>
        </w:trPr>
        <w:tc>
          <w:tcPr>
            <w:tcW w:w="1053" w:type="pct"/>
            <w:vMerge/>
            <w:shd w:val="clear" w:color="auto" w:fill="FFFFFF"/>
            <w:vAlign w:val="center"/>
          </w:tcPr>
          <w:p w:rsidR="00AF51FB" w:rsidRPr="00C22C6C" w:rsidRDefault="00AF51FB" w:rsidP="00CC5D22">
            <w:pPr>
              <w:pStyle w:val="Heading5"/>
              <w:rPr>
                <w:lang w:val="en-GB"/>
              </w:rPr>
            </w:pP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Highest Score</w:t>
            </w:r>
          </w:p>
        </w:tc>
        <w:tc>
          <w:tcPr>
            <w:tcW w:w="614"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7.25</w:t>
            </w: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8.25</w:t>
            </w:r>
          </w:p>
        </w:tc>
        <w:tc>
          <w:tcPr>
            <w:tcW w:w="790" w:type="pct"/>
            <w:tcBorders>
              <w:top w:val="nil"/>
              <w:bottom w:val="nil"/>
            </w:tcBorders>
            <w:shd w:val="clear" w:color="auto" w:fill="FFFFFF"/>
          </w:tcPr>
          <w:p w:rsidR="00AF51FB" w:rsidRPr="00C22C6C" w:rsidRDefault="00AF51FB" w:rsidP="00CC5D22">
            <w:pPr>
              <w:pStyle w:val="Heading5"/>
              <w:rPr>
                <w:lang w:val="en-GB"/>
              </w:rPr>
            </w:pPr>
            <w:r w:rsidRPr="00C22C6C">
              <w:rPr>
                <w:lang w:val="en-GB"/>
              </w:rPr>
              <w:t>6.75</w:t>
            </w:r>
          </w:p>
        </w:tc>
        <w:tc>
          <w:tcPr>
            <w:tcW w:w="790"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8.00</w:t>
            </w:r>
          </w:p>
        </w:tc>
      </w:tr>
      <w:tr w:rsidR="00AF51FB" w:rsidRPr="00C22C6C" w:rsidTr="00CC5D22">
        <w:trPr>
          <w:cantSplit/>
          <w:trHeight w:val="176"/>
        </w:trPr>
        <w:tc>
          <w:tcPr>
            <w:tcW w:w="1053" w:type="pct"/>
            <w:vMerge/>
            <w:shd w:val="clear" w:color="auto" w:fill="FFFFFF"/>
            <w:vAlign w:val="center"/>
          </w:tcPr>
          <w:p w:rsidR="00AF51FB" w:rsidRPr="00C22C6C" w:rsidRDefault="00AF51FB" w:rsidP="00CC5D22">
            <w:pPr>
              <w:pStyle w:val="Heading5"/>
              <w:rPr>
                <w:lang w:val="en-GB"/>
              </w:rPr>
            </w:pPr>
          </w:p>
        </w:tc>
        <w:tc>
          <w:tcPr>
            <w:tcW w:w="877"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Lowest Score</w:t>
            </w:r>
          </w:p>
        </w:tc>
        <w:tc>
          <w:tcPr>
            <w:tcW w:w="614"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3.00</w:t>
            </w:r>
          </w:p>
        </w:tc>
        <w:tc>
          <w:tcPr>
            <w:tcW w:w="877"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4.75</w:t>
            </w:r>
          </w:p>
        </w:tc>
        <w:tc>
          <w:tcPr>
            <w:tcW w:w="790" w:type="pct"/>
            <w:tcBorders>
              <w:top w:val="nil"/>
            </w:tcBorders>
            <w:shd w:val="clear" w:color="auto" w:fill="FFFFFF"/>
          </w:tcPr>
          <w:p w:rsidR="00AF51FB" w:rsidRPr="00C22C6C" w:rsidRDefault="00AF51FB" w:rsidP="00CC5D22">
            <w:pPr>
              <w:pStyle w:val="Heading5"/>
              <w:rPr>
                <w:lang w:val="en-GB"/>
              </w:rPr>
            </w:pPr>
            <w:r w:rsidRPr="00C22C6C">
              <w:rPr>
                <w:lang w:val="en-GB"/>
              </w:rPr>
              <w:t>3.00</w:t>
            </w:r>
          </w:p>
        </w:tc>
        <w:tc>
          <w:tcPr>
            <w:tcW w:w="790"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4.00</w:t>
            </w:r>
          </w:p>
        </w:tc>
      </w:tr>
      <w:tr w:rsidR="00AF51FB" w:rsidRPr="00C22C6C" w:rsidTr="00CC5D22">
        <w:trPr>
          <w:cantSplit/>
          <w:trHeight w:val="176"/>
        </w:trPr>
        <w:tc>
          <w:tcPr>
            <w:tcW w:w="1053" w:type="pct"/>
            <w:tcBorders>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Total</w:t>
            </w:r>
          </w:p>
        </w:tc>
        <w:tc>
          <w:tcPr>
            <w:tcW w:w="877" w:type="pct"/>
            <w:tcBorders>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Mean</w:t>
            </w:r>
          </w:p>
        </w:tc>
        <w:tc>
          <w:tcPr>
            <w:tcW w:w="614" w:type="pct"/>
            <w:tcBorders>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4.9423</w:t>
            </w:r>
          </w:p>
        </w:tc>
        <w:tc>
          <w:tcPr>
            <w:tcW w:w="877" w:type="pct"/>
            <w:tcBorders>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6.1346</w:t>
            </w:r>
          </w:p>
        </w:tc>
        <w:tc>
          <w:tcPr>
            <w:tcW w:w="790" w:type="pct"/>
            <w:tcBorders>
              <w:bottom w:val="single" w:sz="4" w:space="0" w:color="auto"/>
            </w:tcBorders>
            <w:shd w:val="clear" w:color="auto" w:fill="FFFFFF"/>
          </w:tcPr>
          <w:p w:rsidR="00AF51FB" w:rsidRPr="00C22C6C" w:rsidRDefault="00AF51FB" w:rsidP="00CC5D22">
            <w:pPr>
              <w:pStyle w:val="Heading5"/>
              <w:rPr>
                <w:lang w:val="en-GB"/>
              </w:rPr>
            </w:pPr>
            <w:r w:rsidRPr="00C22C6C">
              <w:rPr>
                <w:lang w:val="en-GB"/>
              </w:rPr>
              <w:t>5.0750</w:t>
            </w:r>
          </w:p>
        </w:tc>
        <w:tc>
          <w:tcPr>
            <w:tcW w:w="790" w:type="pct"/>
            <w:tcBorders>
              <w:bottom w:val="single" w:sz="4" w:space="0" w:color="auto"/>
            </w:tcBorders>
            <w:shd w:val="clear" w:color="auto" w:fill="FFFFFF"/>
            <w:vAlign w:val="center"/>
          </w:tcPr>
          <w:p w:rsidR="00AF51FB" w:rsidRPr="00C22C6C" w:rsidRDefault="00AF51FB" w:rsidP="00CC5D22">
            <w:pPr>
              <w:pStyle w:val="Heading5"/>
              <w:rPr>
                <w:lang w:val="en-GB"/>
              </w:rPr>
            </w:pPr>
            <w:r w:rsidRPr="00C22C6C">
              <w:rPr>
                <w:lang w:val="en-GB"/>
              </w:rPr>
              <w:t>5.8000</w:t>
            </w:r>
          </w:p>
        </w:tc>
      </w:tr>
      <w:tr w:rsidR="00AF51FB" w:rsidRPr="00C22C6C" w:rsidTr="00CC5D22">
        <w:trPr>
          <w:cantSplit/>
          <w:trHeight w:val="176"/>
        </w:trPr>
        <w:tc>
          <w:tcPr>
            <w:tcW w:w="1053" w:type="pct"/>
            <w:tcBorders>
              <w:bottom w:val="nil"/>
            </w:tcBorders>
            <w:shd w:val="clear" w:color="auto" w:fill="FFFFFF"/>
            <w:vAlign w:val="center"/>
          </w:tcPr>
          <w:p w:rsidR="00AF51FB" w:rsidRPr="00C22C6C" w:rsidRDefault="00AF51FB" w:rsidP="00CC5D22">
            <w:pPr>
              <w:pStyle w:val="Heading5"/>
              <w:rPr>
                <w:lang w:val="en-GB"/>
              </w:rPr>
            </w:pPr>
          </w:p>
        </w:tc>
        <w:tc>
          <w:tcPr>
            <w:tcW w:w="877"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Std. Deviation</w:t>
            </w:r>
          </w:p>
        </w:tc>
        <w:tc>
          <w:tcPr>
            <w:tcW w:w="614"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1.35519</w:t>
            </w:r>
          </w:p>
        </w:tc>
        <w:tc>
          <w:tcPr>
            <w:tcW w:w="877"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1.16883</w:t>
            </w:r>
          </w:p>
        </w:tc>
        <w:tc>
          <w:tcPr>
            <w:tcW w:w="790" w:type="pct"/>
            <w:tcBorders>
              <w:bottom w:val="nil"/>
            </w:tcBorders>
            <w:shd w:val="clear" w:color="auto" w:fill="FFFFFF"/>
          </w:tcPr>
          <w:p w:rsidR="00AF51FB" w:rsidRPr="00C22C6C" w:rsidRDefault="00AF51FB" w:rsidP="00CC5D22">
            <w:pPr>
              <w:pStyle w:val="Heading5"/>
              <w:rPr>
                <w:lang w:val="en-GB"/>
              </w:rPr>
            </w:pPr>
            <w:r w:rsidRPr="00C22C6C">
              <w:rPr>
                <w:lang w:val="en-GB"/>
              </w:rPr>
              <w:t>1.07509</w:t>
            </w:r>
          </w:p>
        </w:tc>
        <w:tc>
          <w:tcPr>
            <w:tcW w:w="790" w:type="pct"/>
            <w:tcBorders>
              <w:bottom w:val="nil"/>
            </w:tcBorders>
            <w:shd w:val="clear" w:color="auto" w:fill="FFFFFF"/>
            <w:vAlign w:val="center"/>
          </w:tcPr>
          <w:p w:rsidR="00AF51FB" w:rsidRPr="00C22C6C" w:rsidRDefault="00AF51FB" w:rsidP="00CC5D22">
            <w:pPr>
              <w:pStyle w:val="Heading5"/>
              <w:rPr>
                <w:lang w:val="en-GB"/>
              </w:rPr>
            </w:pPr>
            <w:r w:rsidRPr="00C22C6C">
              <w:rPr>
                <w:lang w:val="en-GB"/>
              </w:rPr>
              <w:t>1.11301</w:t>
            </w:r>
          </w:p>
        </w:tc>
      </w:tr>
      <w:tr w:rsidR="00AF51FB" w:rsidRPr="00C22C6C" w:rsidTr="00CC5D22">
        <w:trPr>
          <w:cantSplit/>
          <w:trHeight w:val="176"/>
        </w:trPr>
        <w:tc>
          <w:tcPr>
            <w:tcW w:w="1053" w:type="pct"/>
            <w:tcBorders>
              <w:top w:val="nil"/>
              <w:bottom w:val="nil"/>
            </w:tcBorders>
            <w:shd w:val="clear" w:color="auto" w:fill="FFFFFF"/>
            <w:vAlign w:val="center"/>
          </w:tcPr>
          <w:p w:rsidR="00AF51FB" w:rsidRPr="00C22C6C" w:rsidRDefault="00AF51FB" w:rsidP="00CC5D22">
            <w:pPr>
              <w:pStyle w:val="Heading5"/>
              <w:rPr>
                <w:lang w:val="en-GB"/>
              </w:rPr>
            </w:pP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Highest Score</w:t>
            </w:r>
          </w:p>
        </w:tc>
        <w:tc>
          <w:tcPr>
            <w:tcW w:w="614"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8.00</w:t>
            </w:r>
          </w:p>
        </w:tc>
        <w:tc>
          <w:tcPr>
            <w:tcW w:w="877"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8.50</w:t>
            </w:r>
          </w:p>
        </w:tc>
        <w:tc>
          <w:tcPr>
            <w:tcW w:w="790" w:type="pct"/>
            <w:tcBorders>
              <w:top w:val="nil"/>
              <w:bottom w:val="nil"/>
            </w:tcBorders>
            <w:shd w:val="clear" w:color="auto" w:fill="FFFFFF"/>
          </w:tcPr>
          <w:p w:rsidR="00AF51FB" w:rsidRPr="00C22C6C" w:rsidRDefault="00AF51FB" w:rsidP="00CC5D22">
            <w:pPr>
              <w:pStyle w:val="Heading5"/>
              <w:rPr>
                <w:lang w:val="en-GB"/>
              </w:rPr>
            </w:pPr>
            <w:r w:rsidRPr="00C22C6C">
              <w:rPr>
                <w:lang w:val="en-GB"/>
              </w:rPr>
              <w:t>6.75</w:t>
            </w:r>
          </w:p>
        </w:tc>
        <w:tc>
          <w:tcPr>
            <w:tcW w:w="790" w:type="pct"/>
            <w:tcBorders>
              <w:top w:val="nil"/>
              <w:bottom w:val="nil"/>
            </w:tcBorders>
            <w:shd w:val="clear" w:color="auto" w:fill="FFFFFF"/>
            <w:vAlign w:val="center"/>
          </w:tcPr>
          <w:p w:rsidR="00AF51FB" w:rsidRPr="00C22C6C" w:rsidRDefault="00AF51FB" w:rsidP="00CC5D22">
            <w:pPr>
              <w:pStyle w:val="Heading5"/>
              <w:rPr>
                <w:lang w:val="en-GB"/>
              </w:rPr>
            </w:pPr>
            <w:r w:rsidRPr="00C22C6C">
              <w:rPr>
                <w:lang w:val="en-GB"/>
              </w:rPr>
              <w:t>8.00</w:t>
            </w:r>
          </w:p>
        </w:tc>
      </w:tr>
      <w:tr w:rsidR="00AF51FB" w:rsidRPr="00C22C6C" w:rsidTr="00CC5D22">
        <w:trPr>
          <w:cantSplit/>
          <w:trHeight w:val="176"/>
        </w:trPr>
        <w:tc>
          <w:tcPr>
            <w:tcW w:w="1053" w:type="pct"/>
            <w:tcBorders>
              <w:top w:val="nil"/>
            </w:tcBorders>
            <w:shd w:val="clear" w:color="auto" w:fill="FFFFFF"/>
            <w:vAlign w:val="center"/>
          </w:tcPr>
          <w:p w:rsidR="00AF51FB" w:rsidRPr="00C22C6C" w:rsidRDefault="00AF51FB" w:rsidP="00CC5D22">
            <w:pPr>
              <w:pStyle w:val="Heading5"/>
              <w:rPr>
                <w:lang w:val="en-GB"/>
              </w:rPr>
            </w:pPr>
          </w:p>
        </w:tc>
        <w:tc>
          <w:tcPr>
            <w:tcW w:w="877"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Lowest Score</w:t>
            </w:r>
          </w:p>
        </w:tc>
        <w:tc>
          <w:tcPr>
            <w:tcW w:w="614"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3.00</w:t>
            </w:r>
          </w:p>
        </w:tc>
        <w:tc>
          <w:tcPr>
            <w:tcW w:w="877"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4.25</w:t>
            </w:r>
          </w:p>
        </w:tc>
        <w:tc>
          <w:tcPr>
            <w:tcW w:w="790" w:type="pct"/>
            <w:tcBorders>
              <w:top w:val="nil"/>
            </w:tcBorders>
            <w:shd w:val="clear" w:color="auto" w:fill="FFFFFF"/>
          </w:tcPr>
          <w:p w:rsidR="00AF51FB" w:rsidRPr="00C22C6C" w:rsidRDefault="00AF51FB" w:rsidP="00CC5D22">
            <w:pPr>
              <w:pStyle w:val="Heading5"/>
              <w:rPr>
                <w:lang w:val="en-GB"/>
              </w:rPr>
            </w:pPr>
            <w:r w:rsidRPr="00C22C6C">
              <w:rPr>
                <w:lang w:val="en-GB"/>
              </w:rPr>
              <w:t>3.00</w:t>
            </w:r>
          </w:p>
        </w:tc>
        <w:tc>
          <w:tcPr>
            <w:tcW w:w="790" w:type="pct"/>
            <w:tcBorders>
              <w:top w:val="nil"/>
            </w:tcBorders>
            <w:shd w:val="clear" w:color="auto" w:fill="FFFFFF"/>
            <w:vAlign w:val="center"/>
          </w:tcPr>
          <w:p w:rsidR="00AF51FB" w:rsidRPr="00C22C6C" w:rsidRDefault="00AF51FB" w:rsidP="00CC5D22">
            <w:pPr>
              <w:pStyle w:val="Heading5"/>
              <w:rPr>
                <w:lang w:val="en-GB"/>
              </w:rPr>
            </w:pPr>
            <w:r w:rsidRPr="00C22C6C">
              <w:rPr>
                <w:lang w:val="en-GB"/>
              </w:rPr>
              <w:t>4.00</w:t>
            </w:r>
          </w:p>
        </w:tc>
      </w:tr>
    </w:tbl>
    <w:p w:rsidR="00AF51FB" w:rsidRPr="00C22C6C" w:rsidRDefault="00AF51FB" w:rsidP="003C5A30">
      <w:pPr>
        <w:pStyle w:val="HTMLPreformatted"/>
        <w:jc w:val="center"/>
        <w:rPr>
          <w:rFonts w:ascii="Calisto MT" w:hAnsi="Calisto MT" w:cs="Times New Roman"/>
          <w:b/>
          <w:lang w:val="en-GB"/>
        </w:rPr>
      </w:pPr>
    </w:p>
    <w:p w:rsidR="00441DAB" w:rsidRPr="00C22C6C" w:rsidRDefault="00441DAB" w:rsidP="00441DAB">
      <w:pPr>
        <w:pStyle w:val="Heading4"/>
        <w:ind w:firstLine="0"/>
        <w:rPr>
          <w:rFonts w:cs="Times New Roman"/>
          <w:lang w:val="en-GB"/>
        </w:rPr>
        <w:sectPr w:rsidR="00441DAB" w:rsidRPr="00C22C6C" w:rsidSect="00441DAB">
          <w:type w:val="continuous"/>
          <w:pgSz w:w="11907" w:h="16839" w:code="9"/>
          <w:pgMar w:top="1701" w:right="1701" w:bottom="1701" w:left="1701" w:header="720" w:footer="720" w:gutter="0"/>
          <w:cols w:space="236"/>
          <w:docGrid w:linePitch="360"/>
        </w:sectPr>
      </w:pPr>
    </w:p>
    <w:p w:rsidR="00E011E8" w:rsidRPr="00C22C6C" w:rsidRDefault="00562780" w:rsidP="00CC5D22">
      <w:pPr>
        <w:pStyle w:val="Heading3"/>
        <w:rPr>
          <w:lang w:val="en-GB"/>
        </w:rPr>
      </w:pPr>
      <w:r w:rsidRPr="00C22C6C">
        <w:rPr>
          <w:lang w:val="en-GB"/>
        </w:rPr>
        <w:lastRenderedPageBreak/>
        <w:t>The Effect of CIRC-based RPG for the Visual and Auditory Learning Style Students</w:t>
      </w:r>
    </w:p>
    <w:p w:rsidR="00562780" w:rsidRPr="00CC5D22" w:rsidRDefault="00562780" w:rsidP="00CC5D22">
      <w:pPr>
        <w:pStyle w:val="Heading4"/>
      </w:pPr>
      <w:r w:rsidRPr="00C22C6C">
        <w:rPr>
          <w:lang w:val="en-GB"/>
        </w:rPr>
        <w:tab/>
      </w:r>
      <w:r w:rsidR="00E011E8" w:rsidRPr="00CC5D22">
        <w:t xml:space="preserve">There were three pairs of means that were compared to know the significant difference of means before and after treatment in this first experimental class. The first pairs were mean of pretest and </w:t>
      </w:r>
      <w:proofErr w:type="spellStart"/>
      <w:r w:rsidR="00E011E8" w:rsidRPr="00CC5D22">
        <w:t>postest</w:t>
      </w:r>
      <w:proofErr w:type="spellEnd"/>
      <w:r w:rsidR="00E011E8" w:rsidRPr="00CC5D22">
        <w:t xml:space="preserve"> of the subjects in the first experimental class. The mean score of the students after getting treatment </w:t>
      </w:r>
      <w:proofErr w:type="gramStart"/>
      <w:r w:rsidR="00E011E8" w:rsidRPr="00CC5D22">
        <w:t>raised</w:t>
      </w:r>
      <w:proofErr w:type="gramEnd"/>
      <w:r w:rsidR="00E011E8" w:rsidRPr="00CC5D22">
        <w:t>. It raised 1.192 points. The pretest was 4.94 meanwhile the posttest was 6.13. The value of Sig</w:t>
      </w:r>
      <w:r w:rsidR="00157FFA" w:rsidRPr="00CC5D22">
        <w:t xml:space="preserve">. was .000 which was less than </w:t>
      </w:r>
      <w:r w:rsidR="00E011E8" w:rsidRPr="00CC5D22">
        <w:t>.05. It meant that there was a significant difference between pretest and posttest scores of the students in the first experimental class.</w:t>
      </w:r>
    </w:p>
    <w:p w:rsidR="00E011E8" w:rsidRPr="00CC5D22" w:rsidRDefault="00E011E8" w:rsidP="00CC5D22">
      <w:pPr>
        <w:pStyle w:val="Heading4"/>
      </w:pPr>
      <w:r w:rsidRPr="00CC5D22">
        <w:t xml:space="preserve">The second mean pairs were mean of pretest and posttest of the students with visual learning style. The mean score of the students after getting treatment also </w:t>
      </w:r>
      <w:proofErr w:type="gramStart"/>
      <w:r w:rsidRPr="00CC5D22">
        <w:t>raised</w:t>
      </w:r>
      <w:proofErr w:type="gramEnd"/>
      <w:r w:rsidRPr="00CC5D22">
        <w:t>. It raised 1.196 points. The pretest was 5.01 meanwhile the posttest was 6.21. The value of Sig. was .000. It means that there was a significant difference between pretest and posttest scores of the students with visual learning style</w:t>
      </w:r>
      <w:r w:rsidR="00A94EB2" w:rsidRPr="00CC5D22">
        <w:t xml:space="preserve"> taught by using CIRC</w:t>
      </w:r>
      <w:r w:rsidR="00917CFF" w:rsidRPr="00CC5D22">
        <w:t xml:space="preserve">- based </w:t>
      </w:r>
      <w:r w:rsidR="00A94EB2" w:rsidRPr="00CC5D22">
        <w:t>RPG.</w:t>
      </w:r>
    </w:p>
    <w:p w:rsidR="00A94EB2" w:rsidRPr="00CC5D22" w:rsidRDefault="00A94EB2" w:rsidP="00CC5D22">
      <w:pPr>
        <w:pStyle w:val="Heading4"/>
      </w:pPr>
      <w:r w:rsidRPr="00CC5D22">
        <w:t>The third mean pairs were mean of pretest and posttest of the students with auditory learning style. It revealed that the treatment improve</w:t>
      </w:r>
      <w:r w:rsidR="00287791" w:rsidRPr="00CC5D22">
        <w:t>d</w:t>
      </w:r>
      <w:r w:rsidRPr="00CC5D22">
        <w:t xml:space="preserve"> the students reading comprehension score. It raised 1.187 points. The pretest was 4.85 meanwhile the posttest was 6.04. There was a significant difference between pretest and </w:t>
      </w:r>
      <w:r w:rsidRPr="00CC5D22">
        <w:lastRenderedPageBreak/>
        <w:t>posttest scores of the students with auditory learning style after known that the value of Sig. was .000.</w:t>
      </w:r>
    </w:p>
    <w:p w:rsidR="00E011E8" w:rsidRPr="00CC5D22" w:rsidRDefault="0062033F" w:rsidP="00CC5D22">
      <w:pPr>
        <w:pStyle w:val="Heading4"/>
      </w:pPr>
      <w:r w:rsidRPr="00CC5D22">
        <w:t>After comparing t</w:t>
      </w:r>
      <w:r w:rsidR="00A94EB2" w:rsidRPr="00CC5D22">
        <w:t>he means</w:t>
      </w:r>
      <w:r w:rsidR="006D72DC" w:rsidRPr="00CC5D22">
        <w:t xml:space="preserve"> of post</w:t>
      </w:r>
      <w:r w:rsidR="00963D5E" w:rsidRPr="00CC5D22">
        <w:t>test</w:t>
      </w:r>
      <w:r w:rsidRPr="00CC5D22">
        <w:t xml:space="preserve">, </w:t>
      </w:r>
      <w:r w:rsidR="00157FFA" w:rsidRPr="00CC5D22">
        <w:t>i</w:t>
      </w:r>
      <w:r w:rsidRPr="00CC5D22">
        <w:t xml:space="preserve">t showed that </w:t>
      </w:r>
      <w:r w:rsidR="00157FFA" w:rsidRPr="00CC5D22">
        <w:t xml:space="preserve">the sig. (p-value) was .715 which was higher than </w:t>
      </w:r>
      <w:r w:rsidRPr="00CC5D22">
        <w:t>.05. It meant that there was no significant difference in the reading comprehension achievement of the students with visual and auditory learning style taught by using CIRC- based RPG.</w:t>
      </w:r>
    </w:p>
    <w:p w:rsidR="009D7042" w:rsidRPr="00CC5D22" w:rsidRDefault="00686056" w:rsidP="00CC5D22">
      <w:pPr>
        <w:pStyle w:val="Heading4"/>
      </w:pPr>
      <w:r w:rsidRPr="00CC5D22">
        <w:t>In line with the posit</w:t>
      </w:r>
      <w:r w:rsidR="007B22A3" w:rsidRPr="00CC5D22">
        <w:t>i</w:t>
      </w:r>
      <w:r w:rsidRPr="00CC5D22">
        <w:t xml:space="preserve">ve result of study investigated the effect of CIRC – based interactive CD by </w:t>
      </w:r>
      <w:proofErr w:type="spellStart"/>
      <w:r w:rsidRPr="00CC5D22">
        <w:t>Mubarok</w:t>
      </w:r>
      <w:proofErr w:type="spellEnd"/>
      <w:r w:rsidRPr="00CC5D22">
        <w:t xml:space="preserve">, Effendi &amp; </w:t>
      </w:r>
      <w:proofErr w:type="spellStart"/>
      <w:r w:rsidRPr="00CC5D22">
        <w:t>Sofiana</w:t>
      </w:r>
      <w:proofErr w:type="spellEnd"/>
      <w:r w:rsidRPr="00CC5D22">
        <w:t xml:space="preserve"> (2016), the implementation of CIRC – based RPG in this study also gave positive result. </w:t>
      </w:r>
      <w:r w:rsidR="009D7042" w:rsidRPr="00CC5D22">
        <w:t>The calculation of the data revealed that there was significant difference before and after treatment for each learning styles and there was no significant differen</w:t>
      </w:r>
      <w:r w:rsidR="00C22C6C" w:rsidRPr="00CC5D22">
        <w:t>ce</w:t>
      </w:r>
      <w:r w:rsidR="009D7042" w:rsidRPr="00CC5D22">
        <w:t xml:space="preserve"> between the two learning style</w:t>
      </w:r>
      <w:r w:rsidR="007B22A3" w:rsidRPr="00CC5D22">
        <w:t>s</w:t>
      </w:r>
      <w:r w:rsidR="009D7042" w:rsidRPr="00CC5D22">
        <w:t xml:space="preserve"> after treatment. It was concluded that the technique was effective to students with visual and auditory learning style students.</w:t>
      </w:r>
    </w:p>
    <w:p w:rsidR="00296E80" w:rsidRPr="00CC5D22" w:rsidRDefault="00157FFA" w:rsidP="00CC5D22">
      <w:pPr>
        <w:pStyle w:val="Heading4"/>
      </w:pPr>
      <w:r w:rsidRPr="00CC5D22">
        <w:t xml:space="preserve">Applying </w:t>
      </w:r>
      <w:r w:rsidR="003B496E" w:rsidRPr="00CC5D22">
        <w:t xml:space="preserve">the reading technique, Cooperative Integrated Reading and Composition based </w:t>
      </w:r>
      <w:r w:rsidRPr="00CC5D22">
        <w:t>role playing game motivated the students</w:t>
      </w:r>
      <w:r w:rsidR="003B496E" w:rsidRPr="00CC5D22">
        <w:t xml:space="preserve"> to learn. The students </w:t>
      </w:r>
      <w:r w:rsidR="0020442C" w:rsidRPr="00CC5D22">
        <w:t>became players</w:t>
      </w:r>
      <w:r w:rsidR="003B496E" w:rsidRPr="00CC5D22">
        <w:t xml:space="preserve"> to complete the mission in the game. They won the game if they </w:t>
      </w:r>
      <w:r w:rsidR="00FA2917" w:rsidRPr="00CC5D22">
        <w:t>could answer all questions in the test correctly. If there was a wrong answer, they were considered lose</w:t>
      </w:r>
      <w:r w:rsidR="00C22C6C" w:rsidRPr="00CC5D22">
        <w:t xml:space="preserve"> and they had to start</w:t>
      </w:r>
      <w:r w:rsidR="00FA2917" w:rsidRPr="00CC5D22">
        <w:t xml:space="preserve"> the game from the beginning. As players</w:t>
      </w:r>
      <w:r w:rsidR="003B496E" w:rsidRPr="00CC5D22">
        <w:t>, they competed with other students</w:t>
      </w:r>
      <w:r w:rsidR="00FA2917" w:rsidRPr="00CC5D22">
        <w:t xml:space="preserve"> to </w:t>
      </w:r>
      <w:r w:rsidR="00FA2917" w:rsidRPr="00CC5D22">
        <w:lastRenderedPageBreak/>
        <w:t xml:space="preserve">win the game. </w:t>
      </w:r>
      <w:r w:rsidR="003B496E" w:rsidRPr="00CC5D22">
        <w:t xml:space="preserve">They </w:t>
      </w:r>
      <w:r w:rsidR="00296E80" w:rsidRPr="00CC5D22">
        <w:t xml:space="preserve">read the text seriously since there was a test about the text in the end of the game. </w:t>
      </w:r>
      <w:r w:rsidRPr="00CC5D22">
        <w:t xml:space="preserve">They played the game in pairs. Therefore, if one of them forgot about the </w:t>
      </w:r>
      <w:r w:rsidR="00296E80" w:rsidRPr="00CC5D22">
        <w:t xml:space="preserve">information in the text, their pair could help it. If both of them did not understand it, they would work together to reread </w:t>
      </w:r>
      <w:r w:rsidR="00FA2917" w:rsidRPr="00CC5D22">
        <w:t xml:space="preserve">and understand </w:t>
      </w:r>
      <w:r w:rsidR="00296E80" w:rsidRPr="00CC5D22">
        <w:t>the text.</w:t>
      </w:r>
    </w:p>
    <w:p w:rsidR="00B25C54" w:rsidRPr="00CC5D22" w:rsidRDefault="00410592" w:rsidP="00CC5D22">
      <w:pPr>
        <w:pStyle w:val="Heading4"/>
      </w:pPr>
      <w:r w:rsidRPr="00CC5D22">
        <w:t xml:space="preserve">Steps in CIRC, word out aloud and story retell helped the students to comprehend the text in detail. </w:t>
      </w:r>
      <w:r w:rsidR="009D7042" w:rsidRPr="00CC5D22">
        <w:t xml:space="preserve">The students got improvement in answering the main idea of the paragraph, detail information and the conclusion of moral value of the story. Meanwhile, they still got problem to answer questions to find the synonym of words in the text. </w:t>
      </w:r>
      <w:r w:rsidR="002C1E8D" w:rsidRPr="00CC5D22">
        <w:t>In accordance with (</w:t>
      </w:r>
      <w:proofErr w:type="spellStart"/>
      <w:r w:rsidR="002C1E8D" w:rsidRPr="00CC5D22">
        <w:t>Yuliasri</w:t>
      </w:r>
      <w:proofErr w:type="spellEnd"/>
      <w:r w:rsidR="002C1E8D" w:rsidRPr="00CC5D22">
        <w:t xml:space="preserve">, 2014) </w:t>
      </w:r>
      <w:r w:rsidR="00B25C54" w:rsidRPr="00CC5D22">
        <w:t xml:space="preserve">cooperative learning helped them in translating the words for the group consisted of </w:t>
      </w:r>
      <w:proofErr w:type="spellStart"/>
      <w:r w:rsidR="00B25C54" w:rsidRPr="00CC5D22">
        <w:t>heteregenous</w:t>
      </w:r>
      <w:proofErr w:type="spellEnd"/>
      <w:r w:rsidR="002C1E8D" w:rsidRPr="00CC5D22">
        <w:t xml:space="preserve"> academic achievement.</w:t>
      </w:r>
    </w:p>
    <w:p w:rsidR="009D7042" w:rsidRPr="00CC5D22" w:rsidRDefault="009D7042" w:rsidP="00CC5D22">
      <w:pPr>
        <w:pStyle w:val="Heading4"/>
      </w:pPr>
      <w:r w:rsidRPr="00CC5D22">
        <w:t>They admitted that the</w:t>
      </w:r>
      <w:r w:rsidR="002C1E8D" w:rsidRPr="00CC5D22">
        <w:t xml:space="preserve"> major problem was the</w:t>
      </w:r>
      <w:r w:rsidRPr="00CC5D22">
        <w:t>ir reading habit</w:t>
      </w:r>
      <w:r w:rsidR="007B22A3" w:rsidRPr="00CC5D22">
        <w:t>. They did not have high interest in reading narrative text,</w:t>
      </w:r>
      <w:r w:rsidRPr="00CC5D22">
        <w:t xml:space="preserve"> especially reading English </w:t>
      </w:r>
      <w:r w:rsidR="007B22A3" w:rsidRPr="00CC5D22">
        <w:t>narrative text</w:t>
      </w:r>
      <w:r w:rsidRPr="00CC5D22">
        <w:t>. That was the reason they had lack of vocabulary mastery to find the synonym of a word.</w:t>
      </w:r>
      <w:r w:rsidR="00B25C54" w:rsidRPr="00CC5D22">
        <w:t xml:space="preserve"> </w:t>
      </w:r>
    </w:p>
    <w:p w:rsidR="009D7042" w:rsidRPr="00C22C6C" w:rsidRDefault="009D7042" w:rsidP="009D7042">
      <w:pPr>
        <w:spacing w:before="0" w:beforeAutospacing="0" w:after="0" w:afterAutospacing="0"/>
        <w:rPr>
          <w:rFonts w:ascii="Calisto MT" w:hAnsi="Calisto MT" w:cs="Times New Roman"/>
          <w:sz w:val="20"/>
          <w:szCs w:val="20"/>
          <w:lang w:val="en-GB" w:eastAsia="en-GB"/>
        </w:rPr>
      </w:pPr>
    </w:p>
    <w:p w:rsidR="0062033F" w:rsidRPr="00C22C6C" w:rsidRDefault="0062033F" w:rsidP="00CC5D22">
      <w:pPr>
        <w:pStyle w:val="Heading3"/>
        <w:rPr>
          <w:lang w:val="en-GB"/>
        </w:rPr>
      </w:pPr>
      <w:r w:rsidRPr="00C22C6C">
        <w:rPr>
          <w:lang w:val="en-GB"/>
        </w:rPr>
        <w:t>The Effect of CSR-based RPG for the Visual and Auditory Learning Style Students</w:t>
      </w:r>
    </w:p>
    <w:p w:rsidR="0062033F" w:rsidRPr="00CC5D22" w:rsidRDefault="0062033F" w:rsidP="00CC5D22">
      <w:pPr>
        <w:pStyle w:val="Heading4"/>
      </w:pPr>
      <w:r w:rsidRPr="00CC5D22">
        <w:t xml:space="preserve">Three pairs of means were compared to know the significant difference of means before and after treatment in this second experimental class. The first pairs were mean of pretest and </w:t>
      </w:r>
      <w:proofErr w:type="spellStart"/>
      <w:r w:rsidRPr="00CC5D22">
        <w:t>postest</w:t>
      </w:r>
      <w:proofErr w:type="spellEnd"/>
      <w:r w:rsidRPr="00CC5D22">
        <w:t xml:space="preserve"> of the subjects in the second experimental class. </w:t>
      </w:r>
      <w:r w:rsidR="004174A2" w:rsidRPr="00CC5D22">
        <w:t>The pretest was 5.07 meanwhile the posttest was 5.8. It meant that t</w:t>
      </w:r>
      <w:r w:rsidR="007B22A3" w:rsidRPr="00CC5D22">
        <w:t xml:space="preserve">he mean score raised </w:t>
      </w:r>
      <w:r w:rsidRPr="00CC5D22">
        <w:t xml:space="preserve">.725 points. </w:t>
      </w:r>
      <w:r w:rsidR="004174A2" w:rsidRPr="00CC5D22">
        <w:t xml:space="preserve">The value of Sig. was .000 that </w:t>
      </w:r>
      <w:r w:rsidR="00287791" w:rsidRPr="00CC5D22">
        <w:t xml:space="preserve">it </w:t>
      </w:r>
      <w:r w:rsidR="004174A2" w:rsidRPr="00CC5D22">
        <w:t>could be concluded that there was a significant difference between pretest and posttest scores.</w:t>
      </w:r>
    </w:p>
    <w:p w:rsidR="004174A2" w:rsidRPr="00CC5D22" w:rsidRDefault="004174A2" w:rsidP="00CC5D22">
      <w:pPr>
        <w:pStyle w:val="Heading4"/>
      </w:pPr>
      <w:r w:rsidRPr="00CC5D22">
        <w:t xml:space="preserve">The second mean pairs were mean of pretest and posttest of the students with visual learning style. </w:t>
      </w:r>
      <w:r w:rsidR="00157FFA" w:rsidRPr="00CC5D22">
        <w:t xml:space="preserve">After treatment, the mean raised </w:t>
      </w:r>
      <w:r w:rsidRPr="00CC5D22">
        <w:t>.47 points. The pretest was 5.45 meanwhile the posttest was 5.92. The value of Sig. was .000. It means that there was a significant difference between pretest and posttest scores of the students with visual learning style</w:t>
      </w:r>
    </w:p>
    <w:p w:rsidR="00963D5E" w:rsidRPr="00CC5D22" w:rsidRDefault="004174A2" w:rsidP="00CC5D22">
      <w:pPr>
        <w:pStyle w:val="Heading4"/>
      </w:pPr>
      <w:r w:rsidRPr="00CC5D22">
        <w:t xml:space="preserve">The third mean pairs were mean of pretest and posttest of the students with auditory </w:t>
      </w:r>
      <w:r w:rsidRPr="00CC5D22">
        <w:lastRenderedPageBreak/>
        <w:t>learning style taught by using CSR</w:t>
      </w:r>
      <w:r w:rsidR="00917CFF" w:rsidRPr="00CC5D22">
        <w:t xml:space="preserve">-based </w:t>
      </w:r>
      <w:r w:rsidRPr="00CC5D22">
        <w:t xml:space="preserve">RPG. The pretest was 4.57 meanwhile the posttest was 5.63. The mean raised 1.057 points. Based on the result in the paired sample test, it </w:t>
      </w:r>
      <w:r w:rsidR="00963D5E" w:rsidRPr="00CC5D22">
        <w:t>showed that the value of Sig. was .000. It means there was a significant difference between pretest and posttest scores of the students with auditory learning style.</w:t>
      </w:r>
    </w:p>
    <w:p w:rsidR="004174A2" w:rsidRPr="00CC5D22" w:rsidRDefault="006D72DC" w:rsidP="00CC5D22">
      <w:pPr>
        <w:pStyle w:val="Heading4"/>
      </w:pPr>
      <w:r w:rsidRPr="00CC5D22">
        <w:t xml:space="preserve">From the ANOVA table comparing means of posttest, </w:t>
      </w:r>
      <w:r w:rsidR="00157FFA" w:rsidRPr="00CC5D22">
        <w:t xml:space="preserve">the sig. (p-value) was </w:t>
      </w:r>
      <w:r w:rsidRPr="00CC5D22">
        <w:t>.486. It meant that there was no significant difference in the reading comprehension achievement of the students with visual and auditory learning style taught by using CSR</w:t>
      </w:r>
      <w:r w:rsidR="009D7042" w:rsidRPr="00CC5D22">
        <w:t xml:space="preserve">- based </w:t>
      </w:r>
      <w:r w:rsidRPr="00CC5D22">
        <w:t>RPG</w:t>
      </w:r>
    </w:p>
    <w:p w:rsidR="009D7042" w:rsidRPr="00CC5D22" w:rsidRDefault="00686056" w:rsidP="00CC5D22">
      <w:pPr>
        <w:pStyle w:val="Heading4"/>
      </w:pPr>
      <w:r w:rsidRPr="00CC5D22">
        <w:t>The positive result was revealed when Computer-Assisted Collaborative Strategic Reading (CACSR) applied by Kim (2006). Most students believed that their reading had improved because of the intervention of CACSR. Result of this study suppo</w:t>
      </w:r>
      <w:r w:rsidR="00DA3227" w:rsidRPr="00CC5D22">
        <w:t>r</w:t>
      </w:r>
      <w:r w:rsidRPr="00CC5D22">
        <w:t xml:space="preserve">ted Kim’s study. </w:t>
      </w:r>
      <w:r w:rsidR="009D7042" w:rsidRPr="00CC5D22">
        <w:t xml:space="preserve">The calculation of the data revealed that there was significant difference before and after treatment for each learning styles and there was no </w:t>
      </w:r>
      <w:r w:rsidR="00287791" w:rsidRPr="00CC5D22">
        <w:t>significant difference</w:t>
      </w:r>
      <w:r w:rsidR="009D7042" w:rsidRPr="00CC5D22">
        <w:t xml:space="preserve"> between the two learning style after treatment. It was concluded that the technique was effective to students with visual and </w:t>
      </w:r>
      <w:r w:rsidR="00287791" w:rsidRPr="00CC5D22">
        <w:t>auditory learning style</w:t>
      </w:r>
      <w:r w:rsidR="009D7042" w:rsidRPr="00CC5D22">
        <w:t>.</w:t>
      </w:r>
    </w:p>
    <w:p w:rsidR="006B2E8D" w:rsidRPr="00CC5D22" w:rsidRDefault="00410592" w:rsidP="00CC5D22">
      <w:pPr>
        <w:pStyle w:val="Heading4"/>
      </w:pPr>
      <w:proofErr w:type="gramStart"/>
      <w:r w:rsidRPr="00CC5D22">
        <w:t>In line with the previous technique, CIRC.</w:t>
      </w:r>
      <w:proofErr w:type="gramEnd"/>
      <w:r w:rsidRPr="00CC5D22">
        <w:t xml:space="preserve"> By playing game to teach reading comprehension made students </w:t>
      </w:r>
      <w:r w:rsidR="00287791" w:rsidRPr="00CC5D22">
        <w:t>enjoy</w:t>
      </w:r>
      <w:r w:rsidRPr="00CC5D22">
        <w:t xml:space="preserve"> the teaching and learning process. They were attentive to understand the material for they wanted to win the game. Working together in cooperative learning setting helped them much. They had partner to discuss. They admitted that </w:t>
      </w:r>
      <w:r w:rsidR="006B2E8D" w:rsidRPr="00CC5D22">
        <w:t>cooperative learning made enjoyable their learning process</w:t>
      </w:r>
      <w:r w:rsidRPr="00CC5D22">
        <w:t xml:space="preserve">. </w:t>
      </w:r>
    </w:p>
    <w:p w:rsidR="006F3BE4" w:rsidRPr="00CC5D22" w:rsidRDefault="006F3BE4" w:rsidP="00CC5D22">
      <w:pPr>
        <w:pStyle w:val="Heading4"/>
      </w:pPr>
      <w:r w:rsidRPr="00CC5D22">
        <w:t>The step in this technique that helped students to improve</w:t>
      </w:r>
      <w:r w:rsidR="00287791" w:rsidRPr="00CC5D22">
        <w:t xml:space="preserve"> th</w:t>
      </w:r>
      <w:r w:rsidRPr="00CC5D22">
        <w:t>e</w:t>
      </w:r>
      <w:r w:rsidR="00287791" w:rsidRPr="00CC5D22">
        <w:t>i</w:t>
      </w:r>
      <w:r w:rsidRPr="00CC5D22">
        <w:t xml:space="preserve">r achievement was in the Get the Gist. In this step, they </w:t>
      </w:r>
      <w:r w:rsidR="00410592" w:rsidRPr="00CC5D22">
        <w:t>identified</w:t>
      </w:r>
      <w:r w:rsidRPr="00CC5D22">
        <w:t xml:space="preserve"> the most im</w:t>
      </w:r>
      <w:r w:rsidR="00287791" w:rsidRPr="00CC5D22">
        <w:t>portant idea in a paragraph, tried</w:t>
      </w:r>
      <w:r w:rsidRPr="00CC5D22">
        <w:t xml:space="preserve"> to restate in their own words the most important point in the paragraph, and improve</w:t>
      </w:r>
      <w:r w:rsidR="007B22A3" w:rsidRPr="00CC5D22">
        <w:t>d</w:t>
      </w:r>
      <w:r w:rsidRPr="00CC5D22">
        <w:t xml:space="preserve"> their understand</w:t>
      </w:r>
      <w:r w:rsidR="007B22A3" w:rsidRPr="00CC5D22">
        <w:t>ing and memory of what they had learnt</w:t>
      </w:r>
      <w:r w:rsidRPr="00CC5D22">
        <w:t xml:space="preserve">. According to the students, the difficult </w:t>
      </w:r>
      <w:proofErr w:type="gramStart"/>
      <w:r w:rsidRPr="00CC5D22">
        <w:t>questions was</w:t>
      </w:r>
      <w:proofErr w:type="gramEnd"/>
      <w:r w:rsidRPr="00CC5D22">
        <w:t xml:space="preserve"> finding the similar meaning. To find main idea of the paragraph, detail information in the text and the moral value of </w:t>
      </w:r>
      <w:r w:rsidRPr="00CC5D22">
        <w:lastRenderedPageBreak/>
        <w:t xml:space="preserve">the story, most of </w:t>
      </w:r>
      <w:r w:rsidR="00287791" w:rsidRPr="00CC5D22">
        <w:t>the</w:t>
      </w:r>
      <w:r w:rsidR="00686056" w:rsidRPr="00CC5D22">
        <w:t xml:space="preserve"> students admitted that they had better </w:t>
      </w:r>
      <w:r w:rsidR="00FB77AA" w:rsidRPr="00CC5D22">
        <w:t>improvement</w:t>
      </w:r>
      <w:r w:rsidRPr="00CC5D22">
        <w:t xml:space="preserve">. </w:t>
      </w:r>
      <w:r w:rsidR="00686056" w:rsidRPr="00CC5D22">
        <w:t>Before getting treatment, they</w:t>
      </w:r>
      <w:r w:rsidR="00FB77AA" w:rsidRPr="00CC5D22">
        <w:t xml:space="preserve"> shared that they read just for answering the questions without considering the content of the text</w:t>
      </w:r>
      <w:r w:rsidR="00686056" w:rsidRPr="00CC5D22">
        <w:t xml:space="preserve">. </w:t>
      </w:r>
      <w:r w:rsidRPr="00CC5D22">
        <w:t>They believed that the problem they had to comprehend the text because of their low vocabulary mastery.</w:t>
      </w:r>
      <w:r w:rsidR="00DE457F" w:rsidRPr="00CC5D22">
        <w:t xml:space="preserve"> It was because their reading habit was very low.  In addition, they did not get </w:t>
      </w:r>
      <w:r w:rsidR="00B25C54" w:rsidRPr="00CC5D22">
        <w:t xml:space="preserve">much </w:t>
      </w:r>
      <w:r w:rsidR="00DE457F" w:rsidRPr="00CC5D22">
        <w:t>stimulant to improve their reading skill.</w:t>
      </w:r>
    </w:p>
    <w:p w:rsidR="006D72DC" w:rsidRPr="00C22C6C" w:rsidRDefault="006D72DC" w:rsidP="006D72DC">
      <w:pPr>
        <w:pStyle w:val="Heading4"/>
        <w:ind w:firstLine="0"/>
        <w:rPr>
          <w:rFonts w:cs="Times New Roman"/>
          <w:b/>
          <w:bCs/>
          <w:lang w:val="en-GB" w:eastAsia="en-GB"/>
        </w:rPr>
      </w:pPr>
    </w:p>
    <w:p w:rsidR="0062033F" w:rsidRPr="00C22C6C" w:rsidRDefault="006D72DC" w:rsidP="006D72DC">
      <w:pPr>
        <w:pStyle w:val="Heading4"/>
        <w:ind w:firstLine="0"/>
        <w:rPr>
          <w:rFonts w:cs="Times New Roman"/>
          <w:b/>
          <w:bCs/>
          <w:lang w:val="en-GB"/>
        </w:rPr>
      </w:pPr>
      <w:r w:rsidRPr="00C22C6C">
        <w:rPr>
          <w:rFonts w:cs="Times New Roman"/>
          <w:b/>
          <w:bCs/>
          <w:lang w:val="en-GB" w:eastAsia="en-GB"/>
        </w:rPr>
        <w:t>T</w:t>
      </w:r>
      <w:r w:rsidRPr="00C22C6C">
        <w:rPr>
          <w:rFonts w:cs="Times New Roman"/>
          <w:b/>
          <w:bCs/>
          <w:lang w:val="en-GB"/>
        </w:rPr>
        <w:t xml:space="preserve">he Effect of </w:t>
      </w:r>
      <w:r w:rsidRPr="00C22C6C">
        <w:rPr>
          <w:rFonts w:cs="Times New Roman"/>
          <w:b/>
          <w:bCs/>
          <w:lang w:val="en-GB" w:eastAsia="en-GB"/>
        </w:rPr>
        <w:t>CIRC</w:t>
      </w:r>
      <w:r w:rsidRPr="00C22C6C">
        <w:rPr>
          <w:rFonts w:cs="Times New Roman"/>
          <w:b/>
          <w:bCs/>
          <w:lang w:val="en-GB"/>
        </w:rPr>
        <w:t>-based RPG compared to CSR-based RPG for the Visual Learning Style Students</w:t>
      </w:r>
    </w:p>
    <w:p w:rsidR="006D72DC" w:rsidRPr="00C22C6C" w:rsidRDefault="006D72DC" w:rsidP="000512A9">
      <w:pPr>
        <w:pStyle w:val="Heading4"/>
        <w:rPr>
          <w:rFonts w:cs="Times New Roman"/>
          <w:lang w:val="en-GB" w:eastAsia="en-GB"/>
        </w:rPr>
      </w:pPr>
      <w:r w:rsidRPr="00C22C6C">
        <w:rPr>
          <w:rFonts w:cs="Times New Roman"/>
          <w:lang w:val="en-GB" w:eastAsia="en-GB"/>
        </w:rPr>
        <w:t>The mean of visual learning style students ta</w:t>
      </w:r>
      <w:r w:rsidR="00B70B4F" w:rsidRPr="00C22C6C">
        <w:rPr>
          <w:rFonts w:cs="Times New Roman"/>
          <w:lang w:val="en-GB" w:eastAsia="en-GB"/>
        </w:rPr>
        <w:t xml:space="preserve">ught by using CIRC – based RPG was </w:t>
      </w:r>
      <w:r w:rsidRPr="00C22C6C">
        <w:rPr>
          <w:rFonts w:cs="Times New Roman"/>
          <w:lang w:val="en-GB" w:eastAsia="en-GB"/>
        </w:rPr>
        <w:t>6.21</w:t>
      </w:r>
      <w:r w:rsidR="00B70B4F" w:rsidRPr="00C22C6C">
        <w:rPr>
          <w:rFonts w:cs="Times New Roman"/>
          <w:lang w:val="en-GB" w:eastAsia="en-GB"/>
        </w:rPr>
        <w:t>. Whereas, the mean of visual learning style in the second experimental group,</w:t>
      </w:r>
      <w:r w:rsidRPr="00C22C6C">
        <w:rPr>
          <w:rFonts w:cs="Times New Roman"/>
          <w:lang w:val="en-GB" w:eastAsia="en-GB"/>
        </w:rPr>
        <w:t xml:space="preserve"> </w:t>
      </w:r>
      <w:r w:rsidR="00B70B4F" w:rsidRPr="00C22C6C">
        <w:rPr>
          <w:rFonts w:cs="Times New Roman"/>
          <w:lang w:val="en-GB" w:eastAsia="en-GB"/>
        </w:rPr>
        <w:t xml:space="preserve">CSR – based RPG </w:t>
      </w:r>
      <w:proofErr w:type="gramStart"/>
      <w:r w:rsidR="000512A9" w:rsidRPr="00C22C6C">
        <w:rPr>
          <w:rFonts w:cs="Times New Roman"/>
          <w:lang w:val="en-GB" w:eastAsia="en-GB"/>
        </w:rPr>
        <w:t>was</w:t>
      </w:r>
      <w:proofErr w:type="gramEnd"/>
      <w:r w:rsidR="000512A9" w:rsidRPr="00C22C6C">
        <w:rPr>
          <w:rFonts w:cs="Times New Roman"/>
          <w:lang w:val="en-GB" w:eastAsia="en-GB"/>
        </w:rPr>
        <w:t xml:space="preserve"> 5.92. It indicated that the first experimental group performed better</w:t>
      </w:r>
      <w:r w:rsidRPr="00C22C6C">
        <w:rPr>
          <w:rFonts w:cs="Times New Roman"/>
          <w:lang w:val="en-GB" w:eastAsia="en-GB"/>
        </w:rPr>
        <w:t>. The maximum score of the first experimental class (8.50) was higher than the second experimental class (8.0). Meanwhile the minimum score of the both class was same (4.25). The sig. (p-value) was .477. It meant that there was no significant difference in the reading comprehension achievement of the students with visual learning style taught by using the two techniques.</w:t>
      </w:r>
    </w:p>
    <w:p w:rsidR="006F3BE4" w:rsidRPr="00C22C6C" w:rsidRDefault="004B505C" w:rsidP="004B505C">
      <w:pPr>
        <w:pStyle w:val="Heading4"/>
        <w:rPr>
          <w:rFonts w:cs="Times New Roman"/>
          <w:lang w:val="en-GB" w:eastAsia="en-GB"/>
        </w:rPr>
      </w:pPr>
      <w:proofErr w:type="gramStart"/>
      <w:r w:rsidRPr="00C22C6C">
        <w:rPr>
          <w:rFonts w:cs="Times New Roman"/>
          <w:lang w:val="en-GB" w:eastAsia="en-GB"/>
        </w:rPr>
        <w:t xml:space="preserve">It </w:t>
      </w:r>
      <w:proofErr w:type="spellStart"/>
      <w:r w:rsidRPr="00C22C6C">
        <w:rPr>
          <w:rFonts w:cs="Times New Roman"/>
          <w:lang w:val="en-GB" w:eastAsia="en-GB"/>
        </w:rPr>
        <w:t>reavealed</w:t>
      </w:r>
      <w:proofErr w:type="spellEnd"/>
      <w:r w:rsidRPr="00C22C6C">
        <w:rPr>
          <w:rFonts w:cs="Times New Roman"/>
          <w:lang w:val="en-GB" w:eastAsia="en-GB"/>
        </w:rPr>
        <w:t xml:space="preserve"> that b</w:t>
      </w:r>
      <w:r w:rsidR="006F3BE4" w:rsidRPr="00C22C6C">
        <w:rPr>
          <w:rFonts w:cs="Times New Roman"/>
          <w:lang w:val="en-GB" w:eastAsia="en-GB"/>
        </w:rPr>
        <w:t>oth techniques gave positive influence to improve the score of students with visual learning style.</w:t>
      </w:r>
      <w:proofErr w:type="gramEnd"/>
      <w:r w:rsidR="006F3BE4" w:rsidRPr="00C22C6C">
        <w:rPr>
          <w:rFonts w:cs="Times New Roman"/>
          <w:lang w:val="en-GB" w:eastAsia="en-GB"/>
        </w:rPr>
        <w:t xml:space="preserve"> The assumption that game could help students with visual learning style in understanding material was proved.</w:t>
      </w:r>
    </w:p>
    <w:p w:rsidR="006D72DC" w:rsidRPr="00C22C6C" w:rsidRDefault="006D72DC" w:rsidP="006D72DC">
      <w:pPr>
        <w:spacing w:before="0" w:beforeAutospacing="0" w:after="0" w:afterAutospacing="0"/>
        <w:rPr>
          <w:rFonts w:ascii="Calisto MT" w:hAnsi="Calisto MT" w:cs="Times New Roman"/>
          <w:sz w:val="20"/>
          <w:szCs w:val="20"/>
          <w:lang w:val="en-GB" w:eastAsia="en-GB"/>
        </w:rPr>
      </w:pPr>
    </w:p>
    <w:p w:rsidR="006D72DC" w:rsidRPr="00C22C6C" w:rsidRDefault="006D72DC" w:rsidP="006D72DC">
      <w:pPr>
        <w:pStyle w:val="Heading4"/>
        <w:ind w:firstLine="0"/>
        <w:rPr>
          <w:rFonts w:cs="Times New Roman"/>
          <w:lang w:val="en-GB" w:eastAsia="en-GB"/>
        </w:rPr>
      </w:pPr>
      <w:r w:rsidRPr="00C22C6C">
        <w:rPr>
          <w:rFonts w:cs="Times New Roman"/>
          <w:b/>
          <w:bCs/>
          <w:lang w:val="en-GB" w:eastAsia="en-GB"/>
        </w:rPr>
        <w:t>T</w:t>
      </w:r>
      <w:r w:rsidRPr="00C22C6C">
        <w:rPr>
          <w:rFonts w:cs="Times New Roman"/>
          <w:b/>
          <w:bCs/>
          <w:lang w:val="en-GB"/>
        </w:rPr>
        <w:t>he Effect CIRC-based RPG compared to CSR-based RPG for the Auditory Learning Style Students</w:t>
      </w:r>
    </w:p>
    <w:p w:rsidR="006D72DC" w:rsidRPr="00C22C6C" w:rsidRDefault="006D72DC" w:rsidP="00917CFF">
      <w:pPr>
        <w:pStyle w:val="Heading4"/>
        <w:rPr>
          <w:rFonts w:cs="Times New Roman"/>
          <w:lang w:val="en-GB" w:eastAsia="en-GB"/>
        </w:rPr>
      </w:pPr>
      <w:r w:rsidRPr="00C22C6C">
        <w:rPr>
          <w:rFonts w:cs="Times New Roman"/>
          <w:lang w:val="en-GB" w:eastAsia="en-GB"/>
        </w:rPr>
        <w:t>The</w:t>
      </w:r>
      <w:r w:rsidR="0029116B" w:rsidRPr="00C22C6C">
        <w:rPr>
          <w:rFonts w:cs="Times New Roman"/>
          <w:lang w:val="en-GB" w:eastAsia="en-GB"/>
        </w:rPr>
        <w:t>re was slightly</w:t>
      </w:r>
      <w:r w:rsidRPr="00C22C6C">
        <w:rPr>
          <w:rFonts w:cs="Times New Roman"/>
          <w:lang w:val="en-GB" w:eastAsia="en-GB"/>
        </w:rPr>
        <w:t xml:space="preserve"> </w:t>
      </w:r>
      <w:r w:rsidR="0029116B" w:rsidRPr="00C22C6C">
        <w:rPr>
          <w:rFonts w:cs="Times New Roman"/>
          <w:lang w:val="en-GB" w:eastAsia="en-GB"/>
        </w:rPr>
        <w:t xml:space="preserve">difference between mean of </w:t>
      </w:r>
      <w:r w:rsidRPr="00C22C6C">
        <w:rPr>
          <w:rFonts w:cs="Times New Roman"/>
          <w:lang w:val="en-GB" w:eastAsia="en-GB"/>
        </w:rPr>
        <w:t xml:space="preserve">auditory learning style students taught by using CIRC – based RPG </w:t>
      </w:r>
      <w:r w:rsidR="0029116B" w:rsidRPr="00C22C6C">
        <w:rPr>
          <w:rFonts w:cs="Times New Roman"/>
          <w:lang w:val="en-GB" w:eastAsia="en-GB"/>
        </w:rPr>
        <w:t xml:space="preserve">with CSR – based RPG; it was .4. The first </w:t>
      </w:r>
      <w:r w:rsidR="00DA4374" w:rsidRPr="00C22C6C">
        <w:rPr>
          <w:rFonts w:cs="Times New Roman"/>
          <w:lang w:val="en-GB" w:eastAsia="en-GB"/>
        </w:rPr>
        <w:t xml:space="preserve">mean </w:t>
      </w:r>
      <w:r w:rsidR="0029116B" w:rsidRPr="00C22C6C">
        <w:rPr>
          <w:rFonts w:cs="Times New Roman"/>
          <w:lang w:val="en-GB" w:eastAsia="en-GB"/>
        </w:rPr>
        <w:t>was</w:t>
      </w:r>
      <w:r w:rsidR="00DA4374" w:rsidRPr="00C22C6C">
        <w:rPr>
          <w:rFonts w:cs="Times New Roman"/>
          <w:lang w:val="en-GB" w:eastAsia="en-GB"/>
        </w:rPr>
        <w:t xml:space="preserve"> 6.04. Meanwhile, the second was 5.63.</w:t>
      </w:r>
      <w:r w:rsidRPr="00C22C6C">
        <w:rPr>
          <w:rFonts w:cs="Times New Roman"/>
          <w:lang w:val="en-GB" w:eastAsia="en-GB"/>
        </w:rPr>
        <w:t xml:space="preserve"> The maximum score of the first experimental class (8.25) was higher than the second experimental class (8.0). Meanwhile</w:t>
      </w:r>
      <w:r w:rsidR="00DA4374" w:rsidRPr="00C22C6C">
        <w:rPr>
          <w:rFonts w:cs="Times New Roman"/>
          <w:lang w:val="en-GB" w:eastAsia="en-GB"/>
        </w:rPr>
        <w:t>,</w:t>
      </w:r>
      <w:r w:rsidRPr="00C22C6C">
        <w:rPr>
          <w:rFonts w:cs="Times New Roman"/>
          <w:lang w:val="en-GB" w:eastAsia="en-GB"/>
        </w:rPr>
        <w:t xml:space="preserve"> the minimum score of the first experimental class was higher (4.75) than the second experimental class</w:t>
      </w:r>
      <w:r w:rsidR="007B22A3">
        <w:rPr>
          <w:rFonts w:cs="Times New Roman"/>
          <w:lang w:val="en-GB" w:eastAsia="en-GB"/>
        </w:rPr>
        <w:t xml:space="preserve"> (4.0). The sig. (p-</w:t>
      </w:r>
      <w:r w:rsidR="007B22A3">
        <w:rPr>
          <w:rFonts w:cs="Times New Roman"/>
          <w:lang w:val="en-GB" w:eastAsia="en-GB"/>
        </w:rPr>
        <w:lastRenderedPageBreak/>
        <w:t xml:space="preserve">value) was </w:t>
      </w:r>
      <w:r w:rsidRPr="00C22C6C">
        <w:rPr>
          <w:rFonts w:cs="Times New Roman"/>
          <w:lang w:val="en-GB" w:eastAsia="en-GB"/>
        </w:rPr>
        <w:t>.410. It meant that there was no significant difference in the reading comprehension achievement of the students with auditory learning style taught by using the two techniques.</w:t>
      </w:r>
    </w:p>
    <w:p w:rsidR="006F3BE4" w:rsidRPr="00917CFF" w:rsidRDefault="004B505C" w:rsidP="00CC5D22">
      <w:pPr>
        <w:pStyle w:val="Heading4"/>
        <w:rPr>
          <w:lang w:val="id-ID" w:eastAsia="en-GB"/>
        </w:rPr>
      </w:pPr>
      <w:r w:rsidRPr="00C22C6C">
        <w:rPr>
          <w:lang w:val="en-GB" w:eastAsia="en-GB"/>
        </w:rPr>
        <w:t>The data showed</w:t>
      </w:r>
      <w:r w:rsidR="006F3BE4" w:rsidRPr="00C22C6C">
        <w:rPr>
          <w:lang w:val="en-GB" w:eastAsia="en-GB"/>
        </w:rPr>
        <w:t xml:space="preserve"> both techniques gave positive influence to improve the score of students with </w:t>
      </w:r>
      <w:r w:rsidR="006F3BE4" w:rsidRPr="00CC5D22">
        <w:t>auditory</w:t>
      </w:r>
      <w:r w:rsidR="006F3BE4" w:rsidRPr="00C22C6C">
        <w:rPr>
          <w:lang w:val="en-GB" w:eastAsia="en-GB"/>
        </w:rPr>
        <w:t xml:space="preserve"> learning style.  By conducting cooperative learning, the students could communicate with their partners or group. This helped students with auditory learning style in und</w:t>
      </w:r>
      <w:r w:rsidR="00917CFF">
        <w:rPr>
          <w:lang w:val="en-GB" w:eastAsia="en-GB"/>
        </w:rPr>
        <w:t>erstanding material</w:t>
      </w:r>
      <w:r w:rsidR="00917CFF">
        <w:rPr>
          <w:lang w:val="id-ID" w:eastAsia="en-GB"/>
        </w:rPr>
        <w:t>.</w:t>
      </w:r>
    </w:p>
    <w:p w:rsidR="00544481" w:rsidRPr="00C22C6C" w:rsidRDefault="00544481" w:rsidP="00544481">
      <w:pPr>
        <w:spacing w:before="0" w:beforeAutospacing="0" w:after="0" w:afterAutospacing="0"/>
        <w:rPr>
          <w:rFonts w:ascii="Calisto MT" w:hAnsi="Calisto MT" w:cs="Times New Roman"/>
          <w:sz w:val="20"/>
          <w:szCs w:val="20"/>
          <w:lang w:val="en-GB" w:eastAsia="en-GB"/>
        </w:rPr>
      </w:pPr>
    </w:p>
    <w:p w:rsidR="00544481" w:rsidRPr="00C22C6C" w:rsidRDefault="00544481" w:rsidP="00544481">
      <w:pPr>
        <w:pStyle w:val="Heading4"/>
        <w:ind w:firstLine="0"/>
        <w:rPr>
          <w:rFonts w:cs="Times New Roman"/>
          <w:b/>
          <w:bCs/>
          <w:lang w:val="en-GB"/>
        </w:rPr>
      </w:pPr>
      <w:r w:rsidRPr="00C22C6C">
        <w:rPr>
          <w:rFonts w:cs="Times New Roman"/>
          <w:b/>
          <w:bCs/>
          <w:lang w:val="en-GB" w:eastAsia="en-GB"/>
        </w:rPr>
        <w:t>The Difference</w:t>
      </w:r>
      <w:r w:rsidRPr="00C22C6C">
        <w:rPr>
          <w:rFonts w:cs="Times New Roman"/>
          <w:b/>
          <w:bCs/>
          <w:lang w:val="en-GB"/>
        </w:rPr>
        <w:t xml:space="preserve"> between Reading Comprehension Achievement of the Students Taught by Using CIRC - based RPG and CSR - based RPG</w:t>
      </w:r>
    </w:p>
    <w:p w:rsidR="00544481" w:rsidRPr="00C22C6C" w:rsidRDefault="00DA4374" w:rsidP="00DA4374">
      <w:pPr>
        <w:pStyle w:val="Heading4"/>
        <w:rPr>
          <w:rFonts w:cs="Times New Roman"/>
          <w:lang w:val="en-GB" w:eastAsia="en-GB"/>
        </w:rPr>
      </w:pPr>
      <w:r w:rsidRPr="00C22C6C">
        <w:rPr>
          <w:rFonts w:cs="Times New Roman"/>
          <w:lang w:val="en-GB" w:eastAsia="en-GB"/>
        </w:rPr>
        <w:t>Mean of students with visual and auditory learning styles in the first experimental group was 6.1</w:t>
      </w:r>
      <w:r w:rsidR="00544481" w:rsidRPr="00C22C6C">
        <w:rPr>
          <w:rFonts w:cs="Times New Roman"/>
          <w:lang w:val="en-GB" w:eastAsia="en-GB"/>
        </w:rPr>
        <w:t>3</w:t>
      </w:r>
      <w:r w:rsidRPr="00C22C6C">
        <w:rPr>
          <w:rFonts w:cs="Times New Roman"/>
          <w:lang w:val="en-GB" w:eastAsia="en-GB"/>
        </w:rPr>
        <w:t xml:space="preserve">. It was better </w:t>
      </w:r>
      <w:r w:rsidR="00544481" w:rsidRPr="00C22C6C">
        <w:rPr>
          <w:rFonts w:cs="Times New Roman"/>
          <w:lang w:val="en-GB" w:eastAsia="en-GB"/>
        </w:rPr>
        <w:t xml:space="preserve">than </w:t>
      </w:r>
      <w:r w:rsidRPr="00C22C6C">
        <w:rPr>
          <w:rFonts w:cs="Times New Roman"/>
          <w:lang w:val="en-GB" w:eastAsia="en-GB"/>
        </w:rPr>
        <w:t xml:space="preserve">mean of the students in second experimental group, CSR – based RPG, who had visual and auditory learning style. The mean was 5.8. However, the </w:t>
      </w:r>
      <w:r w:rsidR="00544481" w:rsidRPr="00C22C6C">
        <w:rPr>
          <w:rFonts w:cs="Times New Roman"/>
          <w:lang w:val="en-GB" w:eastAsia="en-GB"/>
        </w:rPr>
        <w:t>difference</w:t>
      </w:r>
      <w:r w:rsidRPr="00C22C6C">
        <w:rPr>
          <w:rFonts w:cs="Times New Roman"/>
          <w:lang w:val="en-GB" w:eastAsia="en-GB"/>
        </w:rPr>
        <w:t xml:space="preserve"> </w:t>
      </w:r>
      <w:r w:rsidR="00544481" w:rsidRPr="00C22C6C">
        <w:rPr>
          <w:rFonts w:cs="Times New Roman"/>
          <w:lang w:val="en-GB" w:eastAsia="en-GB"/>
        </w:rPr>
        <w:t>was</w:t>
      </w:r>
      <w:r w:rsidRPr="00C22C6C">
        <w:rPr>
          <w:rFonts w:cs="Times New Roman"/>
          <w:lang w:val="en-GB" w:eastAsia="en-GB"/>
        </w:rPr>
        <w:t xml:space="preserve"> just</w:t>
      </w:r>
      <w:r w:rsidR="00544481" w:rsidRPr="00C22C6C">
        <w:rPr>
          <w:rFonts w:cs="Times New Roman"/>
          <w:lang w:val="en-GB" w:eastAsia="en-GB"/>
        </w:rPr>
        <w:t xml:space="preserve"> .33. The maximum score of the first experimental class (8.5) was higher than the second experimental class (8.0). Meanwhile the minimum score of the first experimental class was higher (4.25) than the </w:t>
      </w:r>
      <w:proofErr w:type="spellStart"/>
      <w:r w:rsidR="00544481" w:rsidRPr="00C22C6C">
        <w:rPr>
          <w:rFonts w:cs="Times New Roman"/>
          <w:lang w:val="en-GB" w:eastAsia="en-GB"/>
        </w:rPr>
        <w:t>the</w:t>
      </w:r>
      <w:proofErr w:type="spellEnd"/>
      <w:r w:rsidR="00544481" w:rsidRPr="00C22C6C">
        <w:rPr>
          <w:rFonts w:cs="Times New Roman"/>
          <w:lang w:val="en-GB" w:eastAsia="en-GB"/>
        </w:rPr>
        <w:t xml:space="preserve"> second experimental class (4.0). The sig. (p-value) was .278. It meant that there was no significant difference in the reading comprehension achievement of the students taught by using the two techniques.</w:t>
      </w:r>
    </w:p>
    <w:p w:rsidR="00A97667" w:rsidRPr="00C22C6C" w:rsidRDefault="004B505C" w:rsidP="00A97667">
      <w:pPr>
        <w:pStyle w:val="Heading4"/>
        <w:rPr>
          <w:rFonts w:cs="Times New Roman"/>
          <w:lang w:val="en-GB" w:eastAsia="en-GB"/>
        </w:rPr>
      </w:pPr>
      <w:r w:rsidRPr="00C22C6C">
        <w:rPr>
          <w:rFonts w:cs="Times New Roman"/>
          <w:lang w:val="en-GB" w:eastAsia="en-GB"/>
        </w:rPr>
        <w:t>T</w:t>
      </w:r>
      <w:r w:rsidR="00A97667" w:rsidRPr="00C22C6C">
        <w:rPr>
          <w:rFonts w:cs="Times New Roman"/>
          <w:lang w:val="en-GB" w:eastAsia="en-GB"/>
        </w:rPr>
        <w:t>he two techniques were effective for students with visual and auditory learning style. It was because the techniques combine</w:t>
      </w:r>
      <w:r w:rsidR="00287791" w:rsidRPr="00C22C6C">
        <w:rPr>
          <w:rFonts w:cs="Times New Roman"/>
          <w:lang w:val="en-GB" w:eastAsia="en-GB"/>
        </w:rPr>
        <w:t>d</w:t>
      </w:r>
      <w:r w:rsidR="00A97667" w:rsidRPr="00C22C6C">
        <w:rPr>
          <w:rFonts w:cs="Times New Roman"/>
          <w:lang w:val="en-GB" w:eastAsia="en-GB"/>
        </w:rPr>
        <w:t xml:space="preserve"> cooperative learning with game in which could help student learn the material visually and </w:t>
      </w:r>
      <w:proofErr w:type="spellStart"/>
      <w:r w:rsidR="00A97667" w:rsidRPr="00C22C6C">
        <w:rPr>
          <w:rFonts w:cs="Times New Roman"/>
          <w:lang w:val="en-GB" w:eastAsia="en-GB"/>
        </w:rPr>
        <w:t>auditorily</w:t>
      </w:r>
      <w:proofErr w:type="spellEnd"/>
      <w:r w:rsidR="00A97667" w:rsidRPr="00C22C6C">
        <w:rPr>
          <w:rFonts w:cs="Times New Roman"/>
          <w:lang w:val="en-GB" w:eastAsia="en-GB"/>
        </w:rPr>
        <w:t>.</w:t>
      </w:r>
    </w:p>
    <w:p w:rsidR="00544481" w:rsidRPr="00C22C6C" w:rsidRDefault="00544481" w:rsidP="00544481">
      <w:pPr>
        <w:spacing w:before="0" w:beforeAutospacing="0" w:after="0" w:afterAutospacing="0"/>
        <w:rPr>
          <w:rFonts w:ascii="Calisto MT" w:hAnsi="Calisto MT" w:cs="Times New Roman"/>
          <w:sz w:val="20"/>
          <w:szCs w:val="20"/>
          <w:lang w:val="en-GB" w:eastAsia="en-GB"/>
        </w:rPr>
      </w:pPr>
    </w:p>
    <w:p w:rsidR="00544481" w:rsidRPr="00C22C6C" w:rsidRDefault="00544481" w:rsidP="00544481">
      <w:pPr>
        <w:pStyle w:val="Heading4"/>
        <w:ind w:firstLine="0"/>
        <w:rPr>
          <w:rFonts w:cs="Times New Roman"/>
          <w:b/>
          <w:bCs/>
          <w:color w:val="auto"/>
          <w:lang w:val="en-GB"/>
        </w:rPr>
      </w:pPr>
      <w:r w:rsidRPr="00C22C6C">
        <w:rPr>
          <w:rFonts w:cs="Times New Roman"/>
          <w:b/>
          <w:bCs/>
          <w:color w:val="auto"/>
          <w:lang w:val="en-GB" w:eastAsia="en-GB"/>
        </w:rPr>
        <w:t xml:space="preserve">The </w:t>
      </w:r>
      <w:r w:rsidRPr="00C22C6C">
        <w:rPr>
          <w:rFonts w:cs="Times New Roman"/>
          <w:b/>
          <w:bCs/>
          <w:color w:val="auto"/>
          <w:lang w:val="en-GB"/>
        </w:rPr>
        <w:t>Difference between Reading Comprehension Achievements of the Students with Visual Learning Style and Auditory Learning Style</w:t>
      </w:r>
    </w:p>
    <w:p w:rsidR="00544481" w:rsidRPr="00C22C6C" w:rsidRDefault="00544481" w:rsidP="00544481">
      <w:pPr>
        <w:pStyle w:val="Heading4"/>
        <w:rPr>
          <w:rFonts w:cs="Times New Roman"/>
          <w:color w:val="auto"/>
          <w:lang w:val="en-GB" w:eastAsia="en-GB"/>
        </w:rPr>
      </w:pPr>
      <w:r w:rsidRPr="00C22C6C">
        <w:rPr>
          <w:rFonts w:cs="Times New Roman"/>
          <w:color w:val="auto"/>
          <w:lang w:val="en-GB" w:eastAsia="en-GB"/>
        </w:rPr>
        <w:t>The mean of students with visual learning style (6.05) was higher than students with audito</w:t>
      </w:r>
      <w:r w:rsidR="00041B80" w:rsidRPr="00C22C6C">
        <w:rPr>
          <w:rFonts w:cs="Times New Roman"/>
          <w:color w:val="auto"/>
          <w:lang w:val="en-GB" w:eastAsia="en-GB"/>
        </w:rPr>
        <w:t>ry learning style (5.83) but</w:t>
      </w:r>
      <w:r w:rsidRPr="00C22C6C">
        <w:rPr>
          <w:rFonts w:cs="Times New Roman"/>
          <w:color w:val="auto"/>
          <w:lang w:val="en-GB" w:eastAsia="en-GB"/>
        </w:rPr>
        <w:t xml:space="preserve"> it was slightly difference; it was .22. The maximum score of </w:t>
      </w:r>
      <w:r w:rsidRPr="00C22C6C">
        <w:rPr>
          <w:rFonts w:cs="Times New Roman"/>
          <w:color w:val="auto"/>
          <w:lang w:val="en-GB" w:eastAsia="en-GB"/>
        </w:rPr>
        <w:lastRenderedPageBreak/>
        <w:t>students with visual learning style (8.5) was higher than students with auditory learning style (8.25). Meanwhile the minimum score of students with visual learning style was higher (4.25) than students with auditory learning style (4.0). The sig. (p-value) was .465. It was higher than .05. It meant that there was no significant difference in the reading comprehension achievement of the students with the different learning style.</w:t>
      </w:r>
    </w:p>
    <w:p w:rsidR="00A97667" w:rsidRPr="00C22C6C" w:rsidRDefault="004B505C" w:rsidP="00287791">
      <w:pPr>
        <w:pStyle w:val="Heading4"/>
        <w:rPr>
          <w:rFonts w:cs="Times New Roman"/>
          <w:color w:val="auto"/>
          <w:lang w:val="en-GB" w:eastAsia="en-GB"/>
        </w:rPr>
      </w:pPr>
      <w:r w:rsidRPr="00C22C6C">
        <w:rPr>
          <w:rFonts w:cs="Times New Roman"/>
          <w:color w:val="auto"/>
          <w:lang w:val="en-GB" w:eastAsia="en-GB"/>
        </w:rPr>
        <w:t>F</w:t>
      </w:r>
      <w:r w:rsidR="00A97667" w:rsidRPr="00C22C6C">
        <w:rPr>
          <w:rFonts w:cs="Times New Roman"/>
          <w:color w:val="auto"/>
          <w:lang w:val="en-GB" w:eastAsia="en-GB"/>
        </w:rPr>
        <w:t xml:space="preserve">rom learning style view, students with visual and auditory learning style got positive influence to improve their reading comprehension achievement. It was because by combining </w:t>
      </w:r>
      <w:r w:rsidR="00287791" w:rsidRPr="00C22C6C">
        <w:rPr>
          <w:rFonts w:cs="Times New Roman"/>
          <w:color w:val="auto"/>
          <w:lang w:val="en-GB" w:eastAsia="en-GB"/>
        </w:rPr>
        <w:t xml:space="preserve">both </w:t>
      </w:r>
      <w:r w:rsidR="00A97667" w:rsidRPr="00C22C6C">
        <w:rPr>
          <w:rFonts w:cs="Times New Roman"/>
          <w:color w:val="auto"/>
          <w:lang w:val="en-GB" w:eastAsia="en-GB"/>
        </w:rPr>
        <w:t xml:space="preserve">cooperative learning and game facilitated the students in learning visually and </w:t>
      </w:r>
      <w:proofErr w:type="spellStart"/>
      <w:r w:rsidR="00A97667" w:rsidRPr="00C22C6C">
        <w:rPr>
          <w:rFonts w:cs="Times New Roman"/>
          <w:color w:val="auto"/>
          <w:lang w:val="en-GB" w:eastAsia="en-GB"/>
        </w:rPr>
        <w:t>auditorily</w:t>
      </w:r>
      <w:proofErr w:type="spellEnd"/>
      <w:r w:rsidR="00A97667" w:rsidRPr="00C22C6C">
        <w:rPr>
          <w:rFonts w:cs="Times New Roman"/>
          <w:color w:val="auto"/>
          <w:lang w:val="en-GB" w:eastAsia="en-GB"/>
        </w:rPr>
        <w:t>.</w:t>
      </w:r>
    </w:p>
    <w:p w:rsidR="00A97667" w:rsidRPr="00C22C6C" w:rsidRDefault="00A97667" w:rsidP="00A97667">
      <w:pPr>
        <w:spacing w:before="0" w:beforeAutospacing="0" w:after="0" w:afterAutospacing="0"/>
        <w:rPr>
          <w:rFonts w:ascii="Calisto MT" w:hAnsi="Calisto MT" w:cs="Times New Roman"/>
          <w:sz w:val="20"/>
          <w:szCs w:val="20"/>
          <w:lang w:val="en-GB" w:eastAsia="en-GB"/>
        </w:rPr>
      </w:pPr>
    </w:p>
    <w:p w:rsidR="00544481" w:rsidRPr="00C22C6C" w:rsidRDefault="00544481" w:rsidP="00544481">
      <w:pPr>
        <w:pStyle w:val="Heading4"/>
        <w:ind w:firstLine="0"/>
        <w:rPr>
          <w:rFonts w:cs="Times New Roman"/>
          <w:b/>
          <w:color w:val="auto"/>
          <w:lang w:val="en-GB"/>
        </w:rPr>
      </w:pPr>
      <w:r w:rsidRPr="00C22C6C">
        <w:rPr>
          <w:rFonts w:cs="Times New Roman"/>
          <w:b/>
          <w:bCs/>
          <w:color w:val="auto"/>
          <w:lang w:val="en-GB" w:eastAsia="en-GB"/>
        </w:rPr>
        <w:t xml:space="preserve">The Interaction among </w:t>
      </w:r>
      <w:r w:rsidRPr="00C22C6C">
        <w:rPr>
          <w:rFonts w:cs="Times New Roman"/>
          <w:b/>
          <w:color w:val="auto"/>
          <w:lang w:val="en-GB"/>
        </w:rPr>
        <w:t xml:space="preserve">Teaching Techniques and </w:t>
      </w:r>
      <w:r w:rsidRPr="00C22C6C">
        <w:rPr>
          <w:rFonts w:cs="Times New Roman"/>
          <w:b/>
          <w:bCs/>
          <w:color w:val="auto"/>
          <w:lang w:val="en-GB"/>
        </w:rPr>
        <w:t>Students’</w:t>
      </w:r>
      <w:r w:rsidRPr="00C22C6C">
        <w:rPr>
          <w:rFonts w:cs="Times New Roman"/>
          <w:b/>
          <w:color w:val="auto"/>
          <w:lang w:val="en-GB"/>
        </w:rPr>
        <w:t xml:space="preserve"> Learning Style on Reading Comprehension Achievement</w:t>
      </w:r>
    </w:p>
    <w:p w:rsidR="009D7042" w:rsidRPr="00C22C6C" w:rsidRDefault="009D7042" w:rsidP="00A97667">
      <w:pPr>
        <w:pStyle w:val="Heading4"/>
        <w:rPr>
          <w:rFonts w:cs="Times New Roman"/>
          <w:color w:val="auto"/>
          <w:lang w:val="en-GB" w:eastAsia="en-GB"/>
        </w:rPr>
      </w:pPr>
      <w:r w:rsidRPr="00C22C6C">
        <w:rPr>
          <w:rFonts w:cs="Times New Roman"/>
          <w:color w:val="auto"/>
          <w:lang w:val="en-GB" w:eastAsia="en-GB"/>
        </w:rPr>
        <w:t xml:space="preserve">The interaction among teaching techniques, students’ learning style and reading comprehension of the students could be seen by comparing the </w:t>
      </w:r>
      <w:proofErr w:type="spellStart"/>
      <w:r w:rsidRPr="00C22C6C">
        <w:rPr>
          <w:rFonts w:cs="Times New Roman"/>
          <w:color w:val="auto"/>
          <w:lang w:val="en-GB" w:eastAsia="en-GB"/>
        </w:rPr>
        <w:t>F</w:t>
      </w:r>
      <w:r w:rsidRPr="00C22C6C">
        <w:rPr>
          <w:rFonts w:cs="Times New Roman"/>
          <w:color w:val="auto"/>
          <w:vertAlign w:val="subscript"/>
          <w:lang w:val="en-GB" w:eastAsia="en-GB"/>
        </w:rPr>
        <w:t>ratio</w:t>
      </w:r>
      <w:proofErr w:type="spellEnd"/>
      <w:r w:rsidRPr="00C22C6C">
        <w:rPr>
          <w:rFonts w:cs="Times New Roman"/>
          <w:color w:val="auto"/>
          <w:lang w:val="en-GB" w:eastAsia="en-GB"/>
        </w:rPr>
        <w:t xml:space="preserve"> of to </w:t>
      </w:r>
      <w:proofErr w:type="spellStart"/>
      <w:r w:rsidRPr="00C22C6C">
        <w:rPr>
          <w:rFonts w:cs="Times New Roman"/>
          <w:color w:val="auto"/>
          <w:lang w:val="en-GB" w:eastAsia="en-GB"/>
        </w:rPr>
        <w:t>F</w:t>
      </w:r>
      <w:r w:rsidRPr="00C22C6C">
        <w:rPr>
          <w:rFonts w:cs="Times New Roman"/>
          <w:color w:val="auto"/>
          <w:vertAlign w:val="subscript"/>
          <w:lang w:val="en-GB" w:eastAsia="en-GB"/>
        </w:rPr>
        <w:t>table</w:t>
      </w:r>
      <w:proofErr w:type="spellEnd"/>
      <w:r w:rsidRPr="00C22C6C">
        <w:rPr>
          <w:rFonts w:cs="Times New Roman"/>
          <w:color w:val="auto"/>
          <w:lang w:val="en-GB" w:eastAsia="en-GB"/>
        </w:rPr>
        <w:t xml:space="preserve"> for </w:t>
      </w:r>
      <w:proofErr w:type="spellStart"/>
      <w:proofErr w:type="gramStart"/>
      <w:r w:rsidRPr="00C22C6C">
        <w:rPr>
          <w:rFonts w:cs="Times New Roman"/>
          <w:color w:val="auto"/>
          <w:lang w:val="en-GB" w:eastAsia="en-GB"/>
        </w:rPr>
        <w:t>df</w:t>
      </w:r>
      <w:proofErr w:type="spellEnd"/>
      <w:proofErr w:type="gramEnd"/>
      <w:r w:rsidRPr="00C22C6C">
        <w:rPr>
          <w:rFonts w:cs="Times New Roman"/>
          <w:color w:val="auto"/>
          <w:lang w:val="en-GB" w:eastAsia="en-GB"/>
        </w:rPr>
        <w:t xml:space="preserve"> 52. Data showed that </w:t>
      </w:r>
      <w:proofErr w:type="spellStart"/>
      <w:r w:rsidRPr="00C22C6C">
        <w:rPr>
          <w:rFonts w:cs="Times New Roman"/>
          <w:color w:val="auto"/>
          <w:lang w:val="en-GB" w:eastAsia="en-GB"/>
        </w:rPr>
        <w:t>F</w:t>
      </w:r>
      <w:r w:rsidRPr="00C22C6C">
        <w:rPr>
          <w:rFonts w:cs="Times New Roman"/>
          <w:color w:val="auto"/>
          <w:vertAlign w:val="subscript"/>
          <w:lang w:val="en-GB" w:eastAsia="en-GB"/>
        </w:rPr>
        <w:t>ratio</w:t>
      </w:r>
      <w:proofErr w:type="spellEnd"/>
      <w:r w:rsidRPr="00C22C6C">
        <w:rPr>
          <w:rFonts w:cs="Times New Roman"/>
          <w:color w:val="auto"/>
          <w:lang w:val="en-GB" w:eastAsia="en-GB"/>
        </w:rPr>
        <w:t xml:space="preserve"> .037 &lt; </w:t>
      </w:r>
      <w:proofErr w:type="spellStart"/>
      <w:r w:rsidRPr="00C22C6C">
        <w:rPr>
          <w:rFonts w:cs="Times New Roman"/>
          <w:color w:val="auto"/>
          <w:lang w:val="en-GB" w:eastAsia="en-GB"/>
        </w:rPr>
        <w:t>F</w:t>
      </w:r>
      <w:r w:rsidRPr="00C22C6C">
        <w:rPr>
          <w:rFonts w:cs="Times New Roman"/>
          <w:color w:val="auto"/>
          <w:vertAlign w:val="subscript"/>
          <w:lang w:val="en-GB" w:eastAsia="en-GB"/>
        </w:rPr>
        <w:t>table</w:t>
      </w:r>
      <w:proofErr w:type="spellEnd"/>
      <w:r w:rsidRPr="00C22C6C">
        <w:rPr>
          <w:rFonts w:cs="Times New Roman"/>
          <w:color w:val="auto"/>
          <w:lang w:val="en-GB" w:eastAsia="en-GB"/>
        </w:rPr>
        <w:t xml:space="preserve"> 4.03. F table was higher tha</w:t>
      </w:r>
      <w:r w:rsidR="004A1B73" w:rsidRPr="00C22C6C">
        <w:rPr>
          <w:rFonts w:cs="Times New Roman"/>
          <w:color w:val="auto"/>
          <w:lang w:val="en-GB" w:eastAsia="en-GB"/>
        </w:rPr>
        <w:t>n F ratio</w:t>
      </w:r>
      <w:r w:rsidRPr="00C22C6C">
        <w:rPr>
          <w:rFonts w:cs="Times New Roman"/>
          <w:color w:val="auto"/>
          <w:lang w:val="en-GB" w:eastAsia="en-GB"/>
        </w:rPr>
        <w:t>. And the sig. value was .849 which was higher than .05. It meant there was no interaction among teaching techniques, students’ learning style and reading comprehension.</w:t>
      </w:r>
      <w:r w:rsidR="00A97667" w:rsidRPr="00C22C6C">
        <w:rPr>
          <w:rFonts w:cs="Times New Roman"/>
          <w:color w:val="auto"/>
          <w:lang w:val="en-GB" w:eastAsia="en-GB"/>
        </w:rPr>
        <w:t xml:space="preserve"> </w:t>
      </w:r>
    </w:p>
    <w:p w:rsidR="00A97667" w:rsidRPr="00C22C6C" w:rsidRDefault="00A97667" w:rsidP="00A97667">
      <w:pPr>
        <w:pStyle w:val="Heading4"/>
        <w:rPr>
          <w:rFonts w:cs="Times New Roman"/>
          <w:color w:val="auto"/>
          <w:lang w:val="en-GB" w:eastAsia="en-GB"/>
        </w:rPr>
      </w:pPr>
      <w:r w:rsidRPr="00C22C6C">
        <w:rPr>
          <w:rFonts w:cs="Times New Roman"/>
          <w:color w:val="auto"/>
          <w:lang w:val="en-GB" w:eastAsia="en-GB"/>
        </w:rPr>
        <w:t>They were independent each other. The improvement of reading comprehension achievement did not depend on the learning style. The techniques were effective for both learning style.</w:t>
      </w:r>
    </w:p>
    <w:p w:rsidR="00CC5D22" w:rsidRDefault="00CC5D22" w:rsidP="00CC5D22">
      <w:pPr>
        <w:pStyle w:val="Heading2"/>
        <w:rPr>
          <w:lang w:val="id-ID"/>
        </w:rPr>
      </w:pPr>
    </w:p>
    <w:p w:rsidR="00A97667" w:rsidRPr="00C22C6C" w:rsidRDefault="00A97667" w:rsidP="00CC5D22">
      <w:pPr>
        <w:pStyle w:val="Heading2"/>
      </w:pPr>
      <w:r w:rsidRPr="00C22C6C">
        <w:t xml:space="preserve">CONCLUSION </w:t>
      </w:r>
    </w:p>
    <w:p w:rsidR="00A97667" w:rsidRPr="00C22C6C" w:rsidRDefault="00A97667" w:rsidP="00A97667">
      <w:pPr>
        <w:pStyle w:val="Heading4"/>
        <w:rPr>
          <w:rFonts w:cs="Times New Roman"/>
          <w:color w:val="0070C0"/>
          <w:lang w:val="en-GB"/>
        </w:rPr>
      </w:pPr>
    </w:p>
    <w:p w:rsidR="005C4534" w:rsidRPr="00C22C6C" w:rsidRDefault="00A97667" w:rsidP="00A46C1E">
      <w:pPr>
        <w:pStyle w:val="Heading4"/>
        <w:rPr>
          <w:rFonts w:cs="Times New Roman"/>
          <w:lang w:val="en-GB" w:eastAsia="en-GB"/>
        </w:rPr>
      </w:pPr>
      <w:r w:rsidRPr="00C22C6C">
        <w:rPr>
          <w:rFonts w:cs="Times New Roman"/>
          <w:lang w:val="en-GB" w:eastAsia="en-GB"/>
        </w:rPr>
        <w:t>The findings reveal</w:t>
      </w:r>
      <w:r w:rsidR="006A679E" w:rsidRPr="00C22C6C">
        <w:rPr>
          <w:rFonts w:cs="Times New Roman"/>
          <w:lang w:val="en-GB" w:eastAsia="en-GB"/>
        </w:rPr>
        <w:t>ed</w:t>
      </w:r>
      <w:r w:rsidRPr="00C22C6C">
        <w:rPr>
          <w:rFonts w:cs="Times New Roman"/>
          <w:lang w:val="en-GB" w:eastAsia="en-GB"/>
        </w:rPr>
        <w:t xml:space="preserve"> that</w:t>
      </w:r>
      <w:r w:rsidR="005C4534" w:rsidRPr="00C22C6C">
        <w:rPr>
          <w:rFonts w:cs="Times New Roman"/>
          <w:lang w:val="en-GB" w:eastAsia="en-GB"/>
        </w:rPr>
        <w:t xml:space="preserve"> that there was significant difference between the score of </w:t>
      </w:r>
      <w:proofErr w:type="spellStart"/>
      <w:r w:rsidR="005C4534" w:rsidRPr="00C22C6C">
        <w:rPr>
          <w:rFonts w:cs="Times New Roman"/>
          <w:lang w:val="en-GB" w:eastAsia="en-GB"/>
        </w:rPr>
        <w:t>pretest</w:t>
      </w:r>
      <w:proofErr w:type="spellEnd"/>
      <w:r w:rsidR="005C4534" w:rsidRPr="00C22C6C">
        <w:rPr>
          <w:rFonts w:cs="Times New Roman"/>
          <w:lang w:val="en-GB" w:eastAsia="en-GB"/>
        </w:rPr>
        <w:t xml:space="preserve"> and </w:t>
      </w:r>
      <w:proofErr w:type="spellStart"/>
      <w:r w:rsidR="005C4534" w:rsidRPr="00C22C6C">
        <w:rPr>
          <w:rFonts w:cs="Times New Roman"/>
          <w:lang w:val="en-GB" w:eastAsia="en-GB"/>
        </w:rPr>
        <w:t>posttest</w:t>
      </w:r>
      <w:proofErr w:type="spellEnd"/>
      <w:r w:rsidR="005C4534" w:rsidRPr="00C22C6C">
        <w:rPr>
          <w:rFonts w:cs="Times New Roman"/>
          <w:lang w:val="en-GB" w:eastAsia="en-GB"/>
        </w:rPr>
        <w:t xml:space="preserve"> of students with visual and auditory learning style taught by using CIRC</w:t>
      </w:r>
      <w:r w:rsidR="00917CFF">
        <w:rPr>
          <w:rFonts w:cs="Times New Roman"/>
          <w:lang w:val="id-ID" w:eastAsia="en-GB"/>
        </w:rPr>
        <w:t xml:space="preserve">-based </w:t>
      </w:r>
      <w:r w:rsidR="005C4534" w:rsidRPr="00C22C6C">
        <w:rPr>
          <w:rFonts w:cs="Times New Roman"/>
          <w:lang w:val="en-GB" w:eastAsia="en-GB"/>
        </w:rPr>
        <w:t>RPG and CSR</w:t>
      </w:r>
      <w:r w:rsidR="00917CFF">
        <w:rPr>
          <w:rFonts w:cs="Times New Roman"/>
          <w:lang w:val="id-ID" w:eastAsia="en-GB"/>
        </w:rPr>
        <w:t xml:space="preserve">-based </w:t>
      </w:r>
      <w:r w:rsidR="005C4534" w:rsidRPr="00C22C6C">
        <w:rPr>
          <w:rFonts w:cs="Times New Roman"/>
          <w:lang w:val="en-GB" w:eastAsia="en-GB"/>
        </w:rPr>
        <w:t>RPG. But there was no significant difference of reading comprehension achievement between students with visual and auditory learning styles in the both experimental classes. It meant that CIRC</w:t>
      </w:r>
      <w:r w:rsidR="00917CFF">
        <w:rPr>
          <w:rFonts w:cs="Times New Roman"/>
          <w:lang w:val="id-ID" w:eastAsia="en-GB"/>
        </w:rPr>
        <w:t>-</w:t>
      </w:r>
      <w:r w:rsidR="00917CFF">
        <w:rPr>
          <w:rFonts w:cs="Times New Roman"/>
          <w:lang w:val="id-ID" w:eastAsia="en-GB"/>
        </w:rPr>
        <w:lastRenderedPageBreak/>
        <w:t xml:space="preserve">based </w:t>
      </w:r>
      <w:r w:rsidR="005C4534" w:rsidRPr="00C22C6C">
        <w:rPr>
          <w:rFonts w:cs="Times New Roman"/>
          <w:lang w:val="en-GB" w:eastAsia="en-GB"/>
        </w:rPr>
        <w:t>RPG and CSR</w:t>
      </w:r>
      <w:r w:rsidR="00917CFF">
        <w:rPr>
          <w:rFonts w:cs="Times New Roman"/>
          <w:lang w:val="id-ID" w:eastAsia="en-GB"/>
        </w:rPr>
        <w:t xml:space="preserve">-based </w:t>
      </w:r>
      <w:r w:rsidR="005C4534" w:rsidRPr="00C22C6C">
        <w:rPr>
          <w:rFonts w:cs="Times New Roman"/>
          <w:lang w:val="en-GB" w:eastAsia="en-GB"/>
        </w:rPr>
        <w:t xml:space="preserve">RPG was effective </w:t>
      </w:r>
      <w:r w:rsidR="00A46C1E" w:rsidRPr="00C22C6C">
        <w:rPr>
          <w:rFonts w:cs="Times New Roman"/>
          <w:lang w:val="en-GB" w:eastAsia="en-GB"/>
        </w:rPr>
        <w:t xml:space="preserve">The result also </w:t>
      </w:r>
      <w:r w:rsidR="005C4534" w:rsidRPr="00C22C6C">
        <w:rPr>
          <w:rFonts w:cs="Times New Roman"/>
          <w:lang w:val="en-GB" w:eastAsia="en-GB"/>
        </w:rPr>
        <w:t>indicated that there was no interaction among teaching techniques, students’ learning styles and reading comprehension. They were independent of each other. The improvement of readin</w:t>
      </w:r>
      <w:r w:rsidR="00917CFF">
        <w:rPr>
          <w:rFonts w:cs="Times New Roman"/>
          <w:lang w:val="en-GB" w:eastAsia="en-GB"/>
        </w:rPr>
        <w:t>g comprehension achievement d</w:t>
      </w:r>
      <w:r w:rsidR="00917CFF">
        <w:rPr>
          <w:rFonts w:cs="Times New Roman"/>
          <w:lang w:val="id-ID" w:eastAsia="en-GB"/>
        </w:rPr>
        <w:t>id</w:t>
      </w:r>
      <w:r w:rsidR="005C4534" w:rsidRPr="00C22C6C">
        <w:rPr>
          <w:rFonts w:cs="Times New Roman"/>
          <w:lang w:val="en-GB" w:eastAsia="en-GB"/>
        </w:rPr>
        <w:t xml:space="preserve"> not depen</w:t>
      </w:r>
      <w:r w:rsidR="00B70B4F" w:rsidRPr="00C22C6C">
        <w:rPr>
          <w:rFonts w:cs="Times New Roman"/>
          <w:lang w:val="en-GB" w:eastAsia="en-GB"/>
        </w:rPr>
        <w:t>d on the learning style</w:t>
      </w:r>
      <w:r w:rsidR="00917CFF">
        <w:rPr>
          <w:rFonts w:cs="Times New Roman"/>
          <w:lang w:val="id-ID" w:eastAsia="en-GB"/>
        </w:rPr>
        <w:t>s</w:t>
      </w:r>
      <w:r w:rsidR="00B70B4F" w:rsidRPr="00C22C6C">
        <w:rPr>
          <w:rFonts w:cs="Times New Roman"/>
          <w:lang w:val="en-GB" w:eastAsia="en-GB"/>
        </w:rPr>
        <w:t>. It wa</w:t>
      </w:r>
      <w:r w:rsidR="005C4534" w:rsidRPr="00C22C6C">
        <w:rPr>
          <w:rFonts w:cs="Times New Roman"/>
          <w:lang w:val="en-GB" w:eastAsia="en-GB"/>
        </w:rPr>
        <w:t>s concluded that the techniques were effective for both learning style</w:t>
      </w:r>
      <w:r w:rsidR="00917CFF">
        <w:rPr>
          <w:rFonts w:cs="Times New Roman"/>
          <w:lang w:val="id-ID" w:eastAsia="en-GB"/>
        </w:rPr>
        <w:t>s</w:t>
      </w:r>
      <w:r w:rsidR="005C4534" w:rsidRPr="00C22C6C">
        <w:rPr>
          <w:rFonts w:cs="Times New Roman"/>
          <w:lang w:val="en-GB" w:eastAsia="en-GB"/>
        </w:rPr>
        <w:t>.</w:t>
      </w:r>
    </w:p>
    <w:p w:rsidR="00A97667" w:rsidRPr="00C22C6C" w:rsidRDefault="00A97667" w:rsidP="006A679E">
      <w:pPr>
        <w:pStyle w:val="Heading4"/>
        <w:rPr>
          <w:rFonts w:cs="Times New Roman"/>
          <w:color w:val="auto"/>
          <w:lang w:val="en-GB"/>
        </w:rPr>
      </w:pPr>
      <w:r w:rsidRPr="00C22C6C">
        <w:rPr>
          <w:rFonts w:cs="Times New Roman"/>
          <w:color w:val="auto"/>
          <w:lang w:val="en-GB"/>
        </w:rPr>
        <w:t>In conclusion, both CIRC</w:t>
      </w:r>
      <w:r w:rsidR="00A22E96" w:rsidRPr="00C22C6C">
        <w:rPr>
          <w:rFonts w:cs="Times New Roman"/>
          <w:color w:val="auto"/>
          <w:lang w:val="en-GB"/>
        </w:rPr>
        <w:t xml:space="preserve">-based </w:t>
      </w:r>
      <w:r w:rsidRPr="00C22C6C">
        <w:rPr>
          <w:rFonts w:cs="Times New Roman"/>
          <w:color w:val="auto"/>
          <w:lang w:val="en-GB"/>
        </w:rPr>
        <w:t>RPG and CSR</w:t>
      </w:r>
      <w:r w:rsidR="00A22E96" w:rsidRPr="00C22C6C">
        <w:rPr>
          <w:rFonts w:cs="Times New Roman"/>
          <w:color w:val="auto"/>
          <w:lang w:val="en-GB"/>
        </w:rPr>
        <w:t>-based RPG were</w:t>
      </w:r>
      <w:r w:rsidRPr="00C22C6C">
        <w:rPr>
          <w:rFonts w:cs="Times New Roman"/>
          <w:color w:val="auto"/>
          <w:lang w:val="en-GB"/>
        </w:rPr>
        <w:t xml:space="preserve"> effective technique</w:t>
      </w:r>
      <w:r w:rsidR="00A22E96" w:rsidRPr="00C22C6C">
        <w:rPr>
          <w:rFonts w:cs="Times New Roman"/>
          <w:color w:val="auto"/>
          <w:lang w:val="en-GB"/>
        </w:rPr>
        <w:t>s</w:t>
      </w:r>
      <w:r w:rsidRPr="00C22C6C">
        <w:rPr>
          <w:rFonts w:cs="Times New Roman"/>
          <w:color w:val="auto"/>
          <w:lang w:val="en-GB"/>
        </w:rPr>
        <w:t xml:space="preserve"> to improve students’ reading comprehension seen from their mean. Therefore, they can be used as model of teaching and learning of reading. Further research can be conducted to test the effect of CIRCRPG and CSRRPG on learning</w:t>
      </w:r>
      <w:r w:rsidRPr="00C22C6C">
        <w:rPr>
          <w:rFonts w:cs="Times New Roman"/>
          <w:color w:val="auto"/>
          <w:lang w:val="en-GB"/>
        </w:rPr>
        <w:br/>
        <w:t xml:space="preserve">other skills in a foreign language. </w:t>
      </w:r>
    </w:p>
    <w:p w:rsidR="00DE457F" w:rsidRPr="00C22C6C" w:rsidRDefault="00DE457F" w:rsidP="004B505C">
      <w:pPr>
        <w:pStyle w:val="Heading4"/>
        <w:ind w:firstLine="0"/>
        <w:rPr>
          <w:rFonts w:cs="Times New Roman"/>
          <w:b/>
          <w:lang w:val="en-GB"/>
        </w:rPr>
      </w:pPr>
    </w:p>
    <w:p w:rsidR="004B505C" w:rsidRPr="00C22C6C" w:rsidRDefault="004B505C" w:rsidP="004B505C">
      <w:pPr>
        <w:pStyle w:val="Heading4"/>
        <w:ind w:firstLine="0"/>
        <w:rPr>
          <w:rFonts w:cs="Times New Roman"/>
          <w:b/>
          <w:lang w:val="en-GB"/>
        </w:rPr>
      </w:pPr>
      <w:r w:rsidRPr="00C22C6C">
        <w:rPr>
          <w:rFonts w:cs="Times New Roman"/>
          <w:b/>
          <w:lang w:val="en-GB"/>
        </w:rPr>
        <w:t>REFERENCES</w:t>
      </w:r>
    </w:p>
    <w:p w:rsidR="00CC5D22" w:rsidRDefault="00CC5D22" w:rsidP="00CC5D22">
      <w:pPr>
        <w:pStyle w:val="Heading6"/>
        <w:rPr>
          <w:sz w:val="20"/>
          <w:lang w:val="id-ID" w:eastAsia="ar-SA"/>
        </w:rPr>
      </w:pPr>
    </w:p>
    <w:p w:rsidR="00205AE9" w:rsidRPr="00CC5D22" w:rsidRDefault="00205AE9" w:rsidP="00CC5D22">
      <w:pPr>
        <w:pStyle w:val="Heading6"/>
        <w:rPr>
          <w:i/>
          <w:sz w:val="20"/>
          <w:lang w:val="en-GB" w:eastAsia="ar-SA"/>
        </w:rPr>
      </w:pPr>
      <w:proofErr w:type="spellStart"/>
      <w:proofErr w:type="gramStart"/>
      <w:r w:rsidRPr="00CC5D22">
        <w:rPr>
          <w:sz w:val="20"/>
          <w:lang w:val="en-GB" w:eastAsia="ar-SA"/>
        </w:rPr>
        <w:t>Agustini</w:t>
      </w:r>
      <w:proofErr w:type="spellEnd"/>
      <w:r w:rsidRPr="00CC5D22">
        <w:rPr>
          <w:sz w:val="20"/>
          <w:lang w:val="en-GB" w:eastAsia="ar-SA"/>
        </w:rPr>
        <w:t xml:space="preserve">, N. M. S., </w:t>
      </w:r>
      <w:proofErr w:type="spellStart"/>
      <w:r w:rsidRPr="00CC5D22">
        <w:rPr>
          <w:sz w:val="20"/>
          <w:lang w:val="en-GB" w:eastAsia="ar-SA"/>
        </w:rPr>
        <w:t>Marhaeni</w:t>
      </w:r>
      <w:proofErr w:type="spellEnd"/>
      <w:r w:rsidRPr="00CC5D22">
        <w:rPr>
          <w:sz w:val="20"/>
          <w:lang w:val="en-GB" w:eastAsia="ar-SA"/>
        </w:rPr>
        <w:t xml:space="preserve">, A. A. I. N., &amp; </w:t>
      </w:r>
      <w:proofErr w:type="spellStart"/>
      <w:r w:rsidRPr="00CC5D22">
        <w:rPr>
          <w:sz w:val="20"/>
          <w:lang w:val="en-GB"/>
        </w:rPr>
        <w:t>Suarnajaya</w:t>
      </w:r>
      <w:proofErr w:type="spellEnd"/>
      <w:r w:rsidRPr="00CC5D22">
        <w:rPr>
          <w:sz w:val="20"/>
          <w:lang w:val="en-GB" w:eastAsia="ar-SA"/>
        </w:rPr>
        <w:t>.</w:t>
      </w:r>
      <w:proofErr w:type="gramEnd"/>
      <w:r w:rsidRPr="00CC5D22">
        <w:rPr>
          <w:sz w:val="20"/>
          <w:lang w:val="en-GB" w:eastAsia="ar-SA"/>
        </w:rPr>
        <w:t xml:space="preserve"> </w:t>
      </w:r>
      <w:proofErr w:type="gramStart"/>
      <w:r w:rsidRPr="00CC5D22">
        <w:rPr>
          <w:sz w:val="20"/>
          <w:lang w:val="en-GB" w:eastAsia="ar-SA"/>
        </w:rPr>
        <w:t>W. (2013).</w:t>
      </w:r>
      <w:proofErr w:type="gramEnd"/>
      <w:r w:rsidRPr="00CC5D22">
        <w:rPr>
          <w:sz w:val="20"/>
          <w:lang w:val="en-GB" w:eastAsia="ar-SA"/>
        </w:rPr>
        <w:t xml:space="preserve"> The effect of cooperative learning techniques and students’ attitude on the reading comprehension of the eleventh grade students of </w:t>
      </w:r>
      <w:proofErr w:type="spellStart"/>
      <w:r w:rsidRPr="00CC5D22">
        <w:rPr>
          <w:sz w:val="20"/>
          <w:lang w:val="en-GB" w:eastAsia="ar-SA"/>
        </w:rPr>
        <w:t>sman</w:t>
      </w:r>
      <w:proofErr w:type="spellEnd"/>
      <w:r w:rsidRPr="00CC5D22">
        <w:rPr>
          <w:sz w:val="20"/>
          <w:lang w:val="en-GB" w:eastAsia="ar-SA"/>
        </w:rPr>
        <w:t xml:space="preserve"> 1 </w:t>
      </w:r>
      <w:proofErr w:type="spellStart"/>
      <w:proofErr w:type="gramStart"/>
      <w:r w:rsidRPr="00CC5D22">
        <w:rPr>
          <w:sz w:val="20"/>
          <w:lang w:val="en-GB" w:eastAsia="ar-SA"/>
        </w:rPr>
        <w:t>kediri</w:t>
      </w:r>
      <w:proofErr w:type="spellEnd"/>
      <w:proofErr w:type="gramEnd"/>
      <w:r w:rsidRPr="00CC5D22">
        <w:rPr>
          <w:sz w:val="20"/>
          <w:lang w:val="en-GB" w:eastAsia="ar-SA"/>
        </w:rPr>
        <w:t xml:space="preserve">. </w:t>
      </w:r>
      <w:proofErr w:type="gramStart"/>
      <w:r w:rsidRPr="00CC5D22">
        <w:rPr>
          <w:i/>
          <w:sz w:val="20"/>
          <w:lang w:val="en-GB" w:eastAsia="ar-SA"/>
        </w:rPr>
        <w:t>e-Journal</w:t>
      </w:r>
      <w:proofErr w:type="gramEnd"/>
      <w:r w:rsidRPr="00CC5D22">
        <w:rPr>
          <w:i/>
          <w:sz w:val="20"/>
          <w:lang w:val="en-GB" w:eastAsia="ar-SA"/>
        </w:rPr>
        <w:t xml:space="preserve"> Program </w:t>
      </w:r>
      <w:proofErr w:type="spellStart"/>
      <w:r w:rsidRPr="00CC5D22">
        <w:rPr>
          <w:i/>
          <w:sz w:val="20"/>
          <w:lang w:val="en-GB" w:eastAsia="ar-SA"/>
        </w:rPr>
        <w:t>Pascasarjana</w:t>
      </w:r>
      <w:proofErr w:type="spellEnd"/>
      <w:r w:rsidRPr="00CC5D22">
        <w:rPr>
          <w:i/>
          <w:sz w:val="20"/>
          <w:lang w:val="en-GB" w:eastAsia="ar-SA"/>
        </w:rPr>
        <w:t xml:space="preserve"> </w:t>
      </w:r>
      <w:proofErr w:type="spellStart"/>
      <w:r w:rsidRPr="00CC5D22">
        <w:rPr>
          <w:i/>
          <w:sz w:val="20"/>
          <w:lang w:val="en-GB" w:eastAsia="ar-SA"/>
        </w:rPr>
        <w:t>Universitas</w:t>
      </w:r>
      <w:proofErr w:type="spellEnd"/>
      <w:r w:rsidRPr="00CC5D22">
        <w:rPr>
          <w:i/>
          <w:sz w:val="20"/>
          <w:lang w:val="en-GB" w:eastAsia="ar-SA"/>
        </w:rPr>
        <w:t xml:space="preserve"> </w:t>
      </w:r>
      <w:proofErr w:type="spellStart"/>
      <w:r w:rsidRPr="00CC5D22">
        <w:rPr>
          <w:i/>
          <w:sz w:val="20"/>
          <w:lang w:val="en-GB" w:eastAsia="ar-SA"/>
        </w:rPr>
        <w:t>Pendidikan</w:t>
      </w:r>
      <w:proofErr w:type="spellEnd"/>
      <w:r w:rsidRPr="00CC5D22">
        <w:rPr>
          <w:i/>
          <w:sz w:val="20"/>
          <w:lang w:val="en-GB" w:eastAsia="ar-SA"/>
        </w:rPr>
        <w:t xml:space="preserve"> </w:t>
      </w:r>
      <w:proofErr w:type="spellStart"/>
      <w:r w:rsidRPr="00CC5D22">
        <w:rPr>
          <w:i/>
          <w:sz w:val="20"/>
          <w:lang w:val="en-GB" w:eastAsia="ar-SA"/>
        </w:rPr>
        <w:t>Ganesha</w:t>
      </w:r>
      <w:proofErr w:type="spellEnd"/>
      <w:r w:rsidRPr="00CC5D22">
        <w:rPr>
          <w:i/>
          <w:sz w:val="20"/>
          <w:lang w:val="en-GB" w:eastAsia="ar-SA"/>
        </w:rPr>
        <w:t>. Volume 1</w:t>
      </w:r>
    </w:p>
    <w:p w:rsidR="00EC3B1D" w:rsidRPr="00CC5D22" w:rsidRDefault="00EC3B1D" w:rsidP="00CC5D22">
      <w:pPr>
        <w:pStyle w:val="Heading6"/>
        <w:rPr>
          <w:i/>
          <w:sz w:val="20"/>
          <w:lang w:val="en-GB" w:eastAsia="ar-SA"/>
        </w:rPr>
      </w:pPr>
      <w:proofErr w:type="spellStart"/>
      <w:proofErr w:type="gramStart"/>
      <w:r w:rsidRPr="00CC5D22">
        <w:rPr>
          <w:sz w:val="20"/>
          <w:lang w:val="en-GB"/>
        </w:rPr>
        <w:t>Begg</w:t>
      </w:r>
      <w:proofErr w:type="spellEnd"/>
      <w:r w:rsidRPr="00CC5D22">
        <w:rPr>
          <w:sz w:val="20"/>
          <w:lang w:val="en-GB"/>
        </w:rPr>
        <w:t>, M., Dewhurst, D., &amp; Macleod, H. (2005).</w:t>
      </w:r>
      <w:proofErr w:type="gramEnd"/>
      <w:r w:rsidRPr="00CC5D22">
        <w:rPr>
          <w:sz w:val="20"/>
          <w:lang w:val="en-GB"/>
        </w:rPr>
        <w:t xml:space="preserve"> </w:t>
      </w:r>
      <w:proofErr w:type="gramStart"/>
      <w:r w:rsidRPr="00CC5D22">
        <w:rPr>
          <w:sz w:val="20"/>
          <w:lang w:val="en-GB" w:eastAsia="ar-SA"/>
        </w:rPr>
        <w:t>Restructuring</w:t>
      </w:r>
      <w:r w:rsidRPr="00CC5D22">
        <w:rPr>
          <w:sz w:val="20"/>
          <w:lang w:val="en-GB"/>
        </w:rPr>
        <w:t xml:space="preserve"> classroom interaction with networked computers: Effects on quantity and characteristics of language production.</w:t>
      </w:r>
      <w:proofErr w:type="gramEnd"/>
      <w:r w:rsidRPr="00CC5D22">
        <w:rPr>
          <w:sz w:val="20"/>
          <w:lang w:val="en-GB"/>
        </w:rPr>
        <w:t xml:space="preserve"> Innovate. </w:t>
      </w:r>
      <w:r w:rsidRPr="00CC5D22">
        <w:rPr>
          <w:i/>
          <w:sz w:val="20"/>
          <w:lang w:val="en-GB"/>
        </w:rPr>
        <w:t>Journal of Online Education 1</w:t>
      </w:r>
      <w:r w:rsidRPr="00CC5D22">
        <w:rPr>
          <w:sz w:val="20"/>
          <w:lang w:val="en-GB"/>
        </w:rPr>
        <w:t>, 109–134</w:t>
      </w:r>
    </w:p>
    <w:p w:rsidR="006A679E" w:rsidRPr="00CC5D22" w:rsidRDefault="006A679E" w:rsidP="00CC5D22">
      <w:pPr>
        <w:pStyle w:val="Heading6"/>
        <w:rPr>
          <w:sz w:val="20"/>
          <w:lang w:val="en-GB"/>
        </w:rPr>
      </w:pPr>
      <w:proofErr w:type="gramStart"/>
      <w:r w:rsidRPr="00CC5D22">
        <w:rPr>
          <w:sz w:val="20"/>
          <w:lang w:val="en-GB"/>
        </w:rPr>
        <w:t xml:space="preserve">Board of </w:t>
      </w:r>
      <w:r w:rsidRPr="00CC5D22">
        <w:rPr>
          <w:sz w:val="20"/>
          <w:lang w:val="en-GB" w:eastAsia="ar-SA"/>
        </w:rPr>
        <w:t>National Education Standards</w:t>
      </w:r>
      <w:r w:rsidRPr="00CC5D22">
        <w:rPr>
          <w:i/>
          <w:sz w:val="20"/>
          <w:lang w:val="en-GB" w:eastAsia="ar-SA"/>
        </w:rPr>
        <w:t>.</w:t>
      </w:r>
      <w:proofErr w:type="gramEnd"/>
      <w:r w:rsidRPr="00CC5D22">
        <w:rPr>
          <w:i/>
          <w:sz w:val="20"/>
          <w:lang w:val="en-GB" w:eastAsia="ar-SA"/>
        </w:rPr>
        <w:t xml:space="preserve"> (2016). </w:t>
      </w:r>
      <w:proofErr w:type="gramStart"/>
      <w:r w:rsidRPr="00CC5D22">
        <w:rPr>
          <w:i/>
          <w:sz w:val="20"/>
          <w:lang w:val="en-GB" w:eastAsia="ar-SA"/>
        </w:rPr>
        <w:t>The</w:t>
      </w:r>
      <w:proofErr w:type="gramEnd"/>
      <w:r w:rsidRPr="00CC5D22">
        <w:rPr>
          <w:i/>
          <w:sz w:val="20"/>
          <w:lang w:val="en-GB" w:eastAsia="ar-SA"/>
        </w:rPr>
        <w:t xml:space="preserve"> Decree of The Minister of Education and Culture of the Republic of Indonesia Number 22 Year 2016 on the Process Standard for Primary and Secondary Education. Jakarta: BNSP.</w:t>
      </w:r>
    </w:p>
    <w:p w:rsidR="00205AE9" w:rsidRPr="00CC5D22" w:rsidRDefault="00205AE9" w:rsidP="00CC5D22">
      <w:pPr>
        <w:pStyle w:val="Heading6"/>
        <w:rPr>
          <w:sz w:val="20"/>
          <w:lang w:val="en-GB"/>
        </w:rPr>
      </w:pPr>
      <w:r w:rsidRPr="00CC5D22">
        <w:rPr>
          <w:sz w:val="20"/>
          <w:lang w:val="en-GB"/>
        </w:rPr>
        <w:t>Calderon M, Hertz-</w:t>
      </w:r>
      <w:proofErr w:type="spellStart"/>
      <w:r w:rsidRPr="00CC5D22">
        <w:rPr>
          <w:sz w:val="20"/>
          <w:lang w:val="en-GB" w:eastAsia="ar-SA"/>
        </w:rPr>
        <w:t>Lazarowitz</w:t>
      </w:r>
      <w:proofErr w:type="spellEnd"/>
      <w:r w:rsidRPr="00CC5D22">
        <w:rPr>
          <w:sz w:val="20"/>
          <w:lang w:val="en-GB"/>
        </w:rPr>
        <w:t xml:space="preserve"> R, Ivory G, </w:t>
      </w:r>
      <w:proofErr w:type="spellStart"/>
      <w:r w:rsidRPr="00CC5D22">
        <w:rPr>
          <w:sz w:val="20"/>
          <w:lang w:val="en-GB"/>
        </w:rPr>
        <w:t>Slavin</w:t>
      </w:r>
      <w:proofErr w:type="spellEnd"/>
      <w:r w:rsidRPr="00CC5D22">
        <w:rPr>
          <w:sz w:val="20"/>
          <w:lang w:val="en-GB"/>
        </w:rPr>
        <w:t xml:space="preserve"> RE (1997). </w:t>
      </w:r>
      <w:proofErr w:type="gramStart"/>
      <w:r w:rsidRPr="00CC5D22">
        <w:rPr>
          <w:sz w:val="20"/>
          <w:lang w:val="en-GB"/>
        </w:rPr>
        <w:t>Effects of bilingual cooperative integrated reading and composition on students transitioning from Spanish to English reading (Report No. 10).</w:t>
      </w:r>
      <w:proofErr w:type="gramEnd"/>
      <w:r w:rsidRPr="00CC5D22">
        <w:rPr>
          <w:sz w:val="20"/>
          <w:lang w:val="en-GB"/>
        </w:rPr>
        <w:t xml:space="preserve"> Baltimore, MD: </w:t>
      </w:r>
      <w:proofErr w:type="spellStart"/>
      <w:r w:rsidRPr="00CC5D22">
        <w:rPr>
          <w:sz w:val="20"/>
          <w:lang w:val="en-GB"/>
        </w:rPr>
        <w:t>Center</w:t>
      </w:r>
      <w:proofErr w:type="spellEnd"/>
      <w:r w:rsidRPr="00CC5D22">
        <w:rPr>
          <w:sz w:val="20"/>
          <w:lang w:val="en-GB"/>
        </w:rPr>
        <w:t xml:space="preserve"> for Research on the </w:t>
      </w:r>
      <w:r w:rsidR="00C005DE" w:rsidRPr="00CC5D22">
        <w:rPr>
          <w:sz w:val="20"/>
          <w:lang w:val="en-GB"/>
        </w:rPr>
        <w:t xml:space="preserve">Education of Students Placed at </w:t>
      </w:r>
      <w:r w:rsidRPr="00CC5D22">
        <w:rPr>
          <w:sz w:val="20"/>
          <w:lang w:val="en-GB"/>
        </w:rPr>
        <w:t xml:space="preserve">Risk. </w:t>
      </w:r>
      <w:r w:rsidRPr="00CC5D22">
        <w:rPr>
          <w:sz w:val="20"/>
          <w:lang w:val="en-GB"/>
        </w:rPr>
        <w:lastRenderedPageBreak/>
        <w:t>http://www.csos.jhu.edu/crespar/techreports/report10.pdf. Accessed 10 November 2011</w:t>
      </w:r>
    </w:p>
    <w:p w:rsidR="00841023" w:rsidRPr="00CC5D22" w:rsidRDefault="004B505C" w:rsidP="00CC5D22">
      <w:pPr>
        <w:pStyle w:val="Heading6"/>
        <w:rPr>
          <w:sz w:val="20"/>
          <w:lang w:val="en-GB"/>
        </w:rPr>
      </w:pPr>
      <w:r w:rsidRPr="00CC5D22">
        <w:rPr>
          <w:sz w:val="20"/>
          <w:lang w:val="en-GB"/>
        </w:rPr>
        <w:fldChar w:fldCharType="begin" w:fldLock="1"/>
      </w:r>
      <w:r w:rsidRPr="00CC5D22">
        <w:rPr>
          <w:sz w:val="20"/>
          <w:lang w:val="en-GB"/>
        </w:rPr>
        <w:instrText xml:space="preserve">ADDIN Mendeley Bibliography CSL_BIBLIOGRAPHY </w:instrText>
      </w:r>
      <w:r w:rsidRPr="00CC5D22">
        <w:rPr>
          <w:sz w:val="20"/>
          <w:lang w:val="en-GB"/>
        </w:rPr>
        <w:fldChar w:fldCharType="separate"/>
      </w:r>
      <w:proofErr w:type="gramStart"/>
      <w:r w:rsidR="00841023" w:rsidRPr="00CC5D22">
        <w:rPr>
          <w:sz w:val="20"/>
          <w:lang w:val="en-GB"/>
        </w:rPr>
        <w:t>Chettri, M. K., &amp; Rout, S. K. (2013).</w:t>
      </w:r>
      <w:proofErr w:type="gramEnd"/>
      <w:r w:rsidR="00841023" w:rsidRPr="00CC5D22">
        <w:rPr>
          <w:sz w:val="20"/>
          <w:lang w:val="en-GB"/>
        </w:rPr>
        <w:t xml:space="preserve"> Reading habits - an overview. </w:t>
      </w:r>
      <w:r w:rsidR="00841023" w:rsidRPr="00CC5D22">
        <w:rPr>
          <w:i/>
          <w:sz w:val="20"/>
          <w:lang w:val="en-GB"/>
        </w:rPr>
        <w:t xml:space="preserve">IOSR Journal </w:t>
      </w:r>
      <w:proofErr w:type="gramStart"/>
      <w:r w:rsidR="00841023" w:rsidRPr="00CC5D22">
        <w:rPr>
          <w:i/>
          <w:sz w:val="20"/>
          <w:lang w:val="en-GB"/>
        </w:rPr>
        <w:t>Of</w:t>
      </w:r>
      <w:proofErr w:type="gramEnd"/>
      <w:r w:rsidR="00841023" w:rsidRPr="00CC5D22">
        <w:rPr>
          <w:i/>
          <w:sz w:val="20"/>
          <w:lang w:val="en-GB"/>
        </w:rPr>
        <w:t xml:space="preserve"> Humanities And Social Science</w:t>
      </w:r>
      <w:r w:rsidR="00841023" w:rsidRPr="00CC5D22">
        <w:rPr>
          <w:sz w:val="20"/>
          <w:lang w:val="en-GB"/>
        </w:rPr>
        <w:t xml:space="preserve">, </w:t>
      </w:r>
      <w:r w:rsidR="00841023" w:rsidRPr="00CC5D22">
        <w:rPr>
          <w:i/>
          <w:sz w:val="20"/>
          <w:lang w:val="en-GB"/>
        </w:rPr>
        <w:t>14</w:t>
      </w:r>
      <w:r w:rsidR="00841023" w:rsidRPr="00CC5D22">
        <w:rPr>
          <w:sz w:val="20"/>
          <w:lang w:val="en-GB"/>
        </w:rPr>
        <w:t>(6), 13–17.</w:t>
      </w:r>
    </w:p>
    <w:p w:rsidR="00841023" w:rsidRPr="00CC5D22" w:rsidRDefault="00841023" w:rsidP="00CC5D22">
      <w:pPr>
        <w:pStyle w:val="Heading6"/>
        <w:rPr>
          <w:sz w:val="20"/>
          <w:lang w:val="en-GB"/>
        </w:rPr>
      </w:pPr>
      <w:proofErr w:type="gramStart"/>
      <w:r w:rsidRPr="00CC5D22">
        <w:rPr>
          <w:sz w:val="20"/>
          <w:lang w:val="en-GB"/>
        </w:rPr>
        <w:t>Eyre, G. (2005).</w:t>
      </w:r>
      <w:proofErr w:type="gramEnd"/>
      <w:r w:rsidRPr="00CC5D22">
        <w:rPr>
          <w:sz w:val="20"/>
          <w:lang w:val="en-GB"/>
        </w:rPr>
        <w:t xml:space="preserve"> </w:t>
      </w:r>
      <w:r w:rsidRPr="00CC5D22">
        <w:rPr>
          <w:i/>
          <w:sz w:val="20"/>
          <w:lang w:val="en-GB"/>
        </w:rPr>
        <w:t>The Development and Practice of Literacy</w:t>
      </w:r>
      <w:r w:rsidRPr="00CC5D22">
        <w:rPr>
          <w:rFonts w:ascii="Times New Roman" w:hAnsi="Times New Roman"/>
          <w:i/>
          <w:sz w:val="20"/>
          <w:lang w:val="en-GB"/>
        </w:rPr>
        <w:t> </w:t>
      </w:r>
      <w:r w:rsidRPr="00CC5D22">
        <w:rPr>
          <w:i/>
          <w:sz w:val="20"/>
          <w:lang w:val="en-GB"/>
        </w:rPr>
        <w:t>: A</w:t>
      </w:r>
      <w:r w:rsidRPr="00CC5D22">
        <w:rPr>
          <w:sz w:val="20"/>
          <w:lang w:val="en-GB"/>
        </w:rPr>
        <w:t xml:space="preserve"> Voyage of Discovery. Retrieved from http://www.iasl-slo.org/ifla2005-eyre.doc</w:t>
      </w:r>
    </w:p>
    <w:p w:rsidR="00841023" w:rsidRPr="00CC5D22" w:rsidRDefault="00841023" w:rsidP="00CC5D22">
      <w:pPr>
        <w:pStyle w:val="Heading6"/>
        <w:rPr>
          <w:sz w:val="20"/>
          <w:lang w:val="en-GB"/>
        </w:rPr>
      </w:pPr>
      <w:r w:rsidRPr="00CC5D22">
        <w:rPr>
          <w:sz w:val="20"/>
          <w:lang w:val="en-GB"/>
        </w:rPr>
        <w:t>Gilakjani, A. P. (2011). Paper title</w:t>
      </w:r>
      <w:r w:rsidRPr="00CC5D22">
        <w:rPr>
          <w:rFonts w:ascii="Times New Roman" w:hAnsi="Times New Roman"/>
          <w:sz w:val="20"/>
          <w:lang w:val="en-GB"/>
        </w:rPr>
        <w:t> </w:t>
      </w:r>
      <w:r w:rsidRPr="00CC5D22">
        <w:rPr>
          <w:sz w:val="20"/>
          <w:lang w:val="en-GB"/>
        </w:rPr>
        <w:t xml:space="preserve">: The Effect of </w:t>
      </w:r>
      <w:proofErr w:type="gramStart"/>
      <w:r w:rsidRPr="00CC5D22">
        <w:rPr>
          <w:sz w:val="20"/>
          <w:lang w:val="en-GB"/>
        </w:rPr>
        <w:t>Visual ,</w:t>
      </w:r>
      <w:proofErr w:type="gramEnd"/>
      <w:r w:rsidRPr="00CC5D22">
        <w:rPr>
          <w:sz w:val="20"/>
          <w:lang w:val="en-GB"/>
        </w:rPr>
        <w:t xml:space="preserve"> Auditory , and Kinaesthetic Learning Styles on Language Teaching, 5, 469–472.</w:t>
      </w:r>
    </w:p>
    <w:p w:rsidR="00841023" w:rsidRPr="00CC5D22" w:rsidRDefault="00841023" w:rsidP="00CC5D22">
      <w:pPr>
        <w:pStyle w:val="Heading6"/>
        <w:rPr>
          <w:sz w:val="20"/>
          <w:lang w:val="en-GB"/>
        </w:rPr>
      </w:pPr>
      <w:r w:rsidRPr="00CC5D22">
        <w:rPr>
          <w:sz w:val="20"/>
          <w:lang w:val="en-GB"/>
        </w:rPr>
        <w:t xml:space="preserve">Hadiwinarto, Novianti. (2015). </w:t>
      </w:r>
      <w:proofErr w:type="gramStart"/>
      <w:r w:rsidRPr="00CC5D22">
        <w:rPr>
          <w:sz w:val="20"/>
          <w:lang w:val="en-GB"/>
        </w:rPr>
        <w:t>The</w:t>
      </w:r>
      <w:proofErr w:type="gramEnd"/>
      <w:r w:rsidRPr="00CC5D22">
        <w:rPr>
          <w:sz w:val="20"/>
          <w:lang w:val="en-GB"/>
        </w:rPr>
        <w:t xml:space="preserve"> effects of using CIRC model on the english learning skills among junior high school students. </w:t>
      </w:r>
      <w:proofErr w:type="gramStart"/>
      <w:r w:rsidRPr="00CC5D22">
        <w:rPr>
          <w:i/>
          <w:sz w:val="20"/>
          <w:lang w:val="en-GB"/>
        </w:rPr>
        <w:t>Journal of Education and Learning.</w:t>
      </w:r>
      <w:proofErr w:type="gramEnd"/>
      <w:r w:rsidRPr="00CC5D22">
        <w:rPr>
          <w:i/>
          <w:sz w:val="20"/>
          <w:lang w:val="en-GB"/>
        </w:rPr>
        <w:t xml:space="preserve"> </w:t>
      </w:r>
      <w:proofErr w:type="gramStart"/>
      <w:r w:rsidRPr="00CC5D22">
        <w:rPr>
          <w:sz w:val="20"/>
          <w:lang w:val="en-GB"/>
        </w:rPr>
        <w:t>Vol.9 (2) pp. 117-124.</w:t>
      </w:r>
      <w:proofErr w:type="gramEnd"/>
    </w:p>
    <w:p w:rsidR="00841023" w:rsidRPr="00CC5D22" w:rsidRDefault="00841023" w:rsidP="00CC5D22">
      <w:pPr>
        <w:pStyle w:val="Heading6"/>
        <w:rPr>
          <w:sz w:val="20"/>
          <w:lang w:val="en-GB"/>
        </w:rPr>
      </w:pPr>
      <w:r w:rsidRPr="00CC5D22">
        <w:rPr>
          <w:sz w:val="20"/>
          <w:lang w:val="en-GB"/>
        </w:rPr>
        <w:t xml:space="preserve">Hidayat, R. (2015). The readability level of reading texts in the </w:t>
      </w:r>
      <w:proofErr w:type="gramStart"/>
      <w:r w:rsidRPr="00CC5D22">
        <w:rPr>
          <w:sz w:val="20"/>
          <w:lang w:val="en-GB"/>
        </w:rPr>
        <w:t>english</w:t>
      </w:r>
      <w:proofErr w:type="gramEnd"/>
      <w:r w:rsidRPr="00CC5D22">
        <w:rPr>
          <w:sz w:val="20"/>
          <w:lang w:val="en-GB"/>
        </w:rPr>
        <w:t xml:space="preserve"> textbook entitled “bahasa inggris sma/ma/mak” for grade xi semester 1 published by the ministry of education and culture of indonesia. </w:t>
      </w:r>
      <w:proofErr w:type="gramStart"/>
      <w:r w:rsidRPr="00CC5D22">
        <w:rPr>
          <w:sz w:val="20"/>
          <w:lang w:val="en-GB"/>
        </w:rPr>
        <w:t>Thesis.</w:t>
      </w:r>
      <w:proofErr w:type="gramEnd"/>
      <w:r w:rsidRPr="00CC5D22">
        <w:rPr>
          <w:sz w:val="20"/>
          <w:lang w:val="en-GB"/>
        </w:rPr>
        <w:t xml:space="preserve"> State Islamic Institute of Palangkaraya.</w:t>
      </w:r>
    </w:p>
    <w:p w:rsidR="00841023" w:rsidRPr="00CC5D22" w:rsidRDefault="00841023" w:rsidP="00CC5D22">
      <w:pPr>
        <w:pStyle w:val="Heading6"/>
        <w:rPr>
          <w:sz w:val="20"/>
          <w:lang w:val="en-GB"/>
        </w:rPr>
      </w:pPr>
      <w:proofErr w:type="gramStart"/>
      <w:r w:rsidRPr="00CC5D22">
        <w:rPr>
          <w:sz w:val="20"/>
          <w:lang w:val="en-GB"/>
        </w:rPr>
        <w:t>Januwati, E., &amp; Yusrini, F. (2016).</w:t>
      </w:r>
      <w:proofErr w:type="gramEnd"/>
      <w:r w:rsidRPr="00CC5D22">
        <w:rPr>
          <w:sz w:val="20"/>
          <w:lang w:val="en-GB"/>
        </w:rPr>
        <w:t xml:space="preserve"> Peringkat literasi </w:t>
      </w:r>
      <w:proofErr w:type="gramStart"/>
      <w:r w:rsidRPr="00CC5D22">
        <w:rPr>
          <w:sz w:val="20"/>
          <w:lang w:val="en-GB"/>
        </w:rPr>
        <w:t>indonesia</w:t>
      </w:r>
      <w:proofErr w:type="gramEnd"/>
      <w:r w:rsidRPr="00CC5D22">
        <w:rPr>
          <w:sz w:val="20"/>
          <w:lang w:val="en-GB"/>
        </w:rPr>
        <w:t xml:space="preserve"> nomor dua dari bawah. Retrieved February 10, 2017, from http://www.femina.co.id/trending-topic/peringkat-literasi-indonesia-nomor-dua-dari-bawah</w:t>
      </w:r>
    </w:p>
    <w:p w:rsidR="00841023" w:rsidRPr="00CC5D22" w:rsidRDefault="00841023" w:rsidP="00CC5D22">
      <w:pPr>
        <w:pStyle w:val="Heading6"/>
        <w:rPr>
          <w:sz w:val="20"/>
          <w:lang w:val="en-GB"/>
        </w:rPr>
      </w:pPr>
      <w:proofErr w:type="gramStart"/>
      <w:r w:rsidRPr="00CC5D22">
        <w:rPr>
          <w:sz w:val="20"/>
          <w:lang w:val="en-GB"/>
        </w:rPr>
        <w:t>Kim, A., Vaughn, S., Klingner, J. K., Woodruff, A. L., &amp; Reutebuch, C. K. (2008).</w:t>
      </w:r>
      <w:proofErr w:type="gramEnd"/>
      <w:r w:rsidRPr="00CC5D22">
        <w:rPr>
          <w:sz w:val="20"/>
          <w:lang w:val="en-GB"/>
        </w:rPr>
        <w:t xml:space="preserve"> </w:t>
      </w:r>
      <w:proofErr w:type="gramStart"/>
      <w:r w:rsidRPr="00CC5D22">
        <w:rPr>
          <w:sz w:val="20"/>
          <w:lang w:val="en-GB"/>
        </w:rPr>
        <w:t>Improving the Reading Comprehension of.</w:t>
      </w:r>
      <w:proofErr w:type="gramEnd"/>
      <w:r w:rsidRPr="00CC5D22">
        <w:rPr>
          <w:sz w:val="20"/>
          <w:lang w:val="en-GB"/>
        </w:rPr>
        <w:t xml:space="preserve"> https://doi.org/10.1177/07419325060270040401</w:t>
      </w:r>
    </w:p>
    <w:p w:rsidR="00841023" w:rsidRPr="00CC5D22" w:rsidRDefault="00841023" w:rsidP="00CC5D22">
      <w:pPr>
        <w:pStyle w:val="Heading6"/>
        <w:rPr>
          <w:sz w:val="20"/>
          <w:lang w:val="en-GB"/>
        </w:rPr>
      </w:pPr>
      <w:r w:rsidRPr="00CC5D22">
        <w:rPr>
          <w:sz w:val="20"/>
          <w:lang w:val="en-GB"/>
        </w:rPr>
        <w:t xml:space="preserve">Klingner, J. K., &amp; Vaughn, S. (1996). </w:t>
      </w:r>
      <w:proofErr w:type="gramStart"/>
      <w:r w:rsidRPr="00CC5D22">
        <w:rPr>
          <w:sz w:val="20"/>
          <w:lang w:val="en-GB"/>
        </w:rPr>
        <w:t>Reciprocal teaching of reading comprehension strategies for students with learning disabilities who use English as a second language.</w:t>
      </w:r>
      <w:proofErr w:type="gramEnd"/>
      <w:r w:rsidRPr="00CC5D22">
        <w:rPr>
          <w:sz w:val="20"/>
          <w:lang w:val="en-GB"/>
        </w:rPr>
        <w:t xml:space="preserve"> </w:t>
      </w:r>
      <w:r w:rsidRPr="00CC5D22">
        <w:rPr>
          <w:sz w:val="20"/>
          <w:lang w:val="en-GB" w:eastAsia="ar-SA"/>
        </w:rPr>
        <w:t>The</w:t>
      </w:r>
      <w:r w:rsidRPr="00CC5D22">
        <w:rPr>
          <w:i/>
          <w:sz w:val="20"/>
          <w:lang w:val="en-GB"/>
        </w:rPr>
        <w:t xml:space="preserve"> Elementary School Journal, 96, </w:t>
      </w:r>
      <w:r w:rsidRPr="00CC5D22">
        <w:rPr>
          <w:sz w:val="20"/>
          <w:lang w:val="en-GB"/>
        </w:rPr>
        <w:t>275–293.</w:t>
      </w:r>
    </w:p>
    <w:p w:rsidR="00841023" w:rsidRPr="00CC5D22" w:rsidRDefault="00841023" w:rsidP="00CC5D22">
      <w:pPr>
        <w:pStyle w:val="Heading6"/>
        <w:rPr>
          <w:sz w:val="20"/>
          <w:lang w:val="en-GB"/>
        </w:rPr>
      </w:pPr>
      <w:r w:rsidRPr="00CC5D22">
        <w:rPr>
          <w:sz w:val="20"/>
          <w:lang w:val="en-GB"/>
        </w:rPr>
        <w:t xml:space="preserve">Klingner, J. K., Vaughn, S., &amp; Schumm, J. S. (1998). </w:t>
      </w:r>
      <w:proofErr w:type="gramStart"/>
      <w:r w:rsidRPr="00CC5D22">
        <w:rPr>
          <w:sz w:val="20"/>
          <w:lang w:val="en-GB"/>
        </w:rPr>
        <w:t xml:space="preserve">Collaborative strategic reading in </w:t>
      </w:r>
      <w:r w:rsidRPr="00CC5D22">
        <w:rPr>
          <w:sz w:val="20"/>
          <w:lang w:val="en-GB"/>
        </w:rPr>
        <w:lastRenderedPageBreak/>
        <w:t>heterogeneous classrooms.</w:t>
      </w:r>
      <w:proofErr w:type="gramEnd"/>
      <w:r w:rsidRPr="00CC5D22">
        <w:rPr>
          <w:sz w:val="20"/>
          <w:lang w:val="en-GB"/>
        </w:rPr>
        <w:t xml:space="preserve"> </w:t>
      </w:r>
      <w:r w:rsidRPr="00CC5D22">
        <w:rPr>
          <w:i/>
          <w:sz w:val="20"/>
          <w:lang w:val="en-GB"/>
        </w:rPr>
        <w:t xml:space="preserve">The Elementary School Journal, 99, </w:t>
      </w:r>
      <w:r w:rsidRPr="00CC5D22">
        <w:rPr>
          <w:sz w:val="20"/>
          <w:lang w:val="en-GB"/>
        </w:rPr>
        <w:t>3–21.</w:t>
      </w:r>
    </w:p>
    <w:p w:rsidR="00841023" w:rsidRPr="00CC5D22" w:rsidRDefault="00841023" w:rsidP="00CC5D22">
      <w:pPr>
        <w:pStyle w:val="Heading6"/>
        <w:rPr>
          <w:i/>
          <w:sz w:val="20"/>
          <w:lang w:val="en-GB"/>
        </w:rPr>
      </w:pPr>
      <w:r w:rsidRPr="00CC5D22">
        <w:rPr>
          <w:sz w:val="20"/>
          <w:lang w:val="en-GB"/>
        </w:rPr>
        <w:t xml:space="preserve">Klingner, J. K., Vaughn, S., Arguelles, M. E., Hughes, M. T., &amp; Ahwee, S. (2004). Collaborative strategic reading: Real world lessons from classroom teachers. </w:t>
      </w:r>
      <w:r w:rsidRPr="00CC5D22">
        <w:rPr>
          <w:i/>
          <w:sz w:val="20"/>
          <w:lang w:val="en-GB"/>
        </w:rPr>
        <w:t xml:space="preserve">Remedial and Special Education, 25, </w:t>
      </w:r>
      <w:r w:rsidRPr="00CC5D22">
        <w:rPr>
          <w:sz w:val="20"/>
          <w:lang w:val="en-GB"/>
        </w:rPr>
        <w:t>291–302</w:t>
      </w:r>
      <w:r w:rsidRPr="00CC5D22">
        <w:rPr>
          <w:i/>
          <w:sz w:val="20"/>
          <w:lang w:val="en-GB"/>
        </w:rPr>
        <w:t>.</w:t>
      </w:r>
    </w:p>
    <w:p w:rsidR="00841023" w:rsidRPr="00CC5D22" w:rsidRDefault="00841023" w:rsidP="00CC5D22">
      <w:pPr>
        <w:pStyle w:val="Heading6"/>
        <w:rPr>
          <w:sz w:val="20"/>
          <w:lang w:val="en-GB"/>
        </w:rPr>
      </w:pPr>
      <w:proofErr w:type="gramStart"/>
      <w:r w:rsidRPr="00CC5D22">
        <w:rPr>
          <w:sz w:val="20"/>
          <w:lang w:val="en-GB"/>
        </w:rPr>
        <w:t>Klinger, Vaughn, &amp; Boardman.</w:t>
      </w:r>
      <w:proofErr w:type="gramEnd"/>
      <w:r w:rsidRPr="00CC5D22">
        <w:rPr>
          <w:sz w:val="20"/>
          <w:lang w:val="en-GB"/>
        </w:rPr>
        <w:t xml:space="preserve"> 2007. </w:t>
      </w:r>
      <w:r w:rsidRPr="00CC5D22">
        <w:rPr>
          <w:i/>
          <w:sz w:val="20"/>
          <w:lang w:val="en-GB"/>
        </w:rPr>
        <w:t>Teaching Reading Comprehension to Students with Learning Difficulties</w:t>
      </w:r>
      <w:r w:rsidRPr="00CC5D22">
        <w:rPr>
          <w:sz w:val="20"/>
          <w:lang w:val="en-GB"/>
        </w:rPr>
        <w:t>. London: The Guldford Press.</w:t>
      </w:r>
    </w:p>
    <w:p w:rsidR="00841023" w:rsidRPr="00CC5D22" w:rsidRDefault="00841023" w:rsidP="00CC5D22">
      <w:pPr>
        <w:pStyle w:val="Heading6"/>
        <w:rPr>
          <w:sz w:val="20"/>
          <w:lang w:val="en-GB"/>
        </w:rPr>
      </w:pPr>
      <w:proofErr w:type="gramStart"/>
      <w:r w:rsidRPr="00CC5D22">
        <w:rPr>
          <w:sz w:val="20"/>
          <w:lang w:val="en-GB"/>
        </w:rPr>
        <w:t>Lie</w:t>
      </w:r>
      <w:proofErr w:type="gramEnd"/>
      <w:r w:rsidRPr="00CC5D22">
        <w:rPr>
          <w:sz w:val="20"/>
          <w:lang w:val="en-GB"/>
        </w:rPr>
        <w:t xml:space="preserve">, A. (2007). Education policy and EFL curriculum in Indonesia: Between the commitment to competence and the quest for higher score. </w:t>
      </w:r>
      <w:r w:rsidRPr="00CC5D22">
        <w:rPr>
          <w:i/>
          <w:sz w:val="20"/>
          <w:lang w:val="en-GB"/>
        </w:rPr>
        <w:t>TEFLIN Journal, 18</w:t>
      </w:r>
      <w:r w:rsidRPr="00CC5D22">
        <w:rPr>
          <w:sz w:val="20"/>
          <w:lang w:val="en-GB"/>
        </w:rPr>
        <w:t>(1), 1-14.</w:t>
      </w:r>
    </w:p>
    <w:p w:rsidR="00841023" w:rsidRPr="00CC5D22" w:rsidRDefault="00841023" w:rsidP="00CC5D22">
      <w:pPr>
        <w:pStyle w:val="Heading6"/>
        <w:rPr>
          <w:sz w:val="20"/>
          <w:lang w:val="en-GB"/>
        </w:rPr>
      </w:pPr>
      <w:proofErr w:type="gramStart"/>
      <w:r w:rsidRPr="00CC5D22">
        <w:rPr>
          <w:sz w:val="20"/>
          <w:lang w:val="en-GB"/>
        </w:rPr>
        <w:t>Lu, F. C., &amp; Chang, B. (2016).</w:t>
      </w:r>
      <w:proofErr w:type="gramEnd"/>
      <w:r w:rsidRPr="00CC5D22">
        <w:rPr>
          <w:sz w:val="20"/>
          <w:lang w:val="en-GB"/>
        </w:rPr>
        <w:t xml:space="preserve"> </w:t>
      </w:r>
      <w:proofErr w:type="gramStart"/>
      <w:r w:rsidRPr="00CC5D22">
        <w:rPr>
          <w:sz w:val="20"/>
          <w:lang w:val="en-GB"/>
        </w:rPr>
        <w:t>Role-Play Game-Enhanced English for a Specific-Purpose Vocabulary-Acquisition Framework.</w:t>
      </w:r>
      <w:proofErr w:type="gramEnd"/>
      <w:r w:rsidRPr="00CC5D22">
        <w:rPr>
          <w:sz w:val="20"/>
          <w:lang w:val="en-GB"/>
        </w:rPr>
        <w:t xml:space="preserve"> Educational Technology &amp; Society, 19 (2), 367–377</w:t>
      </w:r>
    </w:p>
    <w:p w:rsidR="00841023" w:rsidRPr="00CC5D22" w:rsidRDefault="00841023" w:rsidP="00CC5D22">
      <w:pPr>
        <w:pStyle w:val="Heading6"/>
        <w:rPr>
          <w:sz w:val="20"/>
          <w:lang w:val="en-GB"/>
        </w:rPr>
      </w:pPr>
      <w:r w:rsidRPr="00CC5D22">
        <w:rPr>
          <w:sz w:val="20"/>
          <w:lang w:val="en-GB"/>
        </w:rPr>
        <w:t xml:space="preserve">MacKeracher, D. (2004). Making sense of adult learning, (2nd </w:t>
      </w:r>
      <w:proofErr w:type="gramStart"/>
      <w:r w:rsidRPr="00CC5D22">
        <w:rPr>
          <w:sz w:val="20"/>
          <w:lang w:val="en-GB"/>
        </w:rPr>
        <w:t>ed</w:t>
      </w:r>
      <w:proofErr w:type="gramEnd"/>
      <w:r w:rsidRPr="00CC5D22">
        <w:rPr>
          <w:sz w:val="20"/>
          <w:lang w:val="en-GB"/>
        </w:rPr>
        <w:t>.). Canada: University of Toronto Press Incor</w:t>
      </w:r>
      <w:r w:rsidRPr="00CC5D22">
        <w:rPr>
          <w:sz w:val="20"/>
          <w:lang w:val="en-GB" w:eastAsia="en-GB"/>
        </w:rPr>
        <w:t xml:space="preserve">porated. </w:t>
      </w:r>
      <w:proofErr w:type="gramStart"/>
      <w:r w:rsidRPr="00CC5D22">
        <w:rPr>
          <w:sz w:val="20"/>
          <w:lang w:val="en-GB" w:eastAsia="en-GB"/>
        </w:rPr>
        <w:t>In Gilakjani, A. P. (2012).</w:t>
      </w:r>
      <w:proofErr w:type="gramEnd"/>
      <w:r w:rsidRPr="00CC5D22">
        <w:rPr>
          <w:sz w:val="20"/>
          <w:lang w:val="en-GB" w:eastAsia="en-GB"/>
        </w:rPr>
        <w:t xml:space="preserve"> </w:t>
      </w:r>
      <w:proofErr w:type="gramStart"/>
      <w:r w:rsidRPr="00CC5D22">
        <w:rPr>
          <w:sz w:val="20"/>
          <w:lang w:val="en-GB" w:eastAsia="en-GB"/>
        </w:rPr>
        <w:t>Visual, auditory, kinaesthetic learning styles and their impact on English language teaching.</w:t>
      </w:r>
      <w:proofErr w:type="gramEnd"/>
      <w:r w:rsidRPr="00CC5D22">
        <w:rPr>
          <w:sz w:val="20"/>
          <w:lang w:val="en-GB" w:eastAsia="en-GB"/>
        </w:rPr>
        <w:t xml:space="preserve"> </w:t>
      </w:r>
      <w:proofErr w:type="gramStart"/>
      <w:r w:rsidRPr="00CC5D22">
        <w:rPr>
          <w:i/>
          <w:sz w:val="20"/>
          <w:lang w:val="en-GB" w:eastAsia="en-GB"/>
        </w:rPr>
        <w:t>Journal of Studies in Education, 2</w:t>
      </w:r>
      <w:r w:rsidRPr="00CC5D22">
        <w:rPr>
          <w:sz w:val="20"/>
          <w:lang w:val="en-GB" w:eastAsia="en-GB"/>
        </w:rPr>
        <w:t>, 1.</w:t>
      </w:r>
      <w:proofErr w:type="gramEnd"/>
    </w:p>
    <w:p w:rsidR="00A37DE8" w:rsidRPr="00CC5D22" w:rsidRDefault="00A37DE8" w:rsidP="00CC5D22">
      <w:pPr>
        <w:pStyle w:val="Heading6"/>
        <w:rPr>
          <w:sz w:val="20"/>
          <w:lang w:val="en-GB"/>
        </w:rPr>
      </w:pPr>
      <w:r w:rsidRPr="00CC5D22">
        <w:rPr>
          <w:sz w:val="20"/>
          <w:lang w:val="en-GB"/>
        </w:rPr>
        <w:t xml:space="preserve">Mubarok, H., D.E. Efendi, N. Sofiana. 2016. Cooperative Integrated Reading and Composition (CIRC) – Based Interactive CD in Teaching Reading Text. </w:t>
      </w:r>
      <w:r w:rsidRPr="00CC5D22">
        <w:rPr>
          <w:i/>
          <w:sz w:val="20"/>
          <w:lang w:val="en-GB"/>
        </w:rPr>
        <w:t>Language Circle: Journal of Language and Literature</w:t>
      </w:r>
      <w:r w:rsidRPr="00CC5D22">
        <w:rPr>
          <w:sz w:val="20"/>
          <w:lang w:val="en-GB"/>
        </w:rPr>
        <w:t>, XI/I</w:t>
      </w:r>
    </w:p>
    <w:p w:rsidR="00841023" w:rsidRPr="00CC5D22" w:rsidRDefault="00841023" w:rsidP="00CC5D22">
      <w:pPr>
        <w:pStyle w:val="Heading6"/>
        <w:rPr>
          <w:sz w:val="20"/>
          <w:lang w:val="en-GB"/>
        </w:rPr>
      </w:pPr>
      <w:r w:rsidRPr="00CC5D22">
        <w:rPr>
          <w:sz w:val="20"/>
          <w:lang w:val="en-GB"/>
        </w:rPr>
        <w:t>Panigrahi, C., &amp; Panda, K</w:t>
      </w:r>
      <w:proofErr w:type="gramStart"/>
      <w:r w:rsidRPr="00CC5D22">
        <w:rPr>
          <w:sz w:val="20"/>
          <w:lang w:val="en-GB"/>
        </w:rPr>
        <w:t>. .</w:t>
      </w:r>
      <w:proofErr w:type="gramEnd"/>
      <w:r w:rsidRPr="00CC5D22">
        <w:rPr>
          <w:sz w:val="20"/>
          <w:lang w:val="en-GB"/>
        </w:rPr>
        <w:t xml:space="preserve"> (1996). Reading interests and information sources of school going children: a case study of two English medium schools of Rourkela, India. </w:t>
      </w:r>
      <w:r w:rsidRPr="00CC5D22">
        <w:rPr>
          <w:i/>
          <w:sz w:val="20"/>
          <w:lang w:val="en-GB"/>
        </w:rPr>
        <w:t>Malaysian Journal of Library &amp; Information Science</w:t>
      </w:r>
      <w:r w:rsidRPr="00CC5D22">
        <w:rPr>
          <w:sz w:val="20"/>
          <w:lang w:val="en-GB"/>
        </w:rPr>
        <w:t xml:space="preserve">, </w:t>
      </w:r>
      <w:r w:rsidRPr="00CC5D22">
        <w:rPr>
          <w:i/>
          <w:sz w:val="20"/>
          <w:lang w:val="en-GB"/>
        </w:rPr>
        <w:t>1</w:t>
      </w:r>
      <w:r w:rsidRPr="00CC5D22">
        <w:rPr>
          <w:sz w:val="20"/>
          <w:lang w:val="en-GB"/>
        </w:rPr>
        <w:t>(1), 57–65.</w:t>
      </w:r>
    </w:p>
    <w:p w:rsidR="00A37DE8" w:rsidRPr="00CC5D22" w:rsidRDefault="004B505C" w:rsidP="00CC5D22">
      <w:pPr>
        <w:pStyle w:val="Heading6"/>
        <w:rPr>
          <w:sz w:val="20"/>
          <w:lang w:val="en-GB"/>
        </w:rPr>
      </w:pPr>
      <w:r w:rsidRPr="00CC5D22">
        <w:rPr>
          <w:sz w:val="20"/>
          <w:lang w:val="en-GB"/>
        </w:rPr>
        <w:fldChar w:fldCharType="end"/>
      </w:r>
      <w:proofErr w:type="gramStart"/>
      <w:r w:rsidR="00A37DE8" w:rsidRPr="00CC5D22">
        <w:rPr>
          <w:sz w:val="20"/>
          <w:lang w:val="en-GB" w:eastAsia="en-GB"/>
        </w:rPr>
        <w:t>Pan, C., &amp; Wu, H. (2013).</w:t>
      </w:r>
      <w:proofErr w:type="gramEnd"/>
      <w:r w:rsidR="00A37DE8" w:rsidRPr="00CC5D22">
        <w:rPr>
          <w:sz w:val="20"/>
          <w:lang w:val="en-GB" w:eastAsia="en-GB"/>
        </w:rPr>
        <w:t xml:space="preserve"> </w:t>
      </w:r>
      <w:proofErr w:type="gramStart"/>
      <w:r w:rsidR="00A37DE8" w:rsidRPr="00CC5D22">
        <w:rPr>
          <w:sz w:val="20"/>
          <w:lang w:val="en-GB" w:eastAsia="en-GB"/>
        </w:rPr>
        <w:t>The Cooperative Learning Effects on English Reading Comprehension and Learning Motivation of EFL Freshmen, 6(5), 13–27.</w:t>
      </w:r>
      <w:proofErr w:type="gramEnd"/>
      <w:r w:rsidR="00A37DE8" w:rsidRPr="00CC5D22">
        <w:rPr>
          <w:sz w:val="20"/>
          <w:lang w:val="en-GB" w:eastAsia="en-GB"/>
        </w:rPr>
        <w:t xml:space="preserve"> https://doi.org/10.5539/elt.v6n5p13</w:t>
      </w:r>
    </w:p>
    <w:p w:rsidR="00A37DE8" w:rsidRPr="00CC5D22" w:rsidRDefault="00A37DE8" w:rsidP="00CC5D22">
      <w:pPr>
        <w:pStyle w:val="Heading6"/>
        <w:rPr>
          <w:sz w:val="20"/>
          <w:lang w:val="en-GB"/>
        </w:rPr>
      </w:pPr>
      <w:proofErr w:type="gramStart"/>
      <w:r w:rsidRPr="00CC5D22">
        <w:rPr>
          <w:sz w:val="20"/>
          <w:lang w:val="en-GB"/>
        </w:rPr>
        <w:t>Rankin, Y., Gold, R, &amp; Gooch, B. (2006).</w:t>
      </w:r>
      <w:proofErr w:type="gramEnd"/>
      <w:r w:rsidRPr="00CC5D22">
        <w:rPr>
          <w:sz w:val="20"/>
          <w:lang w:val="en-GB"/>
        </w:rPr>
        <w:t xml:space="preserve"> </w:t>
      </w:r>
      <w:proofErr w:type="gramStart"/>
      <w:r w:rsidRPr="00CC5D22">
        <w:rPr>
          <w:sz w:val="20"/>
          <w:lang w:val="en-GB"/>
        </w:rPr>
        <w:t xml:space="preserve">3D Role-Playing Games as Language </w:t>
      </w:r>
      <w:r w:rsidRPr="00CC5D22">
        <w:rPr>
          <w:sz w:val="20"/>
          <w:lang w:val="en-GB"/>
        </w:rPr>
        <w:lastRenderedPageBreak/>
        <w:t>Learning Tools.</w:t>
      </w:r>
      <w:proofErr w:type="gramEnd"/>
      <w:r w:rsidRPr="00CC5D22">
        <w:rPr>
          <w:sz w:val="20"/>
          <w:lang w:val="en-GB"/>
        </w:rPr>
        <w:t xml:space="preserve"> The </w:t>
      </w:r>
      <w:proofErr w:type="spellStart"/>
      <w:r w:rsidRPr="00CC5D22">
        <w:rPr>
          <w:sz w:val="20"/>
          <w:lang w:val="en-GB"/>
        </w:rPr>
        <w:t>Eurographics</w:t>
      </w:r>
      <w:proofErr w:type="spellEnd"/>
      <w:r w:rsidRPr="00CC5D22">
        <w:rPr>
          <w:sz w:val="20"/>
          <w:lang w:val="en-GB"/>
        </w:rPr>
        <w:t xml:space="preserve"> Association and Blackwell Publishing</w:t>
      </w:r>
    </w:p>
    <w:p w:rsidR="00C005DE" w:rsidRPr="00CC5D22" w:rsidRDefault="00C005DE" w:rsidP="00CC5D22">
      <w:pPr>
        <w:pStyle w:val="Heading6"/>
        <w:rPr>
          <w:sz w:val="20"/>
          <w:lang w:val="en-GB"/>
        </w:rPr>
      </w:pPr>
      <w:proofErr w:type="spellStart"/>
      <w:r w:rsidRPr="00CC5D22">
        <w:rPr>
          <w:sz w:val="20"/>
          <w:lang w:val="en-GB" w:eastAsia="ar-SA"/>
        </w:rPr>
        <w:t>Rukmini</w:t>
      </w:r>
      <w:proofErr w:type="spellEnd"/>
      <w:r w:rsidRPr="00CC5D22">
        <w:rPr>
          <w:sz w:val="20"/>
          <w:lang w:val="en-GB"/>
        </w:rPr>
        <w:t xml:space="preserve">, D. (2009). Model written texts in the recommended senior high school </w:t>
      </w:r>
      <w:proofErr w:type="spellStart"/>
      <w:proofErr w:type="gramStart"/>
      <w:r w:rsidRPr="00CC5D22">
        <w:rPr>
          <w:sz w:val="20"/>
          <w:lang w:val="en-GB"/>
        </w:rPr>
        <w:t>english</w:t>
      </w:r>
      <w:proofErr w:type="spellEnd"/>
      <w:proofErr w:type="gramEnd"/>
      <w:r w:rsidRPr="00CC5D22">
        <w:rPr>
          <w:sz w:val="20"/>
          <w:lang w:val="en-GB"/>
        </w:rPr>
        <w:t xml:space="preserve"> textbook. </w:t>
      </w:r>
      <w:r w:rsidRPr="00CC5D22">
        <w:rPr>
          <w:i/>
          <w:sz w:val="20"/>
          <w:lang w:val="en-GB"/>
        </w:rPr>
        <w:t>TEFLIN Journal, 20</w:t>
      </w:r>
      <w:r w:rsidRPr="00CC5D22">
        <w:rPr>
          <w:sz w:val="20"/>
          <w:lang w:val="en-GB"/>
        </w:rPr>
        <w:t>(2), 180-193</w:t>
      </w:r>
    </w:p>
    <w:p w:rsidR="004B505C" w:rsidRPr="00CC5D22" w:rsidRDefault="00205AE9" w:rsidP="00CC5D22">
      <w:pPr>
        <w:pStyle w:val="Heading6"/>
        <w:rPr>
          <w:sz w:val="20"/>
          <w:lang w:val="en-GB"/>
        </w:rPr>
      </w:pPr>
      <w:proofErr w:type="spellStart"/>
      <w:proofErr w:type="gramStart"/>
      <w:r w:rsidRPr="00CC5D22">
        <w:rPr>
          <w:sz w:val="20"/>
          <w:lang w:val="en-GB"/>
        </w:rPr>
        <w:t>Slavin</w:t>
      </w:r>
      <w:proofErr w:type="spellEnd"/>
      <w:r w:rsidRPr="00CC5D22">
        <w:rPr>
          <w:sz w:val="20"/>
          <w:lang w:val="en-GB"/>
        </w:rPr>
        <w:t>, R. E. (1995).</w:t>
      </w:r>
      <w:proofErr w:type="gramEnd"/>
      <w:r w:rsidRPr="00CC5D22">
        <w:rPr>
          <w:sz w:val="20"/>
          <w:lang w:val="en-GB"/>
        </w:rPr>
        <w:t xml:space="preserve"> Cooperative learning: theory, research, and practice. Massachusetts: </w:t>
      </w:r>
      <w:proofErr w:type="spellStart"/>
      <w:r w:rsidRPr="00CC5D22">
        <w:rPr>
          <w:sz w:val="20"/>
          <w:lang w:val="en-GB"/>
        </w:rPr>
        <w:t>Allyn</w:t>
      </w:r>
      <w:proofErr w:type="spellEnd"/>
      <w:r w:rsidRPr="00CC5D22">
        <w:rPr>
          <w:sz w:val="20"/>
          <w:lang w:val="en-GB"/>
        </w:rPr>
        <w:t xml:space="preserve"> and Bacon.</w:t>
      </w:r>
    </w:p>
    <w:p w:rsidR="00A46C1E" w:rsidRPr="00CC5D22" w:rsidRDefault="00A46C1E" w:rsidP="00CC5D22">
      <w:pPr>
        <w:pStyle w:val="Heading6"/>
        <w:rPr>
          <w:sz w:val="20"/>
          <w:lang w:val="en-GB"/>
        </w:rPr>
      </w:pPr>
      <w:proofErr w:type="spellStart"/>
      <w:r w:rsidRPr="00CC5D22">
        <w:rPr>
          <w:sz w:val="20"/>
          <w:lang w:val="en-GB"/>
        </w:rPr>
        <w:t>Varı</w:t>
      </w:r>
      <w:r w:rsidRPr="00CC5D22">
        <w:rPr>
          <w:rFonts w:ascii="Cambria" w:hAnsi="Cambria" w:cs="Cambria"/>
          <w:sz w:val="20"/>
          <w:lang w:val="en-GB"/>
        </w:rPr>
        <w:t>ş</w:t>
      </w:r>
      <w:r w:rsidRPr="00CC5D22">
        <w:rPr>
          <w:sz w:val="20"/>
          <w:lang w:val="en-GB"/>
        </w:rPr>
        <w:t>o</w:t>
      </w:r>
      <w:r w:rsidRPr="00CC5D22">
        <w:rPr>
          <w:rFonts w:ascii="Cambria" w:hAnsi="Cambria" w:cs="Cambria"/>
          <w:sz w:val="20"/>
          <w:lang w:val="en-GB"/>
        </w:rPr>
        <w:t>ğ</w:t>
      </w:r>
      <w:r w:rsidRPr="00CC5D22">
        <w:rPr>
          <w:sz w:val="20"/>
          <w:lang w:val="en-GB"/>
        </w:rPr>
        <w:t>lu</w:t>
      </w:r>
      <w:proofErr w:type="spellEnd"/>
      <w:r w:rsidRPr="00CC5D22">
        <w:rPr>
          <w:sz w:val="20"/>
          <w:lang w:val="en-GB"/>
        </w:rPr>
        <w:t xml:space="preserve">, B. (2016).  </w:t>
      </w:r>
      <w:proofErr w:type="gramStart"/>
      <w:r w:rsidRPr="00CC5D22">
        <w:rPr>
          <w:sz w:val="20"/>
          <w:lang w:val="en-GB"/>
        </w:rPr>
        <w:t>Influence of cooperative integrated reading and composition technique on foreign students’ reading and writing skills in Turkish.</w:t>
      </w:r>
      <w:proofErr w:type="gramEnd"/>
      <w:r w:rsidRPr="00CC5D22">
        <w:rPr>
          <w:sz w:val="20"/>
          <w:lang w:val="en-GB"/>
        </w:rPr>
        <w:t xml:space="preserve"> Educational Research and Reviews, 11 (12), pp. 1168 - 1179</w:t>
      </w:r>
    </w:p>
    <w:p w:rsidR="000E3CC5" w:rsidRPr="00CC5D22" w:rsidRDefault="000E3CC5" w:rsidP="00CC5D22">
      <w:pPr>
        <w:pStyle w:val="Heading6"/>
        <w:rPr>
          <w:sz w:val="20"/>
          <w:lang w:val="en-GB"/>
        </w:rPr>
      </w:pPr>
      <w:proofErr w:type="spellStart"/>
      <w:r w:rsidRPr="00CC5D22">
        <w:rPr>
          <w:sz w:val="20"/>
          <w:lang w:val="en-GB" w:eastAsia="ar-SA"/>
        </w:rPr>
        <w:lastRenderedPageBreak/>
        <w:t>Yuliasri</w:t>
      </w:r>
      <w:proofErr w:type="spellEnd"/>
      <w:r w:rsidRPr="00CC5D22">
        <w:rPr>
          <w:sz w:val="20"/>
          <w:lang w:val="en-GB"/>
        </w:rPr>
        <w:t xml:space="preserve">, I. (2012). </w:t>
      </w:r>
      <w:proofErr w:type="gramStart"/>
      <w:r w:rsidRPr="00CC5D22">
        <w:rPr>
          <w:sz w:val="20"/>
          <w:lang w:val="en-GB"/>
        </w:rPr>
        <w:t>Applicability of cooperative learning techniques in different classroom contexts.</w:t>
      </w:r>
      <w:proofErr w:type="gramEnd"/>
      <w:r w:rsidRPr="00CC5D22">
        <w:rPr>
          <w:sz w:val="20"/>
          <w:lang w:val="en-GB"/>
        </w:rPr>
        <w:t xml:space="preserve"> </w:t>
      </w:r>
      <w:r w:rsidRPr="00CC5D22">
        <w:rPr>
          <w:i/>
          <w:sz w:val="20"/>
          <w:lang w:val="en-GB"/>
        </w:rPr>
        <w:t>ELTL Conference Proceedings</w:t>
      </w:r>
      <w:r w:rsidRPr="00CC5D22">
        <w:rPr>
          <w:sz w:val="20"/>
          <w:lang w:val="en-GB"/>
        </w:rPr>
        <w:t>, 44-53.</w:t>
      </w:r>
    </w:p>
    <w:p w:rsidR="002C1E8D" w:rsidRPr="00CC5D22" w:rsidRDefault="002C1E8D" w:rsidP="00CC5D22">
      <w:pPr>
        <w:pStyle w:val="Heading6"/>
        <w:rPr>
          <w:sz w:val="20"/>
          <w:lang w:val="en-GB"/>
        </w:rPr>
      </w:pPr>
      <w:proofErr w:type="spellStart"/>
      <w:r w:rsidRPr="00CC5D22">
        <w:rPr>
          <w:sz w:val="20"/>
          <w:lang w:val="en-GB"/>
        </w:rPr>
        <w:t>Yuliasri</w:t>
      </w:r>
      <w:proofErr w:type="spellEnd"/>
      <w:r w:rsidRPr="00CC5D22">
        <w:rPr>
          <w:sz w:val="20"/>
          <w:lang w:val="en-GB"/>
        </w:rPr>
        <w:t xml:space="preserve">, I. (2014). </w:t>
      </w:r>
      <w:proofErr w:type="gramStart"/>
      <w:r w:rsidRPr="00CC5D22">
        <w:rPr>
          <w:sz w:val="20"/>
          <w:lang w:val="en-GB"/>
        </w:rPr>
        <w:t>Cooperative learning technique to improve students’ translation</w:t>
      </w:r>
      <w:r w:rsidRPr="00CC5D22">
        <w:rPr>
          <w:i/>
          <w:sz w:val="20"/>
          <w:lang w:val="en-GB"/>
        </w:rPr>
        <w:t>.</w:t>
      </w:r>
      <w:proofErr w:type="gramEnd"/>
      <w:r w:rsidRPr="00CC5D22">
        <w:rPr>
          <w:i/>
          <w:sz w:val="20"/>
          <w:lang w:val="en-GB"/>
        </w:rPr>
        <w:t xml:space="preserve"> Language Circle: Journal of Language and Literature</w:t>
      </w:r>
      <w:r w:rsidRPr="00CC5D22">
        <w:rPr>
          <w:sz w:val="20"/>
          <w:lang w:val="en-GB"/>
        </w:rPr>
        <w:t>, VIII/2</w:t>
      </w:r>
    </w:p>
    <w:p w:rsidR="00CC5D22" w:rsidRDefault="00A37DE8" w:rsidP="00CC5D22">
      <w:pPr>
        <w:pStyle w:val="Heading6"/>
        <w:rPr>
          <w:sz w:val="20"/>
          <w:lang w:val="en-GB"/>
        </w:rPr>
        <w:sectPr w:rsidR="00CC5D22" w:rsidSect="003976D6">
          <w:type w:val="continuous"/>
          <w:pgSz w:w="11907" w:h="16839" w:code="9"/>
          <w:pgMar w:top="1701" w:right="1701" w:bottom="1701" w:left="1701" w:header="720" w:footer="720" w:gutter="0"/>
          <w:cols w:num="2" w:space="236"/>
          <w:docGrid w:linePitch="360"/>
        </w:sectPr>
      </w:pPr>
      <w:proofErr w:type="spellStart"/>
      <w:proofErr w:type="gramStart"/>
      <w:r w:rsidRPr="00CC5D22">
        <w:rPr>
          <w:sz w:val="20"/>
          <w:lang w:val="en-GB"/>
        </w:rPr>
        <w:t>Zainuddin</w:t>
      </w:r>
      <w:proofErr w:type="spellEnd"/>
      <w:r w:rsidRPr="00CC5D22">
        <w:rPr>
          <w:sz w:val="20"/>
          <w:lang w:val="en-GB"/>
        </w:rPr>
        <w:t>.</w:t>
      </w:r>
      <w:proofErr w:type="gramEnd"/>
      <w:r w:rsidRPr="00CC5D22">
        <w:rPr>
          <w:sz w:val="20"/>
          <w:lang w:val="en-GB"/>
        </w:rPr>
        <w:t xml:space="preserve"> (2015). The Effect of Cooperative Integrated Reading and Composition Technique on </w:t>
      </w:r>
      <w:proofErr w:type="gramStart"/>
      <w:r w:rsidRPr="00CC5D22">
        <w:rPr>
          <w:sz w:val="20"/>
          <w:lang w:val="en-GB"/>
        </w:rPr>
        <w:t>Students ’</w:t>
      </w:r>
      <w:proofErr w:type="gramEnd"/>
      <w:r w:rsidRPr="00CC5D22">
        <w:rPr>
          <w:sz w:val="20"/>
          <w:lang w:val="en-GB"/>
        </w:rPr>
        <w:t xml:space="preserve"> Reading Descriptive Text Achievement, </w:t>
      </w:r>
      <w:r w:rsidRPr="00CC5D22">
        <w:rPr>
          <w:i/>
          <w:sz w:val="20"/>
          <w:lang w:val="en-GB"/>
        </w:rPr>
        <w:t>8</w:t>
      </w:r>
      <w:r w:rsidRPr="00CC5D22">
        <w:rPr>
          <w:sz w:val="20"/>
          <w:lang w:val="en-GB"/>
        </w:rPr>
        <w:t>(5). https://doi.org/10.5539/elt.v8n5p11</w:t>
      </w:r>
    </w:p>
    <w:p w:rsidR="00A37DE8" w:rsidRPr="00CC5D22" w:rsidRDefault="00A37DE8" w:rsidP="00CC5D22">
      <w:pPr>
        <w:pStyle w:val="Heading6"/>
        <w:rPr>
          <w:sz w:val="20"/>
          <w:lang w:val="en-GB"/>
        </w:rPr>
      </w:pPr>
    </w:p>
    <w:p w:rsidR="00A97667" w:rsidRPr="00C22C6C" w:rsidRDefault="00A97667" w:rsidP="00205AE9">
      <w:pPr>
        <w:jc w:val="left"/>
        <w:rPr>
          <w:rFonts w:ascii="Times New Roman" w:hAnsi="Times New Roman" w:cs="Times New Roman"/>
          <w:lang w:val="en-GB" w:eastAsia="en-GB"/>
        </w:rPr>
      </w:pPr>
    </w:p>
    <w:sectPr w:rsidR="00A97667" w:rsidRPr="00C22C6C" w:rsidSect="003976D6">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3D8" w:rsidRDefault="006663D8" w:rsidP="0048529F">
      <w:pPr>
        <w:spacing w:before="0" w:after="0"/>
      </w:pPr>
      <w:r>
        <w:separator/>
      </w:r>
    </w:p>
  </w:endnote>
  <w:endnote w:type="continuationSeparator" w:id="0">
    <w:p w:rsidR="006663D8" w:rsidRDefault="006663D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E80" w:rsidRPr="00852420" w:rsidRDefault="00296E80">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6B2B62">
      <w:rPr>
        <w:rFonts w:ascii="Calisto MT" w:hAnsi="Calisto MT"/>
        <w:noProof/>
      </w:rPr>
      <w:t>57</w:t>
    </w:r>
    <w:r w:rsidRPr="00852420">
      <w:rPr>
        <w:rFonts w:ascii="Calisto MT" w:hAnsi="Calisto MT"/>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3D8" w:rsidRDefault="006663D8" w:rsidP="0048529F">
      <w:pPr>
        <w:spacing w:before="0" w:after="0"/>
      </w:pPr>
      <w:r>
        <w:separator/>
      </w:r>
    </w:p>
  </w:footnote>
  <w:footnote w:type="continuationSeparator" w:id="0">
    <w:p w:rsidR="006663D8" w:rsidRDefault="006663D8"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E80" w:rsidRDefault="00296E80"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22" w:rsidRPr="00CC5D22" w:rsidRDefault="006B2B62" w:rsidP="00CC5D22">
    <w:pPr>
      <w:pStyle w:val="Header"/>
      <w:rPr>
        <w:rFonts w:ascii="Calisto MT" w:hAnsi="Calisto MT" w:cs="Calisto MT"/>
        <w:sz w:val="18"/>
        <w:szCs w:val="18"/>
        <w:lang w:val="id-ID"/>
      </w:rPr>
    </w:pPr>
    <w:proofErr w:type="spellStart"/>
    <w:r w:rsidRPr="006B2B62">
      <w:rPr>
        <w:rFonts w:ascii="Calisto MT" w:hAnsi="Calisto MT" w:cs="Calisto MT"/>
        <w:sz w:val="18"/>
        <w:szCs w:val="18"/>
        <w:lang w:val="en-GB"/>
      </w:rPr>
      <w:t>Firman</w:t>
    </w:r>
    <w:proofErr w:type="spellEnd"/>
    <w:r w:rsidRPr="006B2B62">
      <w:rPr>
        <w:rFonts w:ascii="Calisto MT" w:hAnsi="Calisto MT" w:cs="Calisto MT"/>
        <w:sz w:val="18"/>
        <w:szCs w:val="18"/>
        <w:lang w:val="en-GB"/>
      </w:rPr>
      <w:t xml:space="preserve"> </w:t>
    </w:r>
    <w:proofErr w:type="spellStart"/>
    <w:r w:rsidRPr="006B2B62">
      <w:rPr>
        <w:rFonts w:ascii="Calisto MT" w:hAnsi="Calisto MT" w:cs="Calisto MT"/>
        <w:sz w:val="18"/>
        <w:szCs w:val="18"/>
        <w:lang w:val="en-GB"/>
      </w:rPr>
      <w:t>Wicaksono</w:t>
    </w:r>
    <w:proofErr w:type="spellEnd"/>
    <w:r w:rsidRPr="006B2B62">
      <w:rPr>
        <w:rFonts w:ascii="Calisto MT" w:hAnsi="Calisto MT" w:cs="Calisto MT"/>
        <w:sz w:val="18"/>
        <w:szCs w:val="18"/>
        <w:lang w:val="en-GB"/>
      </w:rPr>
      <w:t xml:space="preserve">, </w:t>
    </w:r>
    <w:proofErr w:type="spellStart"/>
    <w:r w:rsidRPr="006B2B62">
      <w:rPr>
        <w:rFonts w:ascii="Calisto MT" w:hAnsi="Calisto MT" w:cs="Calisto MT"/>
        <w:sz w:val="18"/>
        <w:szCs w:val="18"/>
        <w:lang w:val="en-GB"/>
      </w:rPr>
      <w:t>Dwi</w:t>
    </w:r>
    <w:proofErr w:type="spellEnd"/>
    <w:r w:rsidRPr="006B2B62">
      <w:rPr>
        <w:rFonts w:ascii="Calisto MT" w:hAnsi="Calisto MT" w:cs="Calisto MT"/>
        <w:sz w:val="18"/>
        <w:szCs w:val="18"/>
        <w:lang w:val="en-GB"/>
      </w:rPr>
      <w:t xml:space="preserve"> </w:t>
    </w:r>
    <w:proofErr w:type="spellStart"/>
    <w:r w:rsidRPr="006B2B62">
      <w:rPr>
        <w:rFonts w:ascii="Calisto MT" w:hAnsi="Calisto MT" w:cs="Calisto MT"/>
        <w:sz w:val="18"/>
        <w:szCs w:val="18"/>
        <w:lang w:val="en-GB"/>
      </w:rPr>
      <w:t>Rukmini</w:t>
    </w:r>
    <w:proofErr w:type="spellEnd"/>
    <w:r>
      <w:rPr>
        <w:rFonts w:ascii="Calisto MT" w:hAnsi="Calisto MT" w:cs="Calisto MT"/>
        <w:sz w:val="18"/>
        <w:szCs w:val="18"/>
        <w:vertAlign w:val="subscript"/>
        <w:lang w:val="id-ID"/>
      </w:rPr>
      <w:t xml:space="preserve">, </w:t>
    </w:r>
    <w:proofErr w:type="spellStart"/>
    <w:r w:rsidRPr="006B2B62">
      <w:rPr>
        <w:rFonts w:ascii="Calisto MT" w:hAnsi="Calisto MT" w:cs="Calisto MT"/>
        <w:sz w:val="18"/>
        <w:szCs w:val="18"/>
        <w:lang w:val="en-GB"/>
      </w:rPr>
      <w:t>Issy</w:t>
    </w:r>
    <w:proofErr w:type="spellEnd"/>
    <w:r w:rsidRPr="006B2B62">
      <w:rPr>
        <w:rFonts w:ascii="Calisto MT" w:hAnsi="Calisto MT" w:cs="Calisto MT"/>
        <w:sz w:val="18"/>
        <w:szCs w:val="18"/>
        <w:lang w:val="en-GB"/>
      </w:rPr>
      <w:t xml:space="preserve"> </w:t>
    </w:r>
    <w:proofErr w:type="spellStart"/>
    <w:r w:rsidRPr="006B2B62">
      <w:rPr>
        <w:rFonts w:ascii="Calisto MT" w:hAnsi="Calisto MT" w:cs="Calisto MT"/>
        <w:sz w:val="18"/>
        <w:szCs w:val="18"/>
        <w:lang w:val="en-GB"/>
      </w:rPr>
      <w:t>Yuliasri</w:t>
    </w:r>
    <w:proofErr w:type="spellEnd"/>
    <w:r>
      <w:rPr>
        <w:rFonts w:ascii="Calisto MT" w:hAnsi="Calisto MT" w:cs="Calisto MT"/>
        <w:sz w:val="18"/>
        <w:szCs w:val="18"/>
        <w:lang w:val="id-ID"/>
      </w:rPr>
      <w:t xml:space="preserve"> </w:t>
    </w:r>
    <w:r w:rsidR="00CC5D22" w:rsidRPr="00CC5D22">
      <w:rPr>
        <w:rFonts w:ascii="Calisto MT" w:hAnsi="Calisto MT" w:cs="Calisto MT"/>
        <w:sz w:val="18"/>
        <w:szCs w:val="18"/>
      </w:rPr>
      <w:t xml:space="preserve">/ English Education Journal </w:t>
    </w:r>
    <w:r w:rsidR="00CC5D22" w:rsidRPr="00CC5D22">
      <w:rPr>
        <w:rFonts w:ascii="Calisto MT" w:hAnsi="Calisto MT" w:cs="Calisto MT"/>
        <w:sz w:val="18"/>
        <w:szCs w:val="18"/>
        <w:lang w:val="id-ID"/>
      </w:rPr>
      <w:t>8</w:t>
    </w:r>
    <w:r w:rsidR="00CC5D22" w:rsidRPr="00CC5D22">
      <w:rPr>
        <w:rFonts w:ascii="Calisto MT" w:hAnsi="Calisto MT" w:cs="Calisto MT"/>
        <w:sz w:val="18"/>
        <w:szCs w:val="18"/>
      </w:rPr>
      <w:t xml:space="preserve"> (</w:t>
    </w:r>
    <w:r w:rsidR="00CC5D22" w:rsidRPr="00CC5D22">
      <w:rPr>
        <w:rFonts w:ascii="Calisto MT" w:hAnsi="Calisto MT" w:cs="Calisto MT"/>
        <w:sz w:val="18"/>
        <w:szCs w:val="18"/>
        <w:lang w:val="id-ID"/>
      </w:rPr>
      <w:t>1</w:t>
    </w:r>
    <w:r w:rsidR="00CC5D22" w:rsidRPr="00CC5D22">
      <w:rPr>
        <w:rFonts w:ascii="Calisto MT" w:hAnsi="Calisto MT" w:cs="Calisto MT"/>
        <w:sz w:val="18"/>
        <w:szCs w:val="18"/>
      </w:rPr>
      <w:t>) (201</w:t>
    </w:r>
    <w:r w:rsidR="00CC5D22" w:rsidRPr="00CC5D22">
      <w:rPr>
        <w:rFonts w:ascii="Calisto MT" w:hAnsi="Calisto MT" w:cs="Calisto MT"/>
        <w:sz w:val="18"/>
        <w:szCs w:val="18"/>
        <w:lang w:val="id-ID"/>
      </w:rPr>
      <w:t>8</w:t>
    </w:r>
    <w:r w:rsidR="00CC5D22" w:rsidRPr="00CC5D22">
      <w:rPr>
        <w:rFonts w:ascii="Calisto MT" w:hAnsi="Calisto MT" w:cs="Calisto MT"/>
        <w:sz w:val="18"/>
        <w:szCs w:val="18"/>
      </w:rPr>
      <w:t>)</w:t>
    </w:r>
    <w:r w:rsidR="00CC5D22" w:rsidRPr="00CC5D22">
      <w:rPr>
        <w:rFonts w:ascii="Calisto MT" w:hAnsi="Calisto MT" w:cs="Calisto MT"/>
        <w:sz w:val="18"/>
        <w:szCs w:val="18"/>
        <w:lang w:val="id-ID"/>
      </w:rPr>
      <w:t xml:space="preserve"> 5</w:t>
    </w:r>
    <w:r>
      <w:rPr>
        <w:rFonts w:ascii="Calisto MT" w:hAnsi="Calisto MT" w:cs="Calisto MT"/>
        <w:sz w:val="18"/>
        <w:szCs w:val="18"/>
        <w:lang w:val="id-ID"/>
      </w:rPr>
      <w:t>6</w:t>
    </w:r>
    <w:r w:rsidR="00CC5D22" w:rsidRPr="00CC5D22">
      <w:rPr>
        <w:rFonts w:ascii="Calisto MT" w:hAnsi="Calisto MT" w:cs="Calisto MT"/>
        <w:sz w:val="18"/>
        <w:szCs w:val="18"/>
        <w:lang w:val="id-ID"/>
      </w:rPr>
      <w:t xml:space="preserve"> - </w:t>
    </w:r>
    <w:r>
      <w:rPr>
        <w:rFonts w:ascii="Calisto MT" w:hAnsi="Calisto MT" w:cs="Calisto MT"/>
        <w:sz w:val="18"/>
        <w:szCs w:val="18"/>
        <w:lang w:val="id-ID"/>
      </w:rPr>
      <w:t>6</w:t>
    </w:r>
    <w:r w:rsidR="00CC5D22" w:rsidRPr="00CC5D22">
      <w:rPr>
        <w:rFonts w:ascii="Calisto MT" w:hAnsi="Calisto MT" w:cs="Calisto MT"/>
        <w:sz w:val="18"/>
        <w:szCs w:val="18"/>
        <w:lang w:val="id-ID"/>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E80" w:rsidRPr="00AB6728" w:rsidRDefault="00296E80" w:rsidP="00B60EF7">
    <w:pPr>
      <w:pStyle w:val="Header"/>
      <w:rPr>
        <w:rFonts w:ascii="Calisto MT" w:hAnsi="Calisto MT" w:cs="Calisto MT"/>
        <w:sz w:val="18"/>
        <w:szCs w:val="18"/>
        <w:lang w:val="it-IT"/>
      </w:rPr>
    </w:pPr>
  </w:p>
  <w:p w:rsidR="00296E80" w:rsidRPr="00AB6728" w:rsidRDefault="00296E80"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E85DAF"/>
    <w:multiLevelType w:val="hybridMultilevel"/>
    <w:tmpl w:val="A32A2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767EF"/>
    <w:multiLevelType w:val="hybridMultilevel"/>
    <w:tmpl w:val="E97CC55C"/>
    <w:lvl w:ilvl="0" w:tplc="7478BC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9">
    <w:nsid w:val="6E8F3EC8"/>
    <w:multiLevelType w:val="hybridMultilevel"/>
    <w:tmpl w:val="BAA4963E"/>
    <w:lvl w:ilvl="0" w:tplc="DBF8427A">
      <w:start w:val="1"/>
      <w:numFmt w:val="decimal"/>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
  </w:num>
  <w:num w:numId="3">
    <w:abstractNumId w:val="4"/>
  </w:num>
  <w:num w:numId="4">
    <w:abstractNumId w:val="1"/>
  </w:num>
  <w:num w:numId="5">
    <w:abstractNumId w:val="9"/>
  </w:num>
  <w:num w:numId="6">
    <w:abstractNumId w:val="13"/>
  </w:num>
  <w:num w:numId="7">
    <w:abstractNumId w:val="5"/>
  </w:num>
  <w:num w:numId="8">
    <w:abstractNumId w:val="20"/>
  </w:num>
  <w:num w:numId="9">
    <w:abstractNumId w:val="17"/>
  </w:num>
  <w:num w:numId="10">
    <w:abstractNumId w:val="18"/>
  </w:num>
  <w:num w:numId="11">
    <w:abstractNumId w:val="16"/>
  </w:num>
  <w:num w:numId="12">
    <w:abstractNumId w:val="8"/>
  </w:num>
  <w:num w:numId="13">
    <w:abstractNumId w:val="7"/>
  </w:num>
  <w:num w:numId="14">
    <w:abstractNumId w:val="0"/>
  </w:num>
  <w:num w:numId="15">
    <w:abstractNumId w:val="10"/>
  </w:num>
  <w:num w:numId="16">
    <w:abstractNumId w:val="12"/>
  </w:num>
  <w:num w:numId="17">
    <w:abstractNumId w:val="11"/>
  </w:num>
  <w:num w:numId="18">
    <w:abstractNumId w:val="14"/>
  </w:num>
  <w:num w:numId="19">
    <w:abstractNumId w:val="19"/>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03A70"/>
    <w:rsid w:val="0000672E"/>
    <w:rsid w:val="0001268F"/>
    <w:rsid w:val="00017EB8"/>
    <w:rsid w:val="000238D5"/>
    <w:rsid w:val="00027758"/>
    <w:rsid w:val="0004130F"/>
    <w:rsid w:val="00041B80"/>
    <w:rsid w:val="00042B77"/>
    <w:rsid w:val="000512A9"/>
    <w:rsid w:val="000539F0"/>
    <w:rsid w:val="00057B42"/>
    <w:rsid w:val="00063A52"/>
    <w:rsid w:val="0007255E"/>
    <w:rsid w:val="0007797C"/>
    <w:rsid w:val="00090F3F"/>
    <w:rsid w:val="000916F2"/>
    <w:rsid w:val="000968BA"/>
    <w:rsid w:val="000A28A1"/>
    <w:rsid w:val="000B0ADF"/>
    <w:rsid w:val="000B4D3D"/>
    <w:rsid w:val="000C2DE8"/>
    <w:rsid w:val="000C669A"/>
    <w:rsid w:val="000C6FB6"/>
    <w:rsid w:val="000D4487"/>
    <w:rsid w:val="000D547B"/>
    <w:rsid w:val="000E3CC5"/>
    <w:rsid w:val="000E51BA"/>
    <w:rsid w:val="000F18E6"/>
    <w:rsid w:val="000F487C"/>
    <w:rsid w:val="00105FC2"/>
    <w:rsid w:val="001365D9"/>
    <w:rsid w:val="00136DAD"/>
    <w:rsid w:val="0014427D"/>
    <w:rsid w:val="001515EC"/>
    <w:rsid w:val="00155355"/>
    <w:rsid w:val="00157FFA"/>
    <w:rsid w:val="001615A3"/>
    <w:rsid w:val="00164B53"/>
    <w:rsid w:val="00171262"/>
    <w:rsid w:val="00194952"/>
    <w:rsid w:val="001951E9"/>
    <w:rsid w:val="001B649C"/>
    <w:rsid w:val="001C2BB5"/>
    <w:rsid w:val="001C731D"/>
    <w:rsid w:val="001E225B"/>
    <w:rsid w:val="001E3365"/>
    <w:rsid w:val="001E6DA8"/>
    <w:rsid w:val="0020442C"/>
    <w:rsid w:val="00205AE9"/>
    <w:rsid w:val="002075D3"/>
    <w:rsid w:val="00213520"/>
    <w:rsid w:val="00215919"/>
    <w:rsid w:val="002160B6"/>
    <w:rsid w:val="0022222E"/>
    <w:rsid w:val="002229F3"/>
    <w:rsid w:val="00225804"/>
    <w:rsid w:val="00230CD4"/>
    <w:rsid w:val="00234254"/>
    <w:rsid w:val="002450A9"/>
    <w:rsid w:val="0025190A"/>
    <w:rsid w:val="00252C03"/>
    <w:rsid w:val="00256ADF"/>
    <w:rsid w:val="0025760C"/>
    <w:rsid w:val="00264831"/>
    <w:rsid w:val="00267EA3"/>
    <w:rsid w:val="002722C2"/>
    <w:rsid w:val="00273F46"/>
    <w:rsid w:val="002767AF"/>
    <w:rsid w:val="00282AF6"/>
    <w:rsid w:val="00285A68"/>
    <w:rsid w:val="00286357"/>
    <w:rsid w:val="00287791"/>
    <w:rsid w:val="00291026"/>
    <w:rsid w:val="0029116B"/>
    <w:rsid w:val="00296E80"/>
    <w:rsid w:val="002B2830"/>
    <w:rsid w:val="002B5064"/>
    <w:rsid w:val="002C1E8D"/>
    <w:rsid w:val="002D3ABB"/>
    <w:rsid w:val="002D7995"/>
    <w:rsid w:val="002E2A09"/>
    <w:rsid w:val="002F4638"/>
    <w:rsid w:val="002F5A3B"/>
    <w:rsid w:val="00301984"/>
    <w:rsid w:val="00313E44"/>
    <w:rsid w:val="00317257"/>
    <w:rsid w:val="0032031A"/>
    <w:rsid w:val="00330126"/>
    <w:rsid w:val="00331EC8"/>
    <w:rsid w:val="003359A8"/>
    <w:rsid w:val="003447B2"/>
    <w:rsid w:val="003468C3"/>
    <w:rsid w:val="00355381"/>
    <w:rsid w:val="0038061D"/>
    <w:rsid w:val="00384FDC"/>
    <w:rsid w:val="0039239D"/>
    <w:rsid w:val="00395F09"/>
    <w:rsid w:val="003976D6"/>
    <w:rsid w:val="003A3DB6"/>
    <w:rsid w:val="003B1B31"/>
    <w:rsid w:val="003B496E"/>
    <w:rsid w:val="003C5115"/>
    <w:rsid w:val="003C5A30"/>
    <w:rsid w:val="003D2217"/>
    <w:rsid w:val="003E058D"/>
    <w:rsid w:val="003E69E2"/>
    <w:rsid w:val="00404A97"/>
    <w:rsid w:val="00404C6F"/>
    <w:rsid w:val="00410592"/>
    <w:rsid w:val="004174A2"/>
    <w:rsid w:val="00421226"/>
    <w:rsid w:val="00421B67"/>
    <w:rsid w:val="00423E21"/>
    <w:rsid w:val="00426D2C"/>
    <w:rsid w:val="00441DAB"/>
    <w:rsid w:val="00446422"/>
    <w:rsid w:val="004600CC"/>
    <w:rsid w:val="00467DE7"/>
    <w:rsid w:val="00473CB8"/>
    <w:rsid w:val="00481314"/>
    <w:rsid w:val="00484B18"/>
    <w:rsid w:val="0048529F"/>
    <w:rsid w:val="00490901"/>
    <w:rsid w:val="00492A3B"/>
    <w:rsid w:val="00493901"/>
    <w:rsid w:val="004A03FB"/>
    <w:rsid w:val="004A091C"/>
    <w:rsid w:val="004A09DE"/>
    <w:rsid w:val="004A1B73"/>
    <w:rsid w:val="004A1CE9"/>
    <w:rsid w:val="004A74D4"/>
    <w:rsid w:val="004A7746"/>
    <w:rsid w:val="004B0ACD"/>
    <w:rsid w:val="004B505C"/>
    <w:rsid w:val="004E1FF7"/>
    <w:rsid w:val="004F6E63"/>
    <w:rsid w:val="00503D70"/>
    <w:rsid w:val="005056D9"/>
    <w:rsid w:val="0051077E"/>
    <w:rsid w:val="00513F82"/>
    <w:rsid w:val="00524720"/>
    <w:rsid w:val="005422DC"/>
    <w:rsid w:val="005432A0"/>
    <w:rsid w:val="005442AB"/>
    <w:rsid w:val="00544481"/>
    <w:rsid w:val="00544F53"/>
    <w:rsid w:val="00561A4C"/>
    <w:rsid w:val="00562780"/>
    <w:rsid w:val="0056669D"/>
    <w:rsid w:val="00567D67"/>
    <w:rsid w:val="00575BBE"/>
    <w:rsid w:val="0058144D"/>
    <w:rsid w:val="00590812"/>
    <w:rsid w:val="0059483A"/>
    <w:rsid w:val="00594B22"/>
    <w:rsid w:val="005A12B5"/>
    <w:rsid w:val="005A2F0A"/>
    <w:rsid w:val="005A54DF"/>
    <w:rsid w:val="005A6093"/>
    <w:rsid w:val="005B1B19"/>
    <w:rsid w:val="005B5BB6"/>
    <w:rsid w:val="005C4329"/>
    <w:rsid w:val="005C4469"/>
    <w:rsid w:val="005C4534"/>
    <w:rsid w:val="005D08F6"/>
    <w:rsid w:val="005D27A1"/>
    <w:rsid w:val="005E06CF"/>
    <w:rsid w:val="005E18DD"/>
    <w:rsid w:val="005F2531"/>
    <w:rsid w:val="005F7BD2"/>
    <w:rsid w:val="006146D8"/>
    <w:rsid w:val="00615326"/>
    <w:rsid w:val="0062033F"/>
    <w:rsid w:val="00620C99"/>
    <w:rsid w:val="00624D21"/>
    <w:rsid w:val="00634623"/>
    <w:rsid w:val="00634941"/>
    <w:rsid w:val="0063743B"/>
    <w:rsid w:val="006474BF"/>
    <w:rsid w:val="00647B49"/>
    <w:rsid w:val="00654FE2"/>
    <w:rsid w:val="006663D8"/>
    <w:rsid w:val="00666526"/>
    <w:rsid w:val="0066703C"/>
    <w:rsid w:val="00672944"/>
    <w:rsid w:val="00676BE9"/>
    <w:rsid w:val="00682B2F"/>
    <w:rsid w:val="00686056"/>
    <w:rsid w:val="0068673F"/>
    <w:rsid w:val="00690BA5"/>
    <w:rsid w:val="00690EF5"/>
    <w:rsid w:val="00692CF8"/>
    <w:rsid w:val="00696C94"/>
    <w:rsid w:val="006A17EC"/>
    <w:rsid w:val="006A2ADE"/>
    <w:rsid w:val="006A679E"/>
    <w:rsid w:val="006B249C"/>
    <w:rsid w:val="006B2B62"/>
    <w:rsid w:val="006B2E8D"/>
    <w:rsid w:val="006B4306"/>
    <w:rsid w:val="006B5E0A"/>
    <w:rsid w:val="006B7020"/>
    <w:rsid w:val="006C0E08"/>
    <w:rsid w:val="006D59B0"/>
    <w:rsid w:val="006D72DC"/>
    <w:rsid w:val="006E02AA"/>
    <w:rsid w:val="006E0DA8"/>
    <w:rsid w:val="006E3CE7"/>
    <w:rsid w:val="006E3E47"/>
    <w:rsid w:val="006E7BA5"/>
    <w:rsid w:val="006F0D48"/>
    <w:rsid w:val="006F3BE4"/>
    <w:rsid w:val="006F7F62"/>
    <w:rsid w:val="00702C7B"/>
    <w:rsid w:val="00704DE0"/>
    <w:rsid w:val="007050C9"/>
    <w:rsid w:val="00707D68"/>
    <w:rsid w:val="00715C3B"/>
    <w:rsid w:val="0072414D"/>
    <w:rsid w:val="00727865"/>
    <w:rsid w:val="00742A5D"/>
    <w:rsid w:val="007430DA"/>
    <w:rsid w:val="007471B6"/>
    <w:rsid w:val="00754D9E"/>
    <w:rsid w:val="0076067D"/>
    <w:rsid w:val="00767011"/>
    <w:rsid w:val="007918C5"/>
    <w:rsid w:val="007A6160"/>
    <w:rsid w:val="007B22A3"/>
    <w:rsid w:val="007B66D7"/>
    <w:rsid w:val="007D58A5"/>
    <w:rsid w:val="007E173A"/>
    <w:rsid w:val="007E251B"/>
    <w:rsid w:val="007E3572"/>
    <w:rsid w:val="00807560"/>
    <w:rsid w:val="0082093E"/>
    <w:rsid w:val="00831087"/>
    <w:rsid w:val="0083571A"/>
    <w:rsid w:val="00840661"/>
    <w:rsid w:val="00841023"/>
    <w:rsid w:val="0084135D"/>
    <w:rsid w:val="0084370A"/>
    <w:rsid w:val="008444A7"/>
    <w:rsid w:val="00846503"/>
    <w:rsid w:val="008467EF"/>
    <w:rsid w:val="00851764"/>
    <w:rsid w:val="00852420"/>
    <w:rsid w:val="00862556"/>
    <w:rsid w:val="008650AA"/>
    <w:rsid w:val="00866A49"/>
    <w:rsid w:val="00867535"/>
    <w:rsid w:val="00884943"/>
    <w:rsid w:val="0089467E"/>
    <w:rsid w:val="00896EB3"/>
    <w:rsid w:val="00897454"/>
    <w:rsid w:val="00897FFD"/>
    <w:rsid w:val="008D0467"/>
    <w:rsid w:val="008D6BB9"/>
    <w:rsid w:val="00901F76"/>
    <w:rsid w:val="0091309D"/>
    <w:rsid w:val="0091629B"/>
    <w:rsid w:val="00916FE2"/>
    <w:rsid w:val="00917CFF"/>
    <w:rsid w:val="00931328"/>
    <w:rsid w:val="00932BC5"/>
    <w:rsid w:val="009361FF"/>
    <w:rsid w:val="0094340F"/>
    <w:rsid w:val="00944665"/>
    <w:rsid w:val="00947B21"/>
    <w:rsid w:val="00947DEE"/>
    <w:rsid w:val="00955E2F"/>
    <w:rsid w:val="0095682C"/>
    <w:rsid w:val="009619CF"/>
    <w:rsid w:val="00963D5E"/>
    <w:rsid w:val="009670C7"/>
    <w:rsid w:val="00972A2B"/>
    <w:rsid w:val="00973EC8"/>
    <w:rsid w:val="00984B25"/>
    <w:rsid w:val="00987A17"/>
    <w:rsid w:val="009A1EA2"/>
    <w:rsid w:val="009A334C"/>
    <w:rsid w:val="009B2522"/>
    <w:rsid w:val="009B2E1A"/>
    <w:rsid w:val="009B670C"/>
    <w:rsid w:val="009C351E"/>
    <w:rsid w:val="009C52D2"/>
    <w:rsid w:val="009C7AB4"/>
    <w:rsid w:val="009D7042"/>
    <w:rsid w:val="009E6993"/>
    <w:rsid w:val="009F10EC"/>
    <w:rsid w:val="00A10F88"/>
    <w:rsid w:val="00A17629"/>
    <w:rsid w:val="00A21080"/>
    <w:rsid w:val="00A225C7"/>
    <w:rsid w:val="00A22E96"/>
    <w:rsid w:val="00A2701E"/>
    <w:rsid w:val="00A317F9"/>
    <w:rsid w:val="00A340BF"/>
    <w:rsid w:val="00A36205"/>
    <w:rsid w:val="00A37DE8"/>
    <w:rsid w:val="00A45DAA"/>
    <w:rsid w:val="00A46C1E"/>
    <w:rsid w:val="00A517DC"/>
    <w:rsid w:val="00A53E45"/>
    <w:rsid w:val="00A60146"/>
    <w:rsid w:val="00A672A9"/>
    <w:rsid w:val="00A75E65"/>
    <w:rsid w:val="00A90BD0"/>
    <w:rsid w:val="00A9145F"/>
    <w:rsid w:val="00A94EB2"/>
    <w:rsid w:val="00A97667"/>
    <w:rsid w:val="00AB5113"/>
    <w:rsid w:val="00AB6728"/>
    <w:rsid w:val="00AC0CAD"/>
    <w:rsid w:val="00AD5654"/>
    <w:rsid w:val="00AE03EA"/>
    <w:rsid w:val="00AF2294"/>
    <w:rsid w:val="00AF51FB"/>
    <w:rsid w:val="00B0589D"/>
    <w:rsid w:val="00B226E3"/>
    <w:rsid w:val="00B25C54"/>
    <w:rsid w:val="00B27F35"/>
    <w:rsid w:val="00B309E5"/>
    <w:rsid w:val="00B30D15"/>
    <w:rsid w:val="00B316FD"/>
    <w:rsid w:val="00B33797"/>
    <w:rsid w:val="00B46280"/>
    <w:rsid w:val="00B5238D"/>
    <w:rsid w:val="00B60EF7"/>
    <w:rsid w:val="00B70B4F"/>
    <w:rsid w:val="00B77804"/>
    <w:rsid w:val="00B802B9"/>
    <w:rsid w:val="00B80C52"/>
    <w:rsid w:val="00B8652C"/>
    <w:rsid w:val="00BA2C42"/>
    <w:rsid w:val="00BA6915"/>
    <w:rsid w:val="00BB63D8"/>
    <w:rsid w:val="00BC7381"/>
    <w:rsid w:val="00BD0233"/>
    <w:rsid w:val="00BE30EA"/>
    <w:rsid w:val="00BE6154"/>
    <w:rsid w:val="00BF14C7"/>
    <w:rsid w:val="00BF21D9"/>
    <w:rsid w:val="00BF32E5"/>
    <w:rsid w:val="00BF7181"/>
    <w:rsid w:val="00C005DE"/>
    <w:rsid w:val="00C0142D"/>
    <w:rsid w:val="00C22C6C"/>
    <w:rsid w:val="00C25851"/>
    <w:rsid w:val="00C27155"/>
    <w:rsid w:val="00C44279"/>
    <w:rsid w:val="00C558DC"/>
    <w:rsid w:val="00C61362"/>
    <w:rsid w:val="00C65694"/>
    <w:rsid w:val="00C80AAC"/>
    <w:rsid w:val="00C85042"/>
    <w:rsid w:val="00C96B22"/>
    <w:rsid w:val="00CA377B"/>
    <w:rsid w:val="00CA3CFF"/>
    <w:rsid w:val="00CA4254"/>
    <w:rsid w:val="00CB0146"/>
    <w:rsid w:val="00CB52A6"/>
    <w:rsid w:val="00CC11F6"/>
    <w:rsid w:val="00CC4CF4"/>
    <w:rsid w:val="00CC5D22"/>
    <w:rsid w:val="00CD502A"/>
    <w:rsid w:val="00CD5559"/>
    <w:rsid w:val="00CE0392"/>
    <w:rsid w:val="00CF111E"/>
    <w:rsid w:val="00D063B2"/>
    <w:rsid w:val="00D159C4"/>
    <w:rsid w:val="00D25C5D"/>
    <w:rsid w:val="00D302AB"/>
    <w:rsid w:val="00D30D3D"/>
    <w:rsid w:val="00D35A97"/>
    <w:rsid w:val="00D404B5"/>
    <w:rsid w:val="00D41803"/>
    <w:rsid w:val="00D41DA1"/>
    <w:rsid w:val="00D45A6B"/>
    <w:rsid w:val="00D45FA5"/>
    <w:rsid w:val="00D47D19"/>
    <w:rsid w:val="00D504E5"/>
    <w:rsid w:val="00D57073"/>
    <w:rsid w:val="00D64A5D"/>
    <w:rsid w:val="00D71C5D"/>
    <w:rsid w:val="00D75DE1"/>
    <w:rsid w:val="00D8799D"/>
    <w:rsid w:val="00D939E2"/>
    <w:rsid w:val="00DA3227"/>
    <w:rsid w:val="00DA4374"/>
    <w:rsid w:val="00DB0865"/>
    <w:rsid w:val="00DC3653"/>
    <w:rsid w:val="00DD11E2"/>
    <w:rsid w:val="00DE457F"/>
    <w:rsid w:val="00DE47BE"/>
    <w:rsid w:val="00DE4F9C"/>
    <w:rsid w:val="00E011E8"/>
    <w:rsid w:val="00E02520"/>
    <w:rsid w:val="00E03AF0"/>
    <w:rsid w:val="00E21F3F"/>
    <w:rsid w:val="00E25245"/>
    <w:rsid w:val="00E305F9"/>
    <w:rsid w:val="00E36FDB"/>
    <w:rsid w:val="00E52DAB"/>
    <w:rsid w:val="00E54673"/>
    <w:rsid w:val="00E54B7B"/>
    <w:rsid w:val="00E57545"/>
    <w:rsid w:val="00E57B14"/>
    <w:rsid w:val="00E647BF"/>
    <w:rsid w:val="00E71D5B"/>
    <w:rsid w:val="00E77C45"/>
    <w:rsid w:val="00E82B02"/>
    <w:rsid w:val="00E85F2F"/>
    <w:rsid w:val="00E90E99"/>
    <w:rsid w:val="00EA2562"/>
    <w:rsid w:val="00EA5075"/>
    <w:rsid w:val="00EA67B9"/>
    <w:rsid w:val="00EB12C3"/>
    <w:rsid w:val="00EB1BB9"/>
    <w:rsid w:val="00EB3411"/>
    <w:rsid w:val="00EC3B1D"/>
    <w:rsid w:val="00ED00E6"/>
    <w:rsid w:val="00EE0DAE"/>
    <w:rsid w:val="00EE1D64"/>
    <w:rsid w:val="00EE5632"/>
    <w:rsid w:val="00F016FC"/>
    <w:rsid w:val="00F02234"/>
    <w:rsid w:val="00F1415D"/>
    <w:rsid w:val="00F24D4F"/>
    <w:rsid w:val="00F41912"/>
    <w:rsid w:val="00F439D1"/>
    <w:rsid w:val="00F45ABD"/>
    <w:rsid w:val="00F53635"/>
    <w:rsid w:val="00F53A58"/>
    <w:rsid w:val="00F62E9B"/>
    <w:rsid w:val="00F72A3A"/>
    <w:rsid w:val="00F77889"/>
    <w:rsid w:val="00F807D1"/>
    <w:rsid w:val="00F85E46"/>
    <w:rsid w:val="00F875B1"/>
    <w:rsid w:val="00F92133"/>
    <w:rsid w:val="00F93C92"/>
    <w:rsid w:val="00FA0D24"/>
    <w:rsid w:val="00FA2917"/>
    <w:rsid w:val="00FB4BB4"/>
    <w:rsid w:val="00FB61FC"/>
    <w:rsid w:val="00FB77AA"/>
    <w:rsid w:val="00FB7FF7"/>
    <w:rsid w:val="00FC1D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sto MT" w:eastAsia="Times New Roman" w:hAnsi="Calisto 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sto MT" w:eastAsia="Times New Roman" w:hAnsi="Calisto 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sto MT" w:eastAsia="Times New Roman" w:hAnsi="Calisto MT" w:cs="Times New Roman"/>
        <w:b/>
        <w:bCs/>
      </w:rPr>
    </w:tblStylePr>
    <w:tblStylePr w:type="lastCol">
      <w:rPr>
        <w:rFonts w:ascii="Calisto MT" w:eastAsia="Times New Roman" w:hAnsi="Calisto 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character" w:customStyle="1" w:styleId="apple-converted-space">
    <w:name w:val="apple-converted-space"/>
    <w:rsid w:val="00A53E45"/>
  </w:style>
  <w:style w:type="paragraph" w:styleId="HTMLPreformatted">
    <w:name w:val="HTML Preformatted"/>
    <w:basedOn w:val="Normal"/>
    <w:link w:val="HTMLPreformattedChar"/>
    <w:uiPriority w:val="99"/>
    <w:unhideWhenUsed/>
    <w:rsid w:val="00987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987A17"/>
    <w:rPr>
      <w:rFonts w:ascii="Courier New" w:eastAsia="Times New Roman" w:hAnsi="Courier New" w:cs="Courier New"/>
      <w:sz w:val="20"/>
      <w:szCs w:val="20"/>
      <w:lang w:val="id-ID" w:eastAsia="id-ID"/>
    </w:rPr>
  </w:style>
  <w:style w:type="paragraph" w:customStyle="1" w:styleId="Default">
    <w:name w:val="Default"/>
    <w:rsid w:val="007E173A"/>
    <w:pPr>
      <w:autoSpaceDE w:val="0"/>
      <w:autoSpaceDN w:val="0"/>
      <w:adjustRightInd w:val="0"/>
    </w:pPr>
    <w:rPr>
      <w:rFonts w:ascii="Times New Roman" w:hAnsi="Times New Roman"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sto MT" w:eastAsia="Times New Roman" w:hAnsi="Calisto 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sto MT" w:eastAsia="Times New Roman" w:hAnsi="Calisto 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sto MT" w:eastAsia="Times New Roman" w:hAnsi="Calisto MT" w:cs="Times New Roman"/>
        <w:b/>
        <w:bCs/>
      </w:rPr>
    </w:tblStylePr>
    <w:tblStylePr w:type="lastCol">
      <w:rPr>
        <w:rFonts w:ascii="Calisto MT" w:eastAsia="Times New Roman" w:hAnsi="Calisto 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character" w:customStyle="1" w:styleId="apple-converted-space">
    <w:name w:val="apple-converted-space"/>
    <w:rsid w:val="00A53E45"/>
  </w:style>
  <w:style w:type="paragraph" w:styleId="HTMLPreformatted">
    <w:name w:val="HTML Preformatted"/>
    <w:basedOn w:val="Normal"/>
    <w:link w:val="HTMLPreformattedChar"/>
    <w:uiPriority w:val="99"/>
    <w:unhideWhenUsed/>
    <w:rsid w:val="00987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987A17"/>
    <w:rPr>
      <w:rFonts w:ascii="Courier New" w:eastAsia="Times New Roman" w:hAnsi="Courier New" w:cs="Courier New"/>
      <w:sz w:val="20"/>
      <w:szCs w:val="20"/>
      <w:lang w:val="id-ID" w:eastAsia="id-ID"/>
    </w:rPr>
  </w:style>
  <w:style w:type="paragraph" w:customStyle="1" w:styleId="Default">
    <w:name w:val="Default"/>
    <w:rsid w:val="007E173A"/>
    <w:pPr>
      <w:autoSpaceDE w:val="0"/>
      <w:autoSpaceDN w:val="0"/>
      <w:adjustRightInd w:val="0"/>
    </w:pPr>
    <w:rPr>
      <w:rFonts w:ascii="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6133">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459446672">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500823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2941005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628E-CC0E-4809-9008-A40FBA99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6228</Words>
  <Characters>35505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41650</CharactersWithSpaces>
  <SharedDoc>false</SharedDoc>
  <HLinks>
    <vt:vector size="6" baseType="variant">
      <vt:variant>
        <vt:i4>7798802</vt:i4>
      </vt:variant>
      <vt:variant>
        <vt:i4>0</vt:i4>
      </vt:variant>
      <vt:variant>
        <vt:i4>0</vt:i4>
      </vt:variant>
      <vt:variant>
        <vt:i4>5</vt:i4>
      </vt:variant>
      <vt:variant>
        <vt:lpwstr>mailto:firmanwicaksono.here@gmail.com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Firman Wicaksono</dc:creator>
  <cp:lastModifiedBy>Perpus1</cp:lastModifiedBy>
  <cp:revision>2</cp:revision>
  <cp:lastPrinted>2017-10-22T17:59:00Z</cp:lastPrinted>
  <dcterms:created xsi:type="dcterms:W3CDTF">2018-03-16T08:09:00Z</dcterms:created>
  <dcterms:modified xsi:type="dcterms:W3CDTF">2018-03-16T08:09:00Z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607b16bd-8e09-3838-bb45-3ae4a004053b</vt:lpwstr>
  </property>
  <property fmtid="{D5CDD505-2E9C-101B-9397-08002B2CF9AE}" pid="24" name="Mendeley Citation Style_1">
    <vt:lpwstr>http://www.zotero.org/styles/apa</vt:lpwstr>
  </property>
</Properties>
</file>