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E2831" w14:textId="68C0221D" w:rsidR="00076E15" w:rsidRPr="00076E15" w:rsidRDefault="00675887" w:rsidP="00076E15">
      <w:pPr>
        <w:pStyle w:val="NoSpacing"/>
        <w:rPr>
          <w:rFonts w:ascii="Times New Roman" w:hAnsi="Times New Roman"/>
          <w:b/>
          <w:caps/>
          <w:spacing w:val="20"/>
          <w:sz w:val="24"/>
          <w:szCs w:val="24"/>
        </w:rPr>
      </w:pPr>
      <w:r>
        <w:rPr>
          <w:rFonts w:ascii="Times New Roman" w:hAnsi="Times New Roman"/>
          <w:sz w:val="24"/>
          <w:szCs w:val="24"/>
        </w:rPr>
        <w:t>2</w:t>
      </w:r>
      <w:r w:rsidR="00486A93">
        <w:rPr>
          <w:rFonts w:ascii="Times New Roman" w:hAnsi="Times New Roman"/>
          <w:sz w:val="24"/>
          <w:szCs w:val="24"/>
        </w:rPr>
        <w:tab/>
      </w:r>
      <w:r w:rsidR="00076E15" w:rsidRPr="00076E15">
        <w:rPr>
          <w:rFonts w:ascii="Times New Roman" w:hAnsi="Times New Roman"/>
          <w:sz w:val="24"/>
          <w:szCs w:val="24"/>
        </w:rPr>
        <w:t xml:space="preserve">          </w:t>
      </w:r>
      <w:r w:rsidR="00076E15" w:rsidRPr="00076E15">
        <w:rPr>
          <w:rFonts w:ascii="Times New Roman" w:hAnsi="Times New Roman"/>
          <w:b/>
          <w:bCs/>
          <w:sz w:val="24"/>
          <w:szCs w:val="24"/>
        </w:rPr>
        <w:t>Annals of Applied Psychophysiology December 202</w:t>
      </w:r>
      <w:r w:rsidR="00076E15" w:rsidRPr="00076E15">
        <w:rPr>
          <w:rFonts w:ascii="Times New Roman" w:hAnsi="Times New Roman"/>
          <w:b/>
          <w:bCs/>
          <w:sz w:val="24"/>
          <w:szCs w:val="24"/>
        </w:rPr>
        <w:t>5</w:t>
      </w:r>
      <w:r w:rsidR="00076E15" w:rsidRPr="00076E15">
        <w:rPr>
          <w:rFonts w:ascii="Times New Roman" w:hAnsi="Times New Roman"/>
          <w:b/>
          <w:bCs/>
          <w:sz w:val="24"/>
          <w:szCs w:val="24"/>
        </w:rPr>
        <w:t xml:space="preserve"> Volume 1</w:t>
      </w:r>
      <w:r w:rsidR="00076E15" w:rsidRPr="00076E15">
        <w:rPr>
          <w:rFonts w:ascii="Times New Roman" w:hAnsi="Times New Roman"/>
          <w:b/>
          <w:bCs/>
          <w:sz w:val="24"/>
          <w:szCs w:val="24"/>
        </w:rPr>
        <w:t>3</w:t>
      </w:r>
      <w:r w:rsidR="00076E15" w:rsidRPr="00076E15">
        <w:rPr>
          <w:rFonts w:ascii="Times New Roman" w:hAnsi="Times New Roman"/>
          <w:b/>
          <w:bCs/>
          <w:sz w:val="24"/>
          <w:szCs w:val="24"/>
        </w:rPr>
        <w:t xml:space="preserve"> </w:t>
      </w:r>
      <w:sdt>
        <w:sdtPr>
          <w:rPr>
            <w:rFonts w:ascii="Times New Roman" w:hAnsi="Times New Roman"/>
            <w:b/>
            <w:bCs/>
            <w:sz w:val="24"/>
            <w:szCs w:val="24"/>
          </w:rPr>
          <w:alias w:val="Title"/>
          <w:tag w:val=""/>
          <w:id w:val="-155760336"/>
          <w:showingPlcHdr/>
          <w:dataBinding w:prefixMappings="xmlns:ns0='http://purl.org/dc/elements/1.1/' xmlns:ns1='http://schemas.openxmlformats.org/package/2006/metadata/core-properties' " w:xpath="/ns1:coreProperties[1]/ns0:title[1]" w:storeItemID="{6C3C8BC8-F283-45AE-878A-BAB7291924A1}"/>
          <w15:appearance w15:val="hidden"/>
          <w:text/>
        </w:sdtPr>
        <w:sdtContent>
          <w:r w:rsidR="00076E15" w:rsidRPr="00076E15">
            <w:rPr>
              <w:rFonts w:ascii="Times New Roman" w:hAnsi="Times New Roman"/>
              <w:b/>
              <w:bCs/>
              <w:sz w:val="24"/>
              <w:szCs w:val="24"/>
            </w:rPr>
            <w:t xml:space="preserve">     </w:t>
          </w:r>
        </w:sdtContent>
      </w:sdt>
    </w:p>
    <w:p w14:paraId="01188B6A" w14:textId="77777777" w:rsidR="00076E15" w:rsidRPr="00076E15" w:rsidRDefault="00076E15" w:rsidP="00076E15">
      <w:pPr>
        <w:rPr>
          <w:rFonts w:ascii="Times New Roman" w:hAnsi="Times New Roman"/>
          <w:i/>
          <w:iCs/>
        </w:rPr>
      </w:pPr>
      <w:r w:rsidRPr="00076E15">
        <w:rPr>
          <w:rFonts w:ascii="Times New Roman" w:hAnsi="Times New Roman"/>
        </w:rPr>
        <w:t>______________________________________________________________________________</w:t>
      </w:r>
    </w:p>
    <w:p w14:paraId="0965B8EA" w14:textId="77777777" w:rsidR="00486A93" w:rsidRPr="00486A93" w:rsidRDefault="00486A93" w:rsidP="00486A93">
      <w:pPr>
        <w:autoSpaceDE w:val="0"/>
        <w:autoSpaceDN w:val="0"/>
        <w:adjustRightInd w:val="0"/>
        <w:rPr>
          <w:rFonts w:ascii="Times New Roman" w:hAnsi="Times New Roman"/>
          <w:b/>
          <w:bCs/>
          <w:sz w:val="32"/>
          <w:szCs w:val="32"/>
        </w:rPr>
      </w:pPr>
      <w:r w:rsidRPr="00486A93">
        <w:rPr>
          <w:rFonts w:ascii="Times New Roman" w:hAnsi="Times New Roman"/>
          <w:b/>
          <w:bCs/>
          <w:sz w:val="32"/>
          <w:szCs w:val="32"/>
        </w:rPr>
        <w:t>Analyzing the Monosodium and Dietary Glutamate Model of Depression: A Narrative Review</w:t>
      </w:r>
    </w:p>
    <w:p w14:paraId="456D5DCE" w14:textId="77777777" w:rsidR="00486A93" w:rsidRPr="00486A93" w:rsidRDefault="00486A93" w:rsidP="00486A93">
      <w:pPr>
        <w:autoSpaceDE w:val="0"/>
        <w:autoSpaceDN w:val="0"/>
        <w:adjustRightInd w:val="0"/>
        <w:rPr>
          <w:rFonts w:ascii="Times New Roman" w:hAnsi="Times New Roman"/>
          <w:sz w:val="32"/>
          <w:szCs w:val="32"/>
        </w:rPr>
      </w:pPr>
      <w:r w:rsidRPr="00486A93">
        <w:rPr>
          <w:rFonts w:ascii="Times New Roman" w:hAnsi="Times New Roman"/>
          <w:sz w:val="32"/>
          <w:szCs w:val="32"/>
        </w:rPr>
        <w:t>Olaitan Olabiyi</w:t>
      </w:r>
      <w:r w:rsidRPr="00486A93">
        <w:rPr>
          <w:rFonts w:ascii="Times New Roman" w:hAnsi="Times New Roman"/>
          <w:sz w:val="32"/>
          <w:szCs w:val="32"/>
          <w:vertAlign w:val="superscript"/>
        </w:rPr>
        <w:t>1</w:t>
      </w:r>
      <w:r w:rsidRPr="00486A93">
        <w:rPr>
          <w:rFonts w:ascii="Times New Roman" w:hAnsi="Times New Roman"/>
          <w:sz w:val="32"/>
          <w:szCs w:val="32"/>
        </w:rPr>
        <w:t>, Ayomide Ajibewa</w:t>
      </w:r>
      <w:r w:rsidRPr="00486A93">
        <w:rPr>
          <w:rFonts w:ascii="Times New Roman" w:hAnsi="Times New Roman"/>
          <w:sz w:val="32"/>
          <w:szCs w:val="32"/>
          <w:vertAlign w:val="superscript"/>
        </w:rPr>
        <w:t>1</w:t>
      </w:r>
      <w:r w:rsidRPr="00486A93">
        <w:rPr>
          <w:rFonts w:ascii="Times New Roman" w:hAnsi="Times New Roman"/>
          <w:sz w:val="32"/>
          <w:szCs w:val="32"/>
        </w:rPr>
        <w:t>, Abayomi Ajayi</w:t>
      </w:r>
      <w:r w:rsidRPr="00486A93">
        <w:rPr>
          <w:rFonts w:ascii="Times New Roman" w:hAnsi="Times New Roman"/>
          <w:sz w:val="32"/>
          <w:szCs w:val="32"/>
          <w:vertAlign w:val="superscript"/>
        </w:rPr>
        <w:t>2</w:t>
      </w:r>
      <w:r w:rsidRPr="00486A93">
        <w:rPr>
          <w:rFonts w:ascii="Times New Roman" w:hAnsi="Times New Roman"/>
          <w:sz w:val="32"/>
          <w:szCs w:val="32"/>
        </w:rPr>
        <w:t>.</w:t>
      </w:r>
    </w:p>
    <w:p w14:paraId="6BEFBA32" w14:textId="7736D8E2" w:rsidR="00076E15" w:rsidRPr="00076E15" w:rsidRDefault="00076E15" w:rsidP="00076E15">
      <w:pPr>
        <w:autoSpaceDE w:val="0"/>
        <w:autoSpaceDN w:val="0"/>
        <w:adjustRightInd w:val="0"/>
        <w:rPr>
          <w:rFonts w:ascii="Times New Roman" w:hAnsi="Times New Roman"/>
          <w:i/>
          <w:iCs/>
          <w:sz w:val="17"/>
          <w:szCs w:val="17"/>
        </w:rPr>
      </w:pPr>
      <w:r w:rsidRPr="00076E15">
        <w:rPr>
          <w:rFonts w:ascii="Times New Roman" w:hAnsi="Times New Roman"/>
          <w:sz w:val="17"/>
          <w:szCs w:val="17"/>
        </w:rPr>
        <w:t>Published online: December 202</w:t>
      </w:r>
      <w:r w:rsidRPr="00076E15">
        <w:rPr>
          <w:rFonts w:ascii="Times New Roman" w:hAnsi="Times New Roman"/>
          <w:sz w:val="17"/>
          <w:szCs w:val="17"/>
        </w:rPr>
        <w:t>5</w:t>
      </w:r>
    </w:p>
    <w:p w14:paraId="66C7031A" w14:textId="4CA63674" w:rsidR="00076E15" w:rsidRPr="00076E15" w:rsidRDefault="00076E15" w:rsidP="00076E15">
      <w:pPr>
        <w:ind w:left="-90"/>
        <w:rPr>
          <w:rFonts w:ascii="Times New Roman" w:hAnsi="Times New Roman"/>
          <w:b/>
          <w:bCs/>
          <w:i/>
          <w:iCs/>
        </w:rPr>
      </w:pPr>
      <w:r w:rsidRPr="00076E15">
        <w:rPr>
          <w:rFonts w:ascii="Times New Roman" w:hAnsi="Times New Roman"/>
          <w:sz w:val="17"/>
          <w:szCs w:val="17"/>
        </w:rPr>
        <w:t xml:space="preserve">  © The Author(s) </w:t>
      </w:r>
    </w:p>
    <w:p w14:paraId="4CAE55C6" w14:textId="4D969F5F" w:rsidR="00076E15" w:rsidRPr="00076E15" w:rsidRDefault="00076E15" w:rsidP="00076E15">
      <w:pPr>
        <w:jc w:val="center"/>
        <w:rPr>
          <w:rFonts w:ascii="Times New Roman" w:hAnsi="Times New Roman"/>
          <w:b/>
          <w:bCs/>
          <w:color w:val="000000" w:themeColor="text1"/>
        </w:rPr>
      </w:pPr>
      <w:r w:rsidRPr="00076E15">
        <w:rPr>
          <w:rFonts w:ascii="Times New Roman" w:hAnsi="Times New Roman"/>
          <w:b/>
          <w:bCs/>
          <w:color w:val="000000" w:themeColor="text1"/>
        </w:rPr>
        <w:t>Abstract</w:t>
      </w:r>
    </w:p>
    <w:p w14:paraId="1C97F547" w14:textId="6412A60D" w:rsidR="00076E15" w:rsidRPr="00076E15" w:rsidRDefault="00076E15" w:rsidP="00076E15">
      <w:pPr>
        <w:rPr>
          <w:rFonts w:ascii="Times New Roman" w:hAnsi="Times New Roman"/>
          <w:b/>
          <w:bCs/>
          <w:color w:val="000000" w:themeColor="text1"/>
        </w:rPr>
      </w:pPr>
      <w:r w:rsidRPr="00076E15">
        <w:rPr>
          <w:rFonts w:ascii="Times New Roman" w:hAnsi="Times New Roman"/>
          <w:b/>
          <w:bCs/>
          <w:color w:val="000000" w:themeColor="text1"/>
        </w:rPr>
        <w:t xml:space="preserve">Background: </w:t>
      </w:r>
      <w:r w:rsidRPr="00076E15">
        <w:rPr>
          <w:rFonts w:ascii="Times New Roman" w:hAnsi="Times New Roman"/>
          <w:sz w:val="24"/>
          <w:szCs w:val="24"/>
        </w:rPr>
        <w:t>This narrative review aimed to explore the scientific understanding of the role of monosodium glutamate and dietary glutamate in depressive-like phenotypes. It illuminated the findings that are linked to the monosodium glutamate (MSG) model of depression, curating recent literature on MSG-induced depression and the closely related sphere of MSG induced neurotoxicity.</w:t>
      </w:r>
    </w:p>
    <w:p w14:paraId="59724C4E" w14:textId="1EC16DD6" w:rsidR="00076E15" w:rsidRPr="00076E15" w:rsidRDefault="00076E15" w:rsidP="00076E15">
      <w:pPr>
        <w:rPr>
          <w:rFonts w:ascii="Times New Roman" w:hAnsi="Times New Roman"/>
          <w:color w:val="000000" w:themeColor="text1"/>
        </w:rPr>
      </w:pPr>
      <w:r w:rsidRPr="00076E15">
        <w:rPr>
          <w:rFonts w:ascii="Times New Roman" w:hAnsi="Times New Roman"/>
          <w:b/>
          <w:bCs/>
          <w:color w:val="000000" w:themeColor="text1"/>
        </w:rPr>
        <w:t xml:space="preserve">Methodology: </w:t>
      </w:r>
      <w:r w:rsidRPr="00076E15">
        <w:rPr>
          <w:rFonts w:ascii="Times New Roman" w:hAnsi="Times New Roman"/>
          <w:sz w:val="24"/>
          <w:szCs w:val="24"/>
        </w:rPr>
        <w:t>A comprehensive search of the literature from 2010 to 2025 was conducted using Google Scholar, PubMed, and Scopus databases, focusing on peer-reviewed studies with definite outcomes. A narrative review was done due to the limited number of eligible studies.</w:t>
      </w:r>
    </w:p>
    <w:p w14:paraId="686A5CFC" w14:textId="0ACED9BD" w:rsidR="00076E15" w:rsidRPr="00076E15" w:rsidRDefault="00076E15" w:rsidP="00076E15">
      <w:pPr>
        <w:rPr>
          <w:rFonts w:ascii="Times New Roman" w:hAnsi="Times New Roman"/>
          <w:color w:val="000000" w:themeColor="text1"/>
        </w:rPr>
      </w:pPr>
      <w:r w:rsidRPr="00076E15">
        <w:rPr>
          <w:rFonts w:ascii="Times New Roman" w:hAnsi="Times New Roman"/>
          <w:b/>
          <w:bCs/>
          <w:color w:val="000000" w:themeColor="text1"/>
        </w:rPr>
        <w:t xml:space="preserve">Results: </w:t>
      </w:r>
      <w:r w:rsidRPr="00076E15">
        <w:rPr>
          <w:rFonts w:ascii="Times New Roman" w:hAnsi="Times New Roman"/>
          <w:sz w:val="24"/>
          <w:szCs w:val="24"/>
        </w:rPr>
        <w:t xml:space="preserve">A comprehensive search of relevant databases having studies of MSG induced neurobehavioral and pathophysiological changes in depression was conducted with preference for recency of studies (up to two decades back). </w:t>
      </w:r>
      <w:r w:rsidRPr="00076E15">
        <w:rPr>
          <w:rFonts w:ascii="Times New Roman" w:hAnsi="Times New Roman"/>
          <w:bCs/>
          <w:sz w:val="24"/>
          <w:szCs w:val="24"/>
        </w:rPr>
        <w:t xml:space="preserve">Supraphysiological doses and/or the parenteral route of monosodium glutamate can consistently induce depressive-like phenotypes in animal models. </w:t>
      </w:r>
      <w:r w:rsidRPr="00076E15">
        <w:rPr>
          <w:rFonts w:ascii="Times New Roman" w:hAnsi="Times New Roman"/>
          <w:sz w:val="24"/>
          <w:szCs w:val="24"/>
        </w:rPr>
        <w:t>The limitations of the MSG model of depressive-like behavior were also critically analyzed. Three thousand five hundred and eighty results came from the searches, with sixty-three studies adjudged to meet the inclusion criteria.</w:t>
      </w:r>
    </w:p>
    <w:p w14:paraId="25F8A41A" w14:textId="0917070C" w:rsidR="00076E15" w:rsidRPr="00076E15" w:rsidRDefault="00076E15" w:rsidP="00076E15">
      <w:pPr>
        <w:rPr>
          <w:rFonts w:ascii="Times New Roman" w:hAnsi="Times New Roman"/>
          <w:color w:val="000000" w:themeColor="text1"/>
        </w:rPr>
      </w:pPr>
      <w:r w:rsidRPr="00076E15">
        <w:rPr>
          <w:rFonts w:ascii="Times New Roman" w:hAnsi="Times New Roman"/>
          <w:b/>
          <w:bCs/>
          <w:color w:val="000000" w:themeColor="text1"/>
        </w:rPr>
        <w:t xml:space="preserve">Conclusion: </w:t>
      </w:r>
      <w:r w:rsidRPr="00076E15">
        <w:rPr>
          <w:rFonts w:ascii="Times New Roman" w:hAnsi="Times New Roman"/>
          <w:sz w:val="24"/>
          <w:szCs w:val="24"/>
        </w:rPr>
        <w:t>The monosodium glutamate model of depression provides a valuable approach to understanding the multifaceted nature of depression. Future endeavors should focus on the standardization of methodological processes and the incorporation of the evaluation of the chronic effects of monosodium glutamate in human studies.</w:t>
      </w:r>
    </w:p>
    <w:p w14:paraId="5B5853E0" w14:textId="56E59EC3" w:rsidR="00076E15" w:rsidRPr="00076E15" w:rsidRDefault="00076E15" w:rsidP="00076E15">
      <w:pPr>
        <w:rPr>
          <w:rFonts w:ascii="Times New Roman" w:hAnsi="Times New Roman"/>
          <w:color w:val="000000" w:themeColor="text1"/>
        </w:rPr>
      </w:pPr>
      <w:r w:rsidRPr="00076E15">
        <w:rPr>
          <w:rFonts w:ascii="Times New Roman" w:hAnsi="Times New Roman"/>
          <w:b/>
          <w:bCs/>
          <w:color w:val="000000" w:themeColor="text1"/>
        </w:rPr>
        <w:t xml:space="preserve">Keywords: </w:t>
      </w:r>
      <w:r w:rsidRPr="00076E15">
        <w:rPr>
          <w:rFonts w:ascii="Times New Roman" w:hAnsi="Times New Roman"/>
          <w:sz w:val="24"/>
          <w:szCs w:val="24"/>
        </w:rPr>
        <w:t>M</w:t>
      </w:r>
      <w:r w:rsidRPr="00076E15">
        <w:rPr>
          <w:rFonts w:ascii="Times New Roman" w:hAnsi="Times New Roman"/>
          <w:sz w:val="24"/>
          <w:szCs w:val="24"/>
        </w:rPr>
        <w:t xml:space="preserve">onosodium </w:t>
      </w:r>
      <w:r w:rsidRPr="00076E15">
        <w:rPr>
          <w:rFonts w:ascii="Times New Roman" w:hAnsi="Times New Roman"/>
          <w:sz w:val="24"/>
          <w:szCs w:val="24"/>
        </w:rPr>
        <w:t>G</w:t>
      </w:r>
      <w:r w:rsidRPr="00076E15">
        <w:rPr>
          <w:rFonts w:ascii="Times New Roman" w:hAnsi="Times New Roman"/>
          <w:sz w:val="24"/>
          <w:szCs w:val="24"/>
        </w:rPr>
        <w:t xml:space="preserve">lutamate (MSG), </w:t>
      </w:r>
      <w:r w:rsidRPr="00076E15">
        <w:rPr>
          <w:rFonts w:ascii="Times New Roman" w:hAnsi="Times New Roman"/>
          <w:sz w:val="24"/>
          <w:szCs w:val="24"/>
        </w:rPr>
        <w:t>D</w:t>
      </w:r>
      <w:r w:rsidRPr="00076E15">
        <w:rPr>
          <w:rFonts w:ascii="Times New Roman" w:hAnsi="Times New Roman"/>
          <w:sz w:val="24"/>
          <w:szCs w:val="24"/>
        </w:rPr>
        <w:t xml:space="preserve">ietary </w:t>
      </w:r>
      <w:r w:rsidRPr="00076E15">
        <w:rPr>
          <w:rFonts w:ascii="Times New Roman" w:hAnsi="Times New Roman"/>
          <w:sz w:val="24"/>
          <w:szCs w:val="24"/>
        </w:rPr>
        <w:t>G</w:t>
      </w:r>
      <w:r w:rsidRPr="00076E15">
        <w:rPr>
          <w:rFonts w:ascii="Times New Roman" w:hAnsi="Times New Roman"/>
          <w:sz w:val="24"/>
          <w:szCs w:val="24"/>
        </w:rPr>
        <w:t xml:space="preserve">lutamate, </w:t>
      </w:r>
      <w:r w:rsidRPr="00076E15">
        <w:rPr>
          <w:rFonts w:ascii="Times New Roman" w:hAnsi="Times New Roman"/>
          <w:sz w:val="24"/>
          <w:szCs w:val="24"/>
        </w:rPr>
        <w:t>D</w:t>
      </w:r>
      <w:r w:rsidRPr="00076E15">
        <w:rPr>
          <w:rFonts w:ascii="Times New Roman" w:hAnsi="Times New Roman"/>
          <w:sz w:val="24"/>
          <w:szCs w:val="24"/>
        </w:rPr>
        <w:t xml:space="preserve">epressive-like </w:t>
      </w:r>
      <w:r w:rsidRPr="00076E15">
        <w:rPr>
          <w:rFonts w:ascii="Times New Roman" w:hAnsi="Times New Roman"/>
          <w:sz w:val="24"/>
          <w:szCs w:val="24"/>
        </w:rPr>
        <w:t>P</w:t>
      </w:r>
      <w:r w:rsidRPr="00076E15">
        <w:rPr>
          <w:rFonts w:ascii="Times New Roman" w:hAnsi="Times New Roman"/>
          <w:sz w:val="24"/>
          <w:szCs w:val="24"/>
        </w:rPr>
        <w:t xml:space="preserve">henotypes, </w:t>
      </w:r>
      <w:r w:rsidRPr="00076E15">
        <w:rPr>
          <w:rFonts w:ascii="Times New Roman" w:hAnsi="Times New Roman"/>
          <w:sz w:val="24"/>
          <w:szCs w:val="24"/>
        </w:rPr>
        <w:t>M</w:t>
      </w:r>
      <w:r w:rsidRPr="00076E15">
        <w:rPr>
          <w:rFonts w:ascii="Times New Roman" w:hAnsi="Times New Roman"/>
          <w:sz w:val="24"/>
          <w:szCs w:val="24"/>
        </w:rPr>
        <w:t xml:space="preserve">onosodium </w:t>
      </w:r>
      <w:r w:rsidRPr="00076E15">
        <w:rPr>
          <w:rFonts w:ascii="Times New Roman" w:hAnsi="Times New Roman"/>
          <w:sz w:val="24"/>
          <w:szCs w:val="24"/>
        </w:rPr>
        <w:t>G</w:t>
      </w:r>
      <w:r w:rsidRPr="00076E15">
        <w:rPr>
          <w:rFonts w:ascii="Times New Roman" w:hAnsi="Times New Roman"/>
          <w:sz w:val="24"/>
          <w:szCs w:val="24"/>
        </w:rPr>
        <w:t xml:space="preserve">lutamate </w:t>
      </w:r>
      <w:r w:rsidRPr="00076E15">
        <w:rPr>
          <w:rFonts w:ascii="Times New Roman" w:hAnsi="Times New Roman"/>
          <w:sz w:val="24"/>
          <w:szCs w:val="24"/>
        </w:rPr>
        <w:t>I</w:t>
      </w:r>
      <w:r w:rsidRPr="00076E15">
        <w:rPr>
          <w:rFonts w:ascii="Times New Roman" w:hAnsi="Times New Roman"/>
          <w:sz w:val="24"/>
          <w:szCs w:val="24"/>
        </w:rPr>
        <w:t xml:space="preserve">nduced </w:t>
      </w:r>
      <w:r w:rsidRPr="00076E15">
        <w:rPr>
          <w:rFonts w:ascii="Times New Roman" w:hAnsi="Times New Roman"/>
          <w:sz w:val="24"/>
          <w:szCs w:val="24"/>
        </w:rPr>
        <w:t>D</w:t>
      </w:r>
      <w:r w:rsidRPr="00076E15">
        <w:rPr>
          <w:rFonts w:ascii="Times New Roman" w:hAnsi="Times New Roman"/>
          <w:sz w:val="24"/>
          <w:szCs w:val="24"/>
        </w:rPr>
        <w:t xml:space="preserve">epression, </w:t>
      </w:r>
      <w:r w:rsidRPr="00076E15">
        <w:rPr>
          <w:rFonts w:ascii="Times New Roman" w:hAnsi="Times New Roman"/>
          <w:sz w:val="24"/>
          <w:szCs w:val="24"/>
        </w:rPr>
        <w:t>N</w:t>
      </w:r>
      <w:r w:rsidRPr="00076E15">
        <w:rPr>
          <w:rFonts w:ascii="Times New Roman" w:hAnsi="Times New Roman"/>
          <w:sz w:val="24"/>
          <w:szCs w:val="24"/>
        </w:rPr>
        <w:t xml:space="preserve">eurotoxicity, </w:t>
      </w:r>
      <w:r w:rsidRPr="00076E15">
        <w:rPr>
          <w:rFonts w:ascii="Times New Roman" w:hAnsi="Times New Roman"/>
          <w:sz w:val="24"/>
          <w:szCs w:val="24"/>
        </w:rPr>
        <w:t>a</w:t>
      </w:r>
      <w:r w:rsidRPr="00076E15">
        <w:rPr>
          <w:rFonts w:ascii="Times New Roman" w:hAnsi="Times New Roman"/>
          <w:sz w:val="24"/>
          <w:szCs w:val="24"/>
        </w:rPr>
        <w:t xml:space="preserve">nimal </w:t>
      </w:r>
      <w:r w:rsidRPr="00076E15">
        <w:rPr>
          <w:rFonts w:ascii="Times New Roman" w:hAnsi="Times New Roman"/>
          <w:sz w:val="24"/>
          <w:szCs w:val="24"/>
        </w:rPr>
        <w:t>M</w:t>
      </w:r>
      <w:r w:rsidRPr="00076E15">
        <w:rPr>
          <w:rFonts w:ascii="Times New Roman" w:hAnsi="Times New Roman"/>
          <w:sz w:val="24"/>
          <w:szCs w:val="24"/>
        </w:rPr>
        <w:t xml:space="preserve">odels, </w:t>
      </w:r>
      <w:r w:rsidRPr="00076E15">
        <w:rPr>
          <w:rFonts w:ascii="Times New Roman" w:hAnsi="Times New Roman"/>
          <w:sz w:val="24"/>
          <w:szCs w:val="24"/>
        </w:rPr>
        <w:t>S</w:t>
      </w:r>
      <w:r w:rsidRPr="00076E15">
        <w:rPr>
          <w:rFonts w:ascii="Times New Roman" w:hAnsi="Times New Roman"/>
          <w:sz w:val="24"/>
          <w:szCs w:val="24"/>
        </w:rPr>
        <w:t xml:space="preserve">upraphysiological </w:t>
      </w:r>
      <w:r w:rsidRPr="00076E15">
        <w:rPr>
          <w:rFonts w:ascii="Times New Roman" w:hAnsi="Times New Roman"/>
          <w:sz w:val="24"/>
          <w:szCs w:val="24"/>
        </w:rPr>
        <w:t>D</w:t>
      </w:r>
      <w:r w:rsidRPr="00076E15">
        <w:rPr>
          <w:rFonts w:ascii="Times New Roman" w:hAnsi="Times New Roman"/>
          <w:sz w:val="24"/>
          <w:szCs w:val="24"/>
        </w:rPr>
        <w:t>oses.</w:t>
      </w:r>
    </w:p>
    <w:p w14:paraId="129A615B" w14:textId="77777777" w:rsidR="00486A93" w:rsidRPr="00486A93" w:rsidRDefault="00486A93" w:rsidP="00486A93">
      <w:pPr>
        <w:spacing w:after="0" w:line="480" w:lineRule="auto"/>
        <w:rPr>
          <w:rFonts w:ascii="Times New Roman" w:eastAsia="Calibri" w:hAnsi="Times New Roman"/>
          <w:lang w:eastAsia="en-US"/>
        </w:rPr>
      </w:pPr>
      <w:r w:rsidRPr="00486A93">
        <w:rPr>
          <w:rFonts w:ascii="Times New Roman" w:eastAsia="Calibri" w:hAnsi="Times New Roman"/>
          <w:b/>
          <w:bCs/>
          <w:lang w:eastAsia="en-US"/>
        </w:rPr>
        <w:t xml:space="preserve">Corresponding Author: </w:t>
      </w:r>
      <w:hyperlink r:id="rId7" w:history="1">
        <w:r w:rsidRPr="00486A93">
          <w:rPr>
            <w:rStyle w:val="Hyperlink"/>
            <w:rFonts w:ascii="Times New Roman" w:eastAsia="Calibri" w:hAnsi="Times New Roman"/>
            <w:lang w:eastAsia="en-US"/>
          </w:rPr>
          <w:t>olaitanolabiyi40@gmail.com</w:t>
        </w:r>
      </w:hyperlink>
    </w:p>
    <w:p w14:paraId="45BB4FB1" w14:textId="77777777" w:rsidR="00486A93" w:rsidRDefault="00486A93" w:rsidP="00076E15">
      <w:pPr>
        <w:spacing w:after="0" w:line="480" w:lineRule="auto"/>
        <w:jc w:val="center"/>
        <w:rPr>
          <w:rFonts w:ascii="Times New Roman" w:hAnsi="Times New Roman"/>
          <w:b/>
          <w:sz w:val="24"/>
          <w:szCs w:val="24"/>
        </w:rPr>
      </w:pPr>
    </w:p>
    <w:p w14:paraId="549BFA1A" w14:textId="18350987" w:rsidR="00743B45" w:rsidRPr="00076E15" w:rsidRDefault="00743B45" w:rsidP="00076E15">
      <w:pPr>
        <w:spacing w:after="0" w:line="480" w:lineRule="auto"/>
        <w:jc w:val="center"/>
        <w:rPr>
          <w:rFonts w:ascii="Times New Roman" w:hAnsi="Times New Roman"/>
          <w:sz w:val="24"/>
          <w:szCs w:val="24"/>
        </w:rPr>
      </w:pPr>
      <w:r w:rsidRPr="00743B45">
        <w:rPr>
          <w:rFonts w:ascii="Times New Roman" w:hAnsi="Times New Roman"/>
          <w:b/>
          <w:sz w:val="24"/>
          <w:szCs w:val="24"/>
        </w:rPr>
        <w:lastRenderedPageBreak/>
        <w:t>Introduction</w:t>
      </w:r>
    </w:p>
    <w:p w14:paraId="7ED68FB5" w14:textId="1C7051E6" w:rsidR="00743B45" w:rsidRPr="00743B45" w:rsidRDefault="00743B45" w:rsidP="004D0F47">
      <w:pPr>
        <w:spacing w:line="480" w:lineRule="auto"/>
        <w:ind w:firstLine="720"/>
        <w:jc w:val="both"/>
        <w:rPr>
          <w:rFonts w:ascii="Times New Roman" w:hAnsi="Times New Roman"/>
          <w:bCs/>
          <w:sz w:val="24"/>
          <w:szCs w:val="24"/>
        </w:rPr>
      </w:pPr>
      <w:r w:rsidRPr="00743B45">
        <w:rPr>
          <w:rFonts w:ascii="Times New Roman" w:hAnsi="Times New Roman"/>
          <w:bCs/>
          <w:sz w:val="24"/>
          <w:szCs w:val="24"/>
        </w:rPr>
        <w:t>Major depressive disorder encompasses a host of causative factors</w:t>
      </w:r>
      <w:r w:rsidR="004D0F47">
        <w:rPr>
          <w:rFonts w:ascii="Times New Roman" w:hAnsi="Times New Roman"/>
          <w:bCs/>
          <w:sz w:val="24"/>
          <w:szCs w:val="24"/>
        </w:rPr>
        <w:t>,</w:t>
      </w:r>
      <w:r w:rsidRPr="00743B45">
        <w:rPr>
          <w:rFonts w:ascii="Times New Roman" w:hAnsi="Times New Roman"/>
          <w:bCs/>
          <w:sz w:val="24"/>
          <w:szCs w:val="24"/>
        </w:rPr>
        <w:t xml:space="preserve"> including environment, genetics, stress</w:t>
      </w:r>
      <w:r w:rsidR="004D0F47">
        <w:rPr>
          <w:rFonts w:ascii="Times New Roman" w:hAnsi="Times New Roman"/>
          <w:bCs/>
          <w:sz w:val="24"/>
          <w:szCs w:val="24"/>
        </w:rPr>
        <w:t>,</w:t>
      </w:r>
      <w:r w:rsidRPr="00743B45">
        <w:rPr>
          <w:rFonts w:ascii="Times New Roman" w:hAnsi="Times New Roman"/>
          <w:bCs/>
          <w:sz w:val="24"/>
          <w:szCs w:val="24"/>
        </w:rPr>
        <w:t xml:space="preserve"> and diet. The</w:t>
      </w:r>
      <w:r w:rsidR="00547D63">
        <w:rPr>
          <w:rFonts w:ascii="Times New Roman" w:hAnsi="Times New Roman"/>
          <w:bCs/>
          <w:sz w:val="24"/>
          <w:szCs w:val="24"/>
        </w:rPr>
        <w:t xml:space="preserve"> World Health Organization</w:t>
      </w:r>
      <w:r w:rsidRPr="00743B45">
        <w:rPr>
          <w:rFonts w:ascii="Times New Roman" w:hAnsi="Times New Roman"/>
          <w:bCs/>
          <w:sz w:val="24"/>
          <w:szCs w:val="24"/>
        </w:rPr>
        <w:t xml:space="preserve"> </w:t>
      </w:r>
      <w:r w:rsidR="00547D63">
        <w:rPr>
          <w:rFonts w:ascii="Times New Roman" w:hAnsi="Times New Roman"/>
          <w:bCs/>
          <w:sz w:val="24"/>
          <w:szCs w:val="24"/>
        </w:rPr>
        <w:t>(</w:t>
      </w:r>
      <w:r w:rsidRPr="00743B45">
        <w:rPr>
          <w:rFonts w:ascii="Times New Roman" w:hAnsi="Times New Roman"/>
          <w:bCs/>
          <w:sz w:val="24"/>
          <w:szCs w:val="24"/>
        </w:rPr>
        <w:t>WHO</w:t>
      </w:r>
      <w:r w:rsidR="00547D63">
        <w:rPr>
          <w:rFonts w:ascii="Times New Roman" w:hAnsi="Times New Roman"/>
          <w:bCs/>
          <w:sz w:val="24"/>
          <w:szCs w:val="24"/>
        </w:rPr>
        <w:t>)</w:t>
      </w:r>
      <w:r w:rsidRPr="00743B45">
        <w:rPr>
          <w:rFonts w:ascii="Times New Roman" w:hAnsi="Times New Roman"/>
          <w:bCs/>
          <w:sz w:val="24"/>
          <w:szCs w:val="24"/>
        </w:rPr>
        <w:t xml:space="preserve"> statistics reveal that</w:t>
      </w:r>
      <w:r w:rsidR="00F415C2">
        <w:rPr>
          <w:rFonts w:ascii="Times New Roman" w:hAnsi="Times New Roman"/>
          <w:bCs/>
          <w:sz w:val="24"/>
          <w:szCs w:val="24"/>
        </w:rPr>
        <w:t xml:space="preserve"> 4% of</w:t>
      </w:r>
      <w:r w:rsidRPr="00743B45">
        <w:rPr>
          <w:rFonts w:ascii="Times New Roman" w:hAnsi="Times New Roman"/>
          <w:bCs/>
          <w:sz w:val="24"/>
          <w:szCs w:val="24"/>
        </w:rPr>
        <w:t xml:space="preserve"> the world population</w:t>
      </w:r>
      <w:r w:rsidR="00F415C2">
        <w:rPr>
          <w:rFonts w:ascii="Times New Roman" w:hAnsi="Times New Roman"/>
          <w:bCs/>
          <w:sz w:val="24"/>
          <w:szCs w:val="24"/>
        </w:rPr>
        <w:t xml:space="preserve"> experience symptoms consistent with</w:t>
      </w:r>
      <w:r w:rsidRPr="00743B45">
        <w:rPr>
          <w:rFonts w:ascii="Times New Roman" w:hAnsi="Times New Roman"/>
          <w:bCs/>
          <w:sz w:val="24"/>
          <w:szCs w:val="24"/>
        </w:rPr>
        <w:t xml:space="preserve"> depression, with women more affected than men (WHO 2023). This condition can be debilitating, severely affecting key aspects of life at home, in the workplace, and in school. Hence, this portends a great burden of the disorder worldwide. At this time, developing countries such as Nigeria are becoming increasingly cognizant of the link between mental health disorders, such as depression, and the socioeconomic status and quality of life generally (Imbur 2024). This has led to increased exploration of </w:t>
      </w:r>
      <w:r w:rsidR="004D0F47">
        <w:rPr>
          <w:rFonts w:ascii="Times New Roman" w:hAnsi="Times New Roman"/>
          <w:bCs/>
          <w:sz w:val="24"/>
          <w:szCs w:val="24"/>
        </w:rPr>
        <w:t>some</w:t>
      </w:r>
      <w:r w:rsidRPr="00743B45">
        <w:rPr>
          <w:rFonts w:ascii="Times New Roman" w:hAnsi="Times New Roman"/>
          <w:bCs/>
          <w:sz w:val="24"/>
          <w:szCs w:val="24"/>
        </w:rPr>
        <w:t xml:space="preserve"> key aspects of depression</w:t>
      </w:r>
      <w:r w:rsidR="004D0F47">
        <w:rPr>
          <w:rFonts w:ascii="Times New Roman" w:hAnsi="Times New Roman"/>
          <w:bCs/>
          <w:sz w:val="24"/>
          <w:szCs w:val="24"/>
        </w:rPr>
        <w:t>,</w:t>
      </w:r>
      <w:r w:rsidRPr="00743B45">
        <w:rPr>
          <w:rFonts w:ascii="Times New Roman" w:hAnsi="Times New Roman"/>
          <w:bCs/>
          <w:sz w:val="24"/>
          <w:szCs w:val="24"/>
        </w:rPr>
        <w:t xml:space="preserve"> including dietary influences that </w:t>
      </w:r>
      <w:r w:rsidR="004D0F47">
        <w:rPr>
          <w:rFonts w:ascii="Times New Roman" w:hAnsi="Times New Roman"/>
          <w:bCs/>
          <w:sz w:val="24"/>
          <w:szCs w:val="24"/>
        </w:rPr>
        <w:t>underlie</w:t>
      </w:r>
      <w:r w:rsidRPr="00743B45">
        <w:rPr>
          <w:rFonts w:ascii="Times New Roman" w:hAnsi="Times New Roman"/>
          <w:bCs/>
          <w:sz w:val="24"/>
          <w:szCs w:val="24"/>
        </w:rPr>
        <w:t xml:space="preserve"> these disorders.</w:t>
      </w:r>
    </w:p>
    <w:p w14:paraId="085411E9" w14:textId="4CFFCE9F" w:rsidR="00743B45" w:rsidRPr="00743B45" w:rsidRDefault="00743B45" w:rsidP="00076E15">
      <w:pPr>
        <w:spacing w:line="480" w:lineRule="auto"/>
        <w:ind w:firstLine="720"/>
        <w:jc w:val="both"/>
        <w:rPr>
          <w:rFonts w:ascii="Times New Roman" w:hAnsi="Times New Roman"/>
          <w:bCs/>
          <w:sz w:val="24"/>
          <w:szCs w:val="24"/>
        </w:rPr>
      </w:pPr>
      <w:r w:rsidRPr="00743B45">
        <w:rPr>
          <w:rFonts w:ascii="Times New Roman" w:hAnsi="Times New Roman"/>
          <w:bCs/>
          <w:sz w:val="24"/>
          <w:szCs w:val="24"/>
        </w:rPr>
        <w:t>Glutamate, a major excitatory neurotransmitter</w:t>
      </w:r>
      <w:r w:rsidR="004D0F47">
        <w:rPr>
          <w:rFonts w:ascii="Times New Roman" w:hAnsi="Times New Roman"/>
          <w:bCs/>
          <w:sz w:val="24"/>
          <w:szCs w:val="24"/>
        </w:rPr>
        <w:t>,</w:t>
      </w:r>
      <w:r w:rsidRPr="00743B45">
        <w:rPr>
          <w:rFonts w:ascii="Times New Roman" w:hAnsi="Times New Roman"/>
          <w:bCs/>
          <w:sz w:val="24"/>
          <w:szCs w:val="24"/>
        </w:rPr>
        <w:t xml:space="preserve"> has been implicated in the pathophysiology of depression, with increasing evidence (Niciu </w:t>
      </w:r>
      <w:r w:rsidRPr="00743B45">
        <w:rPr>
          <w:rFonts w:ascii="Times New Roman" w:hAnsi="Times New Roman"/>
          <w:bCs/>
          <w:i/>
          <w:iCs/>
          <w:sz w:val="24"/>
          <w:szCs w:val="24"/>
        </w:rPr>
        <w:t xml:space="preserve">et al., </w:t>
      </w:r>
      <w:r w:rsidRPr="00743B45">
        <w:rPr>
          <w:rFonts w:ascii="Times New Roman" w:hAnsi="Times New Roman"/>
          <w:bCs/>
          <w:sz w:val="24"/>
          <w:szCs w:val="24"/>
        </w:rPr>
        <w:t>2014</w:t>
      </w:r>
      <w:r w:rsidR="004D0F47">
        <w:rPr>
          <w:rFonts w:ascii="Times New Roman" w:hAnsi="Times New Roman"/>
          <w:bCs/>
          <w:sz w:val="24"/>
          <w:szCs w:val="24"/>
        </w:rPr>
        <w:t>;</w:t>
      </w:r>
      <w:r w:rsidRPr="00743B45">
        <w:rPr>
          <w:rFonts w:ascii="Times New Roman" w:hAnsi="Times New Roman"/>
          <w:bCs/>
          <w:sz w:val="24"/>
          <w:szCs w:val="24"/>
        </w:rPr>
        <w:t xml:space="preserve"> Onaolapo &amp; Onaolapo</w:t>
      </w:r>
      <w:r w:rsidR="004D0F47">
        <w:rPr>
          <w:rFonts w:ascii="Times New Roman" w:hAnsi="Times New Roman"/>
          <w:bCs/>
          <w:sz w:val="24"/>
          <w:szCs w:val="24"/>
        </w:rPr>
        <w:t>,</w:t>
      </w:r>
      <w:r w:rsidRPr="00743B45">
        <w:rPr>
          <w:rFonts w:ascii="Times New Roman" w:hAnsi="Times New Roman"/>
          <w:bCs/>
          <w:sz w:val="24"/>
          <w:szCs w:val="24"/>
        </w:rPr>
        <w:t xml:space="preserve"> 2021</w:t>
      </w:r>
      <w:r w:rsidR="004D0F47">
        <w:rPr>
          <w:rFonts w:ascii="Times New Roman" w:hAnsi="Times New Roman"/>
          <w:bCs/>
          <w:sz w:val="24"/>
          <w:szCs w:val="24"/>
        </w:rPr>
        <w:t>;</w:t>
      </w:r>
      <w:r w:rsidRPr="00743B45">
        <w:rPr>
          <w:rFonts w:ascii="Times New Roman" w:hAnsi="Times New Roman"/>
          <w:bCs/>
          <w:sz w:val="24"/>
          <w:szCs w:val="24"/>
        </w:rPr>
        <w:t xml:space="preserve"> Boyko </w:t>
      </w:r>
      <w:r w:rsidRPr="00743B45">
        <w:rPr>
          <w:rFonts w:ascii="Times New Roman" w:hAnsi="Times New Roman"/>
          <w:bCs/>
          <w:i/>
          <w:iCs/>
          <w:sz w:val="24"/>
          <w:szCs w:val="24"/>
        </w:rPr>
        <w:t xml:space="preserve">et al., </w:t>
      </w:r>
      <w:r w:rsidRPr="00743B45">
        <w:rPr>
          <w:rFonts w:ascii="Times New Roman" w:hAnsi="Times New Roman"/>
          <w:bCs/>
          <w:sz w:val="24"/>
          <w:szCs w:val="24"/>
        </w:rPr>
        <w:t xml:space="preserve">2023). Its importance in the mediation of learning and cognition, which are critical brain functions, cannot be overstated; on the other hand, its propensity for overstimulating functional brain neurons cannot be ignored in the etiology of various neurological conditions, including depression. Glutamate may also stimulate peripheral glutamate receptors in the gut and still affect CNS functions, with interaction between receptors and afferent nerve fibers (Uneyama </w:t>
      </w:r>
      <w:r w:rsidRPr="00743B45">
        <w:rPr>
          <w:rFonts w:ascii="Times New Roman" w:hAnsi="Times New Roman"/>
          <w:bCs/>
          <w:i/>
          <w:iCs/>
          <w:sz w:val="24"/>
          <w:szCs w:val="24"/>
        </w:rPr>
        <w:t xml:space="preserve">et al., </w:t>
      </w:r>
      <w:r w:rsidRPr="00743B45">
        <w:rPr>
          <w:rFonts w:ascii="Times New Roman" w:hAnsi="Times New Roman"/>
          <w:bCs/>
          <w:sz w:val="24"/>
          <w:szCs w:val="24"/>
        </w:rPr>
        <w:t xml:space="preserve">2006). This is a result of an imbalance of glutamate levels or dysregulation of glutamate homeostasis in the body. </w:t>
      </w:r>
    </w:p>
    <w:p w14:paraId="1C3FD490" w14:textId="45EE6556" w:rsidR="00743B45" w:rsidRPr="00743B45" w:rsidRDefault="00743B45" w:rsidP="00076E15">
      <w:pPr>
        <w:spacing w:line="480" w:lineRule="auto"/>
        <w:ind w:firstLine="720"/>
        <w:jc w:val="both"/>
        <w:rPr>
          <w:rFonts w:ascii="Times New Roman" w:hAnsi="Times New Roman"/>
          <w:bCs/>
          <w:sz w:val="24"/>
          <w:szCs w:val="24"/>
        </w:rPr>
      </w:pPr>
      <w:r w:rsidRPr="00743B45">
        <w:rPr>
          <w:rFonts w:ascii="Times New Roman" w:hAnsi="Times New Roman"/>
          <w:bCs/>
          <w:sz w:val="24"/>
          <w:szCs w:val="24"/>
        </w:rPr>
        <w:t xml:space="preserve">Glutamate can be of </w:t>
      </w:r>
      <w:r w:rsidR="004D0F47">
        <w:rPr>
          <w:rFonts w:ascii="Times New Roman" w:hAnsi="Times New Roman"/>
          <w:bCs/>
          <w:sz w:val="24"/>
          <w:szCs w:val="24"/>
        </w:rPr>
        <w:t>an</w:t>
      </w:r>
      <w:r w:rsidRPr="00743B45">
        <w:rPr>
          <w:rFonts w:ascii="Times New Roman" w:hAnsi="Times New Roman"/>
          <w:bCs/>
          <w:sz w:val="24"/>
          <w:szCs w:val="24"/>
        </w:rPr>
        <w:t xml:space="preserve"> endogenous or exogenous source. The latter is commonly derived </w:t>
      </w:r>
      <w:r w:rsidR="004E6E5C">
        <w:rPr>
          <w:rFonts w:ascii="Times New Roman" w:hAnsi="Times New Roman"/>
          <w:bCs/>
          <w:sz w:val="24"/>
          <w:szCs w:val="24"/>
        </w:rPr>
        <w:t>from diets containing monosodium glutamate and from natural food sources, such as those found in many foods, including meat, fish, and aged cheese</w:t>
      </w:r>
      <w:r w:rsidRPr="00743B45">
        <w:rPr>
          <w:rFonts w:ascii="Times New Roman" w:hAnsi="Times New Roman"/>
          <w:bCs/>
          <w:sz w:val="24"/>
          <w:szCs w:val="24"/>
        </w:rPr>
        <w:t xml:space="preserve">. Despite that monosodium glutamate, a </w:t>
      </w:r>
      <w:r w:rsidRPr="00743B45">
        <w:rPr>
          <w:rFonts w:ascii="Times New Roman" w:hAnsi="Times New Roman"/>
          <w:bCs/>
          <w:sz w:val="24"/>
          <w:szCs w:val="24"/>
        </w:rPr>
        <w:lastRenderedPageBreak/>
        <w:t>worthy representative of dietary glutamate, is generally recognized as safe</w:t>
      </w:r>
      <w:r w:rsidR="00856BD9">
        <w:rPr>
          <w:rFonts w:ascii="Times New Roman" w:hAnsi="Times New Roman"/>
          <w:bCs/>
          <w:sz w:val="24"/>
          <w:szCs w:val="24"/>
        </w:rPr>
        <w:t xml:space="preserve"> (</w:t>
      </w:r>
      <w:r w:rsidRPr="00743B45">
        <w:rPr>
          <w:rFonts w:ascii="Times New Roman" w:hAnsi="Times New Roman"/>
          <w:bCs/>
          <w:sz w:val="24"/>
          <w:szCs w:val="24"/>
        </w:rPr>
        <w:t>GRAS</w:t>
      </w:r>
      <w:r w:rsidR="00856BD9">
        <w:rPr>
          <w:rFonts w:ascii="Times New Roman" w:hAnsi="Times New Roman"/>
          <w:bCs/>
          <w:sz w:val="24"/>
          <w:szCs w:val="24"/>
        </w:rPr>
        <w:t>)</w:t>
      </w:r>
      <w:r w:rsidRPr="00743B45">
        <w:rPr>
          <w:rFonts w:ascii="Times New Roman" w:hAnsi="Times New Roman"/>
          <w:bCs/>
          <w:sz w:val="24"/>
          <w:szCs w:val="24"/>
        </w:rPr>
        <w:t xml:space="preserve"> by the FDA (Dal </w:t>
      </w:r>
      <w:r w:rsidRPr="00743B45">
        <w:rPr>
          <w:rFonts w:ascii="Times New Roman" w:hAnsi="Times New Roman"/>
          <w:bCs/>
          <w:i/>
          <w:iCs/>
          <w:sz w:val="24"/>
          <w:szCs w:val="24"/>
        </w:rPr>
        <w:t xml:space="preserve">et al., </w:t>
      </w:r>
      <w:r w:rsidRPr="00743B45">
        <w:rPr>
          <w:rFonts w:ascii="Times New Roman" w:hAnsi="Times New Roman"/>
          <w:bCs/>
          <w:sz w:val="24"/>
          <w:szCs w:val="24"/>
        </w:rPr>
        <w:t xml:space="preserve">2017; Bayram </w:t>
      </w:r>
      <w:r w:rsidRPr="00743B45">
        <w:rPr>
          <w:rFonts w:ascii="Times New Roman" w:hAnsi="Times New Roman"/>
          <w:bCs/>
          <w:i/>
          <w:iCs/>
          <w:sz w:val="24"/>
          <w:szCs w:val="24"/>
        </w:rPr>
        <w:t xml:space="preserve">et al., </w:t>
      </w:r>
      <w:r w:rsidRPr="00743B45">
        <w:rPr>
          <w:rFonts w:ascii="Times New Roman" w:hAnsi="Times New Roman"/>
          <w:bCs/>
          <w:sz w:val="24"/>
          <w:szCs w:val="24"/>
        </w:rPr>
        <w:t xml:space="preserve">2023), concerns and anecdotal reports still endure regarding its systemic and neurological effects (Umukoro </w:t>
      </w:r>
      <w:r w:rsidRPr="00743B45">
        <w:rPr>
          <w:rFonts w:ascii="Times New Roman" w:hAnsi="Times New Roman"/>
          <w:bCs/>
          <w:i/>
          <w:iCs/>
          <w:sz w:val="24"/>
          <w:szCs w:val="24"/>
        </w:rPr>
        <w:t xml:space="preserve">et al., </w:t>
      </w:r>
      <w:r w:rsidRPr="00743B45">
        <w:rPr>
          <w:rFonts w:ascii="Times New Roman" w:hAnsi="Times New Roman"/>
          <w:bCs/>
          <w:sz w:val="24"/>
          <w:szCs w:val="24"/>
        </w:rPr>
        <w:t xml:space="preserve">2015; Rosa </w:t>
      </w:r>
      <w:r w:rsidRPr="00743B45">
        <w:rPr>
          <w:rFonts w:ascii="Times New Roman" w:hAnsi="Times New Roman"/>
          <w:bCs/>
          <w:i/>
          <w:iCs/>
          <w:sz w:val="24"/>
          <w:szCs w:val="24"/>
        </w:rPr>
        <w:t>et al.,</w:t>
      </w:r>
      <w:r w:rsidRPr="00743B45">
        <w:rPr>
          <w:rFonts w:ascii="Times New Roman" w:hAnsi="Times New Roman"/>
          <w:bCs/>
          <w:sz w:val="24"/>
          <w:szCs w:val="24"/>
        </w:rPr>
        <w:t xml:space="preserve"> 2016; Kumar </w:t>
      </w:r>
      <w:r w:rsidRPr="00743B45">
        <w:rPr>
          <w:rFonts w:ascii="Times New Roman" w:hAnsi="Times New Roman"/>
          <w:bCs/>
          <w:i/>
          <w:iCs/>
          <w:sz w:val="24"/>
          <w:szCs w:val="24"/>
        </w:rPr>
        <w:t xml:space="preserve">et al., </w:t>
      </w:r>
      <w:r w:rsidRPr="00743B45">
        <w:rPr>
          <w:rFonts w:ascii="Times New Roman" w:hAnsi="Times New Roman"/>
          <w:bCs/>
          <w:sz w:val="24"/>
          <w:szCs w:val="24"/>
        </w:rPr>
        <w:t xml:space="preserve">2021; Brandley </w:t>
      </w:r>
      <w:r w:rsidRPr="00743B45">
        <w:rPr>
          <w:rFonts w:ascii="Times New Roman" w:hAnsi="Times New Roman"/>
          <w:bCs/>
          <w:i/>
          <w:iCs/>
          <w:sz w:val="24"/>
          <w:szCs w:val="24"/>
        </w:rPr>
        <w:t xml:space="preserve">et al., </w:t>
      </w:r>
      <w:r w:rsidRPr="00743B45">
        <w:rPr>
          <w:rFonts w:ascii="Times New Roman" w:hAnsi="Times New Roman"/>
          <w:bCs/>
          <w:sz w:val="24"/>
          <w:szCs w:val="24"/>
        </w:rPr>
        <w:t xml:space="preserve">2022). </w:t>
      </w:r>
    </w:p>
    <w:p w14:paraId="754EA609" w14:textId="4A3CB480" w:rsidR="000248AC" w:rsidRDefault="00743B45" w:rsidP="00076E15">
      <w:pPr>
        <w:spacing w:line="480" w:lineRule="auto"/>
        <w:ind w:firstLine="720"/>
        <w:jc w:val="both"/>
        <w:rPr>
          <w:rFonts w:ascii="Times New Roman" w:hAnsi="Times New Roman"/>
          <w:bCs/>
          <w:sz w:val="24"/>
          <w:szCs w:val="24"/>
        </w:rPr>
      </w:pPr>
      <w:r w:rsidRPr="00743B45">
        <w:rPr>
          <w:rFonts w:ascii="Times New Roman" w:hAnsi="Times New Roman"/>
          <w:bCs/>
          <w:sz w:val="24"/>
          <w:szCs w:val="24"/>
        </w:rPr>
        <w:t>The synthesis of MSG has evolved from a costly and patient protein source to bacterial fermentation</w:t>
      </w:r>
      <w:r w:rsidR="00856BD9">
        <w:rPr>
          <w:rFonts w:ascii="Times New Roman" w:hAnsi="Times New Roman"/>
          <w:bCs/>
          <w:sz w:val="24"/>
          <w:szCs w:val="24"/>
        </w:rPr>
        <w:t>,</w:t>
      </w:r>
      <w:r w:rsidRPr="00743B45">
        <w:rPr>
          <w:rFonts w:ascii="Times New Roman" w:hAnsi="Times New Roman"/>
          <w:bCs/>
          <w:sz w:val="24"/>
          <w:szCs w:val="24"/>
        </w:rPr>
        <w:t xml:space="preserve"> which helped to augment production considerably (Samuels 1999; Ault 2004). This</w:t>
      </w:r>
      <w:r w:rsidR="00856BD9">
        <w:rPr>
          <w:rFonts w:ascii="Times New Roman" w:hAnsi="Times New Roman"/>
          <w:bCs/>
          <w:sz w:val="24"/>
          <w:szCs w:val="24"/>
        </w:rPr>
        <w:t>,</w:t>
      </w:r>
      <w:r w:rsidRPr="00743B45">
        <w:rPr>
          <w:rFonts w:ascii="Times New Roman" w:hAnsi="Times New Roman"/>
          <w:bCs/>
          <w:sz w:val="24"/>
          <w:szCs w:val="24"/>
        </w:rPr>
        <w:t xml:space="preserve"> coupled with increasing acceptance of the flavor-improving characteristic, has increased profitability in the glutamate industry. </w:t>
      </w:r>
      <w:r w:rsidR="00856BD9">
        <w:rPr>
          <w:rFonts w:ascii="Times New Roman" w:hAnsi="Times New Roman"/>
          <w:bCs/>
          <w:sz w:val="24"/>
          <w:szCs w:val="24"/>
        </w:rPr>
        <w:t>Despite</w:t>
      </w:r>
      <w:r w:rsidRPr="00743B45">
        <w:rPr>
          <w:rFonts w:ascii="Times New Roman" w:hAnsi="Times New Roman"/>
          <w:bCs/>
          <w:sz w:val="24"/>
          <w:szCs w:val="24"/>
        </w:rPr>
        <w:t xml:space="preserve"> its widespread use, the exact effect of MSG and dietary glutamate on mental health, especially how they contribute to the pathophysiologic mechanisms of depression, is still a subject of debate, with inconsistent and mixed </w:t>
      </w:r>
      <w:r w:rsidR="00856BD9">
        <w:rPr>
          <w:rFonts w:ascii="Times New Roman" w:hAnsi="Times New Roman"/>
          <w:bCs/>
          <w:sz w:val="24"/>
          <w:szCs w:val="24"/>
        </w:rPr>
        <w:t>findings</w:t>
      </w:r>
      <w:r w:rsidRPr="00743B45">
        <w:rPr>
          <w:rFonts w:ascii="Times New Roman" w:hAnsi="Times New Roman"/>
          <w:bCs/>
          <w:sz w:val="24"/>
          <w:szCs w:val="24"/>
        </w:rPr>
        <w:t xml:space="preserve"> in scientific studies. </w:t>
      </w:r>
    </w:p>
    <w:p w14:paraId="4BCBDAE1" w14:textId="0EDBEF3A" w:rsidR="00E07831" w:rsidRDefault="00743B45" w:rsidP="00076E15">
      <w:pPr>
        <w:spacing w:line="480" w:lineRule="auto"/>
        <w:ind w:firstLine="720"/>
        <w:jc w:val="both"/>
        <w:rPr>
          <w:rFonts w:ascii="Times New Roman" w:hAnsi="Times New Roman"/>
          <w:bCs/>
          <w:sz w:val="24"/>
          <w:szCs w:val="24"/>
        </w:rPr>
      </w:pPr>
      <w:r w:rsidRPr="00743B45">
        <w:rPr>
          <w:rFonts w:ascii="Times New Roman" w:hAnsi="Times New Roman"/>
          <w:bCs/>
          <w:sz w:val="24"/>
          <w:szCs w:val="24"/>
        </w:rPr>
        <w:t xml:space="preserve">This narrative review explores the empirical evidence surrounding </w:t>
      </w:r>
      <w:r w:rsidR="00856BD9">
        <w:rPr>
          <w:rFonts w:ascii="Times New Roman" w:hAnsi="Times New Roman"/>
          <w:bCs/>
          <w:sz w:val="24"/>
          <w:szCs w:val="24"/>
        </w:rPr>
        <w:t xml:space="preserve">the </w:t>
      </w:r>
      <w:r w:rsidRPr="00743B45">
        <w:rPr>
          <w:rFonts w:ascii="Times New Roman" w:hAnsi="Times New Roman"/>
          <w:bCs/>
          <w:sz w:val="24"/>
          <w:szCs w:val="24"/>
        </w:rPr>
        <w:t xml:space="preserve">monosodium and dietary glutamate model of depression. </w:t>
      </w:r>
      <w:r w:rsidR="004A0BF8">
        <w:rPr>
          <w:rFonts w:ascii="Times New Roman" w:hAnsi="Times New Roman"/>
          <w:bCs/>
          <w:sz w:val="24"/>
          <w:szCs w:val="24"/>
        </w:rPr>
        <w:t xml:space="preserve">It evaluates key biological and neurotoxic aspects of the monosodium glutamate model of depression, a departure from the psychological and social factors that cause depression. </w:t>
      </w:r>
      <w:r w:rsidRPr="00743B45">
        <w:rPr>
          <w:rFonts w:ascii="Times New Roman" w:hAnsi="Times New Roman"/>
          <w:bCs/>
          <w:sz w:val="24"/>
          <w:szCs w:val="24"/>
        </w:rPr>
        <w:t>We want to analyze the current mechanistic understanding, methodology of extant research, and attempt to identify salient gaps for future investigations.</w:t>
      </w:r>
    </w:p>
    <w:p w14:paraId="301E52A8" w14:textId="60DAFA94" w:rsidR="00721683" w:rsidRPr="00E07831" w:rsidRDefault="00721683" w:rsidP="00E07831">
      <w:pPr>
        <w:spacing w:line="480" w:lineRule="auto"/>
        <w:jc w:val="center"/>
        <w:rPr>
          <w:rFonts w:ascii="Times New Roman" w:hAnsi="Times New Roman"/>
          <w:bCs/>
          <w:sz w:val="24"/>
          <w:szCs w:val="24"/>
        </w:rPr>
      </w:pPr>
      <w:r>
        <w:rPr>
          <w:rFonts w:ascii="Times New Roman" w:hAnsi="Times New Roman"/>
          <w:b/>
          <w:sz w:val="24"/>
          <w:szCs w:val="24"/>
        </w:rPr>
        <w:t>Methods</w:t>
      </w:r>
    </w:p>
    <w:p w14:paraId="7FDCA083" w14:textId="77777777" w:rsidR="00E07831" w:rsidRDefault="00721683" w:rsidP="004D0F47">
      <w:pPr>
        <w:spacing w:line="480" w:lineRule="auto"/>
        <w:jc w:val="both"/>
        <w:rPr>
          <w:rFonts w:ascii="Times New Roman" w:hAnsi="Times New Roman"/>
          <w:b/>
          <w:sz w:val="24"/>
          <w:szCs w:val="24"/>
        </w:rPr>
      </w:pPr>
      <w:r>
        <w:rPr>
          <w:rFonts w:ascii="Times New Roman" w:hAnsi="Times New Roman"/>
          <w:b/>
          <w:sz w:val="24"/>
          <w:szCs w:val="24"/>
        </w:rPr>
        <w:t>Data Sources and Searches</w:t>
      </w:r>
    </w:p>
    <w:p w14:paraId="0224EF31" w14:textId="3295BA23" w:rsidR="00721683" w:rsidRPr="00E07831" w:rsidRDefault="004D684B" w:rsidP="00E07831">
      <w:pPr>
        <w:spacing w:line="480" w:lineRule="auto"/>
        <w:ind w:firstLine="720"/>
        <w:jc w:val="both"/>
        <w:rPr>
          <w:rFonts w:ascii="Times New Roman" w:hAnsi="Times New Roman"/>
          <w:b/>
          <w:sz w:val="24"/>
          <w:szCs w:val="24"/>
        </w:rPr>
      </w:pPr>
      <w:r>
        <w:rPr>
          <w:rFonts w:ascii="Times New Roman" w:hAnsi="Times New Roman"/>
          <w:bCs/>
          <w:sz w:val="24"/>
          <w:szCs w:val="24"/>
        </w:rPr>
        <w:t xml:space="preserve">An extensive literature search was done utilizing Google </w:t>
      </w:r>
      <w:r w:rsidR="00E07831">
        <w:rPr>
          <w:rFonts w:ascii="Times New Roman" w:hAnsi="Times New Roman"/>
          <w:bCs/>
          <w:sz w:val="24"/>
          <w:szCs w:val="24"/>
        </w:rPr>
        <w:t>Scholar</w:t>
      </w:r>
      <w:r>
        <w:rPr>
          <w:rFonts w:ascii="Times New Roman" w:hAnsi="Times New Roman"/>
          <w:bCs/>
          <w:sz w:val="24"/>
          <w:szCs w:val="24"/>
        </w:rPr>
        <w:t>, PubMed</w:t>
      </w:r>
      <w:r w:rsidR="00E07831">
        <w:rPr>
          <w:rFonts w:ascii="Times New Roman" w:hAnsi="Times New Roman"/>
          <w:bCs/>
          <w:sz w:val="24"/>
          <w:szCs w:val="24"/>
        </w:rPr>
        <w:t>,</w:t>
      </w:r>
      <w:r>
        <w:rPr>
          <w:rFonts w:ascii="Times New Roman" w:hAnsi="Times New Roman"/>
          <w:bCs/>
          <w:sz w:val="24"/>
          <w:szCs w:val="24"/>
        </w:rPr>
        <w:t xml:space="preserve"> and Scopus Databases. The keywords used in the search </w:t>
      </w:r>
      <w:r w:rsidR="003B462A">
        <w:rPr>
          <w:rFonts w:ascii="Times New Roman" w:hAnsi="Times New Roman"/>
          <w:bCs/>
          <w:sz w:val="24"/>
          <w:szCs w:val="24"/>
        </w:rPr>
        <w:t>were</w:t>
      </w:r>
      <w:r>
        <w:rPr>
          <w:rFonts w:ascii="Times New Roman" w:hAnsi="Times New Roman"/>
          <w:bCs/>
          <w:sz w:val="24"/>
          <w:szCs w:val="24"/>
        </w:rPr>
        <w:t xml:space="preserve"> “MSG”, “monosodium glutamate”, “depression”, “depress</w:t>
      </w:r>
      <w:r w:rsidR="00930742">
        <w:rPr>
          <w:rFonts w:ascii="Times New Roman" w:hAnsi="Times New Roman"/>
          <w:bCs/>
          <w:sz w:val="24"/>
          <w:szCs w:val="24"/>
        </w:rPr>
        <w:t>ive</w:t>
      </w:r>
      <w:r>
        <w:rPr>
          <w:rFonts w:ascii="Times New Roman" w:hAnsi="Times New Roman"/>
          <w:bCs/>
          <w:sz w:val="24"/>
          <w:szCs w:val="24"/>
        </w:rPr>
        <w:t xml:space="preserve">-like”, and “neurotransmitters”. Boolean connectors were employed by two </w:t>
      </w:r>
      <w:r>
        <w:rPr>
          <w:rFonts w:ascii="Times New Roman" w:hAnsi="Times New Roman"/>
          <w:bCs/>
          <w:sz w:val="24"/>
          <w:szCs w:val="24"/>
        </w:rPr>
        <w:lastRenderedPageBreak/>
        <w:t xml:space="preserve">independent reviewers for these </w:t>
      </w:r>
      <w:r w:rsidR="00E07831">
        <w:rPr>
          <w:rFonts w:ascii="Times New Roman" w:hAnsi="Times New Roman"/>
          <w:bCs/>
          <w:sz w:val="24"/>
          <w:szCs w:val="24"/>
        </w:rPr>
        <w:t>keywords</w:t>
      </w:r>
      <w:r>
        <w:rPr>
          <w:rFonts w:ascii="Times New Roman" w:hAnsi="Times New Roman"/>
          <w:bCs/>
          <w:sz w:val="24"/>
          <w:szCs w:val="24"/>
        </w:rPr>
        <w:t xml:space="preserve">. The search </w:t>
      </w:r>
      <w:r w:rsidR="00E07831">
        <w:rPr>
          <w:rFonts w:ascii="Times New Roman" w:hAnsi="Times New Roman"/>
          <w:bCs/>
          <w:sz w:val="24"/>
          <w:szCs w:val="24"/>
        </w:rPr>
        <w:t>was</w:t>
      </w:r>
      <w:r>
        <w:rPr>
          <w:rFonts w:ascii="Times New Roman" w:hAnsi="Times New Roman"/>
          <w:bCs/>
          <w:sz w:val="24"/>
          <w:szCs w:val="24"/>
        </w:rPr>
        <w:t xml:space="preserve"> conducted between March 2025 and May 2025. In ensuring a robust search, Boolean connectors were used to combine items such as “monosodium glutamate” OR “MSG” with “depression” OR “depress</w:t>
      </w:r>
      <w:r w:rsidR="00930742">
        <w:rPr>
          <w:rFonts w:ascii="Times New Roman" w:hAnsi="Times New Roman"/>
          <w:bCs/>
          <w:sz w:val="24"/>
          <w:szCs w:val="24"/>
        </w:rPr>
        <w:t>ive</w:t>
      </w:r>
      <w:r>
        <w:rPr>
          <w:rFonts w:ascii="Times New Roman" w:hAnsi="Times New Roman"/>
          <w:bCs/>
          <w:sz w:val="24"/>
          <w:szCs w:val="24"/>
        </w:rPr>
        <w:t>-like”</w:t>
      </w:r>
      <w:r w:rsidR="00930742">
        <w:rPr>
          <w:rFonts w:ascii="Times New Roman" w:hAnsi="Times New Roman"/>
          <w:bCs/>
          <w:sz w:val="24"/>
          <w:szCs w:val="24"/>
        </w:rPr>
        <w:t xml:space="preserve"> OR “neurotransmitters”. The review process was in accordance with the PRISMA 2020 guidelines for transparency and reproducibility.</w:t>
      </w:r>
    </w:p>
    <w:p w14:paraId="78FDF2F0" w14:textId="58E5CACE" w:rsidR="00930742" w:rsidRDefault="00930742" w:rsidP="004D0F47">
      <w:pPr>
        <w:spacing w:line="480" w:lineRule="auto"/>
        <w:jc w:val="both"/>
        <w:rPr>
          <w:rFonts w:ascii="Times New Roman" w:hAnsi="Times New Roman"/>
          <w:b/>
          <w:sz w:val="24"/>
          <w:szCs w:val="24"/>
        </w:rPr>
      </w:pPr>
      <w:r>
        <w:rPr>
          <w:rFonts w:ascii="Times New Roman" w:hAnsi="Times New Roman"/>
          <w:b/>
          <w:sz w:val="24"/>
          <w:szCs w:val="24"/>
        </w:rPr>
        <w:t>Inclusion Criteria:</w:t>
      </w:r>
    </w:p>
    <w:p w14:paraId="20F7443C" w14:textId="33BD804E" w:rsidR="00930742" w:rsidRDefault="00930742" w:rsidP="00076E15">
      <w:pPr>
        <w:spacing w:line="480" w:lineRule="auto"/>
        <w:ind w:firstLine="360"/>
        <w:jc w:val="both"/>
        <w:rPr>
          <w:rFonts w:ascii="Times New Roman" w:hAnsi="Times New Roman"/>
          <w:bCs/>
          <w:sz w:val="24"/>
          <w:szCs w:val="24"/>
        </w:rPr>
      </w:pPr>
      <w:r>
        <w:rPr>
          <w:rFonts w:ascii="Times New Roman" w:hAnsi="Times New Roman"/>
          <w:bCs/>
          <w:sz w:val="24"/>
          <w:szCs w:val="24"/>
        </w:rPr>
        <w:t>Titles, abstracts</w:t>
      </w:r>
      <w:r w:rsidR="00E07831">
        <w:rPr>
          <w:rFonts w:ascii="Times New Roman" w:hAnsi="Times New Roman"/>
          <w:bCs/>
          <w:sz w:val="24"/>
          <w:szCs w:val="24"/>
        </w:rPr>
        <w:t>,</w:t>
      </w:r>
      <w:r>
        <w:rPr>
          <w:rFonts w:ascii="Times New Roman" w:hAnsi="Times New Roman"/>
          <w:bCs/>
          <w:sz w:val="24"/>
          <w:szCs w:val="24"/>
        </w:rPr>
        <w:t xml:space="preserve"> and full texts were thoroughly examined to determine eligibility. Studies were included if:</w:t>
      </w:r>
    </w:p>
    <w:p w14:paraId="0BEF5C8B" w14:textId="0A7D5140" w:rsidR="00930742" w:rsidRPr="00F10864" w:rsidRDefault="00E07831" w:rsidP="00F10864">
      <w:pPr>
        <w:pStyle w:val="ListParagraph"/>
        <w:numPr>
          <w:ilvl w:val="0"/>
          <w:numId w:val="12"/>
        </w:numPr>
        <w:spacing w:line="480" w:lineRule="auto"/>
        <w:jc w:val="both"/>
        <w:rPr>
          <w:rFonts w:ascii="Times New Roman" w:hAnsi="Times New Roman"/>
          <w:bCs/>
          <w:sz w:val="24"/>
          <w:szCs w:val="24"/>
        </w:rPr>
      </w:pPr>
      <w:r w:rsidRPr="00F10864">
        <w:rPr>
          <w:rFonts w:ascii="Times New Roman" w:hAnsi="Times New Roman"/>
          <w:bCs/>
          <w:sz w:val="24"/>
          <w:szCs w:val="24"/>
        </w:rPr>
        <w:t>They</w:t>
      </w:r>
      <w:r w:rsidR="00930742" w:rsidRPr="00F10864">
        <w:rPr>
          <w:rFonts w:ascii="Times New Roman" w:hAnsi="Times New Roman"/>
          <w:bCs/>
          <w:sz w:val="24"/>
          <w:szCs w:val="24"/>
        </w:rPr>
        <w:t xml:space="preserve"> were original research articles published in </w:t>
      </w:r>
      <w:r w:rsidRPr="00F10864">
        <w:rPr>
          <w:rFonts w:ascii="Times New Roman" w:hAnsi="Times New Roman"/>
          <w:bCs/>
          <w:sz w:val="24"/>
          <w:szCs w:val="24"/>
        </w:rPr>
        <w:t>peer-reviewed</w:t>
      </w:r>
      <w:r w:rsidR="00930742" w:rsidRPr="00F10864">
        <w:rPr>
          <w:rFonts w:ascii="Times New Roman" w:hAnsi="Times New Roman"/>
          <w:bCs/>
          <w:sz w:val="24"/>
          <w:szCs w:val="24"/>
        </w:rPr>
        <w:t xml:space="preserve"> journals or relevant review articles that are pointers to relevant original studies.</w:t>
      </w:r>
    </w:p>
    <w:p w14:paraId="324DCF0C" w14:textId="23BB7238" w:rsidR="00930742" w:rsidRDefault="00F10864" w:rsidP="004D0F47">
      <w:pPr>
        <w:pStyle w:val="ListParagraph"/>
        <w:numPr>
          <w:ilvl w:val="0"/>
          <w:numId w:val="12"/>
        </w:numPr>
        <w:spacing w:line="480" w:lineRule="auto"/>
        <w:jc w:val="both"/>
        <w:rPr>
          <w:rFonts w:ascii="Times New Roman" w:hAnsi="Times New Roman"/>
          <w:bCs/>
          <w:sz w:val="24"/>
          <w:szCs w:val="24"/>
        </w:rPr>
      </w:pPr>
      <w:r>
        <w:rPr>
          <w:rFonts w:ascii="Times New Roman" w:hAnsi="Times New Roman"/>
          <w:bCs/>
          <w:sz w:val="24"/>
          <w:szCs w:val="24"/>
        </w:rPr>
        <w:t>W</w:t>
      </w:r>
      <w:r w:rsidR="00930742">
        <w:rPr>
          <w:rFonts w:ascii="Times New Roman" w:hAnsi="Times New Roman"/>
          <w:bCs/>
          <w:sz w:val="24"/>
          <w:szCs w:val="24"/>
        </w:rPr>
        <w:t xml:space="preserve">ritten and expressed in </w:t>
      </w:r>
      <w:r w:rsidR="00E07831">
        <w:rPr>
          <w:rFonts w:ascii="Times New Roman" w:hAnsi="Times New Roman"/>
          <w:bCs/>
          <w:sz w:val="24"/>
          <w:szCs w:val="24"/>
        </w:rPr>
        <w:t xml:space="preserve">the </w:t>
      </w:r>
      <w:r w:rsidR="00930742">
        <w:rPr>
          <w:rFonts w:ascii="Times New Roman" w:hAnsi="Times New Roman"/>
          <w:bCs/>
          <w:sz w:val="24"/>
          <w:szCs w:val="24"/>
        </w:rPr>
        <w:t>English Language and available as full-text PDFs.</w:t>
      </w:r>
    </w:p>
    <w:p w14:paraId="4C31B200" w14:textId="12CB03EB" w:rsidR="00930742" w:rsidRDefault="00930742" w:rsidP="004D0F47">
      <w:pPr>
        <w:pStyle w:val="ListParagraph"/>
        <w:numPr>
          <w:ilvl w:val="0"/>
          <w:numId w:val="12"/>
        </w:numPr>
        <w:spacing w:line="480" w:lineRule="auto"/>
        <w:jc w:val="both"/>
        <w:rPr>
          <w:rFonts w:ascii="Times New Roman" w:hAnsi="Times New Roman"/>
          <w:bCs/>
          <w:sz w:val="24"/>
          <w:szCs w:val="24"/>
        </w:rPr>
      </w:pPr>
      <w:r>
        <w:rPr>
          <w:rFonts w:ascii="Times New Roman" w:hAnsi="Times New Roman"/>
          <w:bCs/>
          <w:sz w:val="24"/>
          <w:szCs w:val="24"/>
        </w:rPr>
        <w:t>They investigated the effect of monosodium glutamate administration on depressive-like behaviors in models of depression and closely related spheres of neurotoxicity.</w:t>
      </w:r>
    </w:p>
    <w:p w14:paraId="792145AA" w14:textId="266A5051" w:rsidR="00930742" w:rsidRDefault="00E07831" w:rsidP="004D0F47">
      <w:pPr>
        <w:pStyle w:val="ListParagraph"/>
        <w:numPr>
          <w:ilvl w:val="0"/>
          <w:numId w:val="12"/>
        </w:numPr>
        <w:spacing w:line="480" w:lineRule="auto"/>
        <w:jc w:val="both"/>
        <w:rPr>
          <w:rFonts w:ascii="Times New Roman" w:hAnsi="Times New Roman"/>
          <w:bCs/>
          <w:sz w:val="24"/>
          <w:szCs w:val="24"/>
        </w:rPr>
      </w:pPr>
      <w:r>
        <w:rPr>
          <w:rFonts w:ascii="Times New Roman" w:hAnsi="Times New Roman"/>
          <w:bCs/>
          <w:sz w:val="24"/>
          <w:szCs w:val="24"/>
        </w:rPr>
        <w:t>They</w:t>
      </w:r>
      <w:r w:rsidR="00223115">
        <w:rPr>
          <w:rFonts w:ascii="Times New Roman" w:hAnsi="Times New Roman"/>
          <w:bCs/>
          <w:sz w:val="24"/>
          <w:szCs w:val="24"/>
        </w:rPr>
        <w:t xml:space="preserve"> employed validated behavioral tests, especially in animal models.</w:t>
      </w:r>
    </w:p>
    <w:p w14:paraId="257A45B9" w14:textId="195CE30E" w:rsidR="00223115" w:rsidRDefault="00223115" w:rsidP="004D0F47">
      <w:pPr>
        <w:pStyle w:val="ListParagraph"/>
        <w:numPr>
          <w:ilvl w:val="0"/>
          <w:numId w:val="12"/>
        </w:numPr>
        <w:spacing w:line="480" w:lineRule="auto"/>
        <w:jc w:val="both"/>
        <w:rPr>
          <w:rFonts w:ascii="Times New Roman" w:hAnsi="Times New Roman"/>
          <w:bCs/>
          <w:sz w:val="24"/>
          <w:szCs w:val="24"/>
        </w:rPr>
      </w:pPr>
      <w:r>
        <w:rPr>
          <w:rFonts w:ascii="Times New Roman" w:hAnsi="Times New Roman"/>
          <w:bCs/>
          <w:sz w:val="24"/>
          <w:szCs w:val="24"/>
        </w:rPr>
        <w:t xml:space="preserve">They included studies with relevant neurochemical changes that </w:t>
      </w:r>
      <w:r w:rsidR="00E07831">
        <w:rPr>
          <w:rFonts w:ascii="Times New Roman" w:hAnsi="Times New Roman"/>
          <w:bCs/>
          <w:sz w:val="24"/>
          <w:szCs w:val="24"/>
        </w:rPr>
        <w:t>pertain</w:t>
      </w:r>
      <w:r>
        <w:rPr>
          <w:rFonts w:ascii="Times New Roman" w:hAnsi="Times New Roman"/>
          <w:bCs/>
          <w:sz w:val="24"/>
          <w:szCs w:val="24"/>
        </w:rPr>
        <w:t xml:space="preserve"> to depressive-like behaviors or depression.</w:t>
      </w:r>
    </w:p>
    <w:p w14:paraId="1D992731" w14:textId="72EC41FC" w:rsidR="00223115" w:rsidRDefault="00223115" w:rsidP="004D0F47">
      <w:pPr>
        <w:pStyle w:val="ListParagraph"/>
        <w:numPr>
          <w:ilvl w:val="0"/>
          <w:numId w:val="12"/>
        </w:numPr>
        <w:spacing w:line="480" w:lineRule="auto"/>
        <w:jc w:val="both"/>
        <w:rPr>
          <w:rFonts w:ascii="Times New Roman" w:hAnsi="Times New Roman"/>
          <w:bCs/>
          <w:sz w:val="24"/>
          <w:szCs w:val="24"/>
        </w:rPr>
      </w:pPr>
      <w:r>
        <w:rPr>
          <w:rFonts w:ascii="Times New Roman" w:hAnsi="Times New Roman"/>
          <w:bCs/>
          <w:sz w:val="24"/>
          <w:szCs w:val="24"/>
        </w:rPr>
        <w:t>Studies between 2010- early 2025</w:t>
      </w:r>
      <w:r w:rsidR="00E07831">
        <w:rPr>
          <w:rFonts w:ascii="Times New Roman" w:hAnsi="Times New Roman"/>
          <w:bCs/>
          <w:sz w:val="24"/>
          <w:szCs w:val="24"/>
        </w:rPr>
        <w:t>,</w:t>
      </w:r>
      <w:r>
        <w:rPr>
          <w:rFonts w:ascii="Times New Roman" w:hAnsi="Times New Roman"/>
          <w:bCs/>
          <w:sz w:val="24"/>
          <w:szCs w:val="24"/>
        </w:rPr>
        <w:t xml:space="preserve"> before March 2025.</w:t>
      </w:r>
    </w:p>
    <w:p w14:paraId="5FB23D14" w14:textId="63BAA188" w:rsidR="00223115" w:rsidRDefault="00223115" w:rsidP="004D0F47">
      <w:pPr>
        <w:spacing w:line="480" w:lineRule="auto"/>
        <w:jc w:val="both"/>
        <w:rPr>
          <w:rFonts w:ascii="Times New Roman" w:hAnsi="Times New Roman"/>
          <w:b/>
          <w:sz w:val="24"/>
          <w:szCs w:val="24"/>
        </w:rPr>
      </w:pPr>
      <w:r>
        <w:rPr>
          <w:rFonts w:ascii="Times New Roman" w:hAnsi="Times New Roman"/>
          <w:b/>
          <w:sz w:val="24"/>
          <w:szCs w:val="24"/>
        </w:rPr>
        <w:t>Exclusion Criteria:</w:t>
      </w:r>
    </w:p>
    <w:p w14:paraId="1C44440F" w14:textId="38153A9E" w:rsidR="00223115" w:rsidRDefault="00223115" w:rsidP="004D0F47">
      <w:pPr>
        <w:spacing w:line="480" w:lineRule="auto"/>
        <w:jc w:val="both"/>
        <w:rPr>
          <w:rFonts w:ascii="Times New Roman" w:hAnsi="Times New Roman"/>
          <w:bCs/>
          <w:sz w:val="24"/>
          <w:szCs w:val="24"/>
        </w:rPr>
      </w:pPr>
      <w:r>
        <w:rPr>
          <w:rFonts w:ascii="Times New Roman" w:hAnsi="Times New Roman"/>
          <w:bCs/>
          <w:sz w:val="24"/>
          <w:szCs w:val="24"/>
        </w:rPr>
        <w:t>Studies were excluded if:</w:t>
      </w:r>
    </w:p>
    <w:p w14:paraId="5D57910A" w14:textId="36EB23BF" w:rsidR="00223115" w:rsidRDefault="00E07831" w:rsidP="004D0F47">
      <w:pPr>
        <w:pStyle w:val="ListParagraph"/>
        <w:numPr>
          <w:ilvl w:val="0"/>
          <w:numId w:val="14"/>
        </w:numPr>
        <w:spacing w:line="480" w:lineRule="auto"/>
        <w:jc w:val="both"/>
        <w:rPr>
          <w:rFonts w:ascii="Times New Roman" w:hAnsi="Times New Roman"/>
          <w:bCs/>
          <w:sz w:val="24"/>
          <w:szCs w:val="24"/>
        </w:rPr>
      </w:pPr>
      <w:r>
        <w:rPr>
          <w:rFonts w:ascii="Times New Roman" w:hAnsi="Times New Roman"/>
          <w:bCs/>
          <w:sz w:val="24"/>
          <w:szCs w:val="24"/>
        </w:rPr>
        <w:t>They</w:t>
      </w:r>
      <w:r w:rsidR="00223115">
        <w:rPr>
          <w:rFonts w:ascii="Times New Roman" w:hAnsi="Times New Roman"/>
          <w:bCs/>
          <w:sz w:val="24"/>
          <w:szCs w:val="24"/>
        </w:rPr>
        <w:t xml:space="preserve"> were not published in English or </w:t>
      </w:r>
      <w:r>
        <w:rPr>
          <w:rFonts w:ascii="Times New Roman" w:hAnsi="Times New Roman"/>
          <w:bCs/>
          <w:sz w:val="24"/>
          <w:szCs w:val="24"/>
        </w:rPr>
        <w:t xml:space="preserve">were </w:t>
      </w:r>
      <w:r w:rsidR="00223115">
        <w:rPr>
          <w:rFonts w:ascii="Times New Roman" w:hAnsi="Times New Roman"/>
          <w:bCs/>
          <w:sz w:val="24"/>
          <w:szCs w:val="24"/>
        </w:rPr>
        <w:t>not accessible as full-text PDF documents</w:t>
      </w:r>
    </w:p>
    <w:p w14:paraId="123DFFDE" w14:textId="2AC280F6" w:rsidR="00223115" w:rsidRDefault="00E07831" w:rsidP="004D0F47">
      <w:pPr>
        <w:pStyle w:val="ListParagraph"/>
        <w:numPr>
          <w:ilvl w:val="0"/>
          <w:numId w:val="14"/>
        </w:numPr>
        <w:spacing w:line="480" w:lineRule="auto"/>
        <w:jc w:val="both"/>
        <w:rPr>
          <w:rFonts w:ascii="Times New Roman" w:hAnsi="Times New Roman"/>
          <w:bCs/>
          <w:sz w:val="24"/>
          <w:szCs w:val="24"/>
        </w:rPr>
      </w:pPr>
      <w:r>
        <w:rPr>
          <w:rFonts w:ascii="Times New Roman" w:hAnsi="Times New Roman"/>
          <w:bCs/>
          <w:sz w:val="24"/>
          <w:szCs w:val="24"/>
        </w:rPr>
        <w:lastRenderedPageBreak/>
        <w:t>They</w:t>
      </w:r>
      <w:r w:rsidR="00223115">
        <w:rPr>
          <w:rFonts w:ascii="Times New Roman" w:hAnsi="Times New Roman"/>
          <w:bCs/>
          <w:sz w:val="24"/>
          <w:szCs w:val="24"/>
        </w:rPr>
        <w:t xml:space="preserve"> were articles that had not been subject to peer review or lacked sufficient data to make a specific outcome analysis.</w:t>
      </w:r>
    </w:p>
    <w:p w14:paraId="30B9F4CC" w14:textId="3DBC0D69" w:rsidR="00223115" w:rsidRDefault="00223115" w:rsidP="004D0F47">
      <w:pPr>
        <w:pStyle w:val="ListParagraph"/>
        <w:numPr>
          <w:ilvl w:val="0"/>
          <w:numId w:val="14"/>
        </w:numPr>
        <w:spacing w:line="480" w:lineRule="auto"/>
        <w:jc w:val="both"/>
        <w:rPr>
          <w:rFonts w:ascii="Times New Roman" w:hAnsi="Times New Roman"/>
          <w:bCs/>
          <w:sz w:val="24"/>
          <w:szCs w:val="24"/>
        </w:rPr>
      </w:pPr>
      <w:r>
        <w:rPr>
          <w:rFonts w:ascii="Times New Roman" w:hAnsi="Times New Roman"/>
          <w:bCs/>
          <w:sz w:val="24"/>
          <w:szCs w:val="24"/>
        </w:rPr>
        <w:t xml:space="preserve">They lacked validated behavioral tests and/or studies with relevant neurochemical changes that </w:t>
      </w:r>
      <w:r w:rsidR="00E07831">
        <w:rPr>
          <w:rFonts w:ascii="Times New Roman" w:hAnsi="Times New Roman"/>
          <w:bCs/>
          <w:sz w:val="24"/>
          <w:szCs w:val="24"/>
        </w:rPr>
        <w:t>pertain</w:t>
      </w:r>
      <w:r>
        <w:rPr>
          <w:rFonts w:ascii="Times New Roman" w:hAnsi="Times New Roman"/>
          <w:bCs/>
          <w:sz w:val="24"/>
          <w:szCs w:val="24"/>
        </w:rPr>
        <w:t xml:space="preserve"> to depressive-like behaviors or depression.</w:t>
      </w:r>
    </w:p>
    <w:p w14:paraId="49A3E5F9" w14:textId="6E87CC2A" w:rsidR="00223115" w:rsidRDefault="00223115" w:rsidP="004D0F47">
      <w:pPr>
        <w:spacing w:line="480" w:lineRule="auto"/>
        <w:jc w:val="both"/>
        <w:rPr>
          <w:rFonts w:ascii="Times New Roman" w:hAnsi="Times New Roman"/>
          <w:b/>
          <w:sz w:val="24"/>
          <w:szCs w:val="24"/>
        </w:rPr>
      </w:pPr>
      <w:r>
        <w:rPr>
          <w:rFonts w:ascii="Times New Roman" w:hAnsi="Times New Roman"/>
          <w:b/>
          <w:sz w:val="24"/>
          <w:szCs w:val="24"/>
        </w:rPr>
        <w:t>Data Collection and Extraction</w:t>
      </w:r>
    </w:p>
    <w:p w14:paraId="096A4F0E" w14:textId="743F14FA" w:rsidR="00223115" w:rsidRDefault="00223115" w:rsidP="004D0F47">
      <w:pPr>
        <w:spacing w:line="480" w:lineRule="auto"/>
        <w:jc w:val="both"/>
        <w:rPr>
          <w:rFonts w:ascii="Times New Roman" w:hAnsi="Times New Roman"/>
          <w:bCs/>
          <w:sz w:val="24"/>
          <w:szCs w:val="24"/>
        </w:rPr>
      </w:pPr>
      <w:r>
        <w:rPr>
          <w:rFonts w:ascii="Times New Roman" w:hAnsi="Times New Roman"/>
          <w:b/>
          <w:sz w:val="24"/>
          <w:szCs w:val="24"/>
        </w:rPr>
        <w:tab/>
      </w:r>
      <w:r w:rsidR="00DA4928">
        <w:rPr>
          <w:rFonts w:ascii="Times New Roman" w:hAnsi="Times New Roman"/>
          <w:bCs/>
          <w:sz w:val="24"/>
          <w:szCs w:val="24"/>
        </w:rPr>
        <w:t>Collected data points included: subjects that were administered monosodium glutamate; dose &amp; route of administration; key neurochemical and behavioral findings</w:t>
      </w:r>
      <w:r w:rsidR="00E07831">
        <w:rPr>
          <w:rFonts w:ascii="Times New Roman" w:hAnsi="Times New Roman"/>
          <w:bCs/>
          <w:sz w:val="24"/>
          <w:szCs w:val="24"/>
        </w:rPr>
        <w:t>;</w:t>
      </w:r>
      <w:r w:rsidR="00DA4928">
        <w:rPr>
          <w:rFonts w:ascii="Times New Roman" w:hAnsi="Times New Roman"/>
          <w:bCs/>
          <w:sz w:val="24"/>
          <w:szCs w:val="24"/>
        </w:rPr>
        <w:t xml:space="preserve"> the authors and publication year. </w:t>
      </w:r>
    </w:p>
    <w:p w14:paraId="73CAD60B" w14:textId="7C07724E" w:rsidR="00DA4928" w:rsidRDefault="00DA4928" w:rsidP="004D0F47">
      <w:pPr>
        <w:spacing w:line="480" w:lineRule="auto"/>
        <w:jc w:val="both"/>
        <w:rPr>
          <w:rFonts w:ascii="Times New Roman" w:hAnsi="Times New Roman"/>
          <w:b/>
          <w:sz w:val="24"/>
          <w:szCs w:val="24"/>
        </w:rPr>
      </w:pPr>
      <w:r>
        <w:rPr>
          <w:rFonts w:ascii="Times New Roman" w:hAnsi="Times New Roman"/>
          <w:b/>
          <w:sz w:val="24"/>
          <w:szCs w:val="24"/>
        </w:rPr>
        <w:t>Assessment of Methodological Quality and Risk of Bias</w:t>
      </w:r>
    </w:p>
    <w:p w14:paraId="09959067" w14:textId="4ACFCA6F" w:rsidR="00DA4928" w:rsidRDefault="00DA4928" w:rsidP="00E07831">
      <w:pPr>
        <w:spacing w:line="480" w:lineRule="auto"/>
        <w:ind w:firstLine="720"/>
        <w:jc w:val="both"/>
        <w:rPr>
          <w:rFonts w:ascii="Times New Roman" w:hAnsi="Times New Roman"/>
          <w:bCs/>
          <w:sz w:val="24"/>
          <w:szCs w:val="24"/>
        </w:rPr>
      </w:pPr>
      <w:r>
        <w:rPr>
          <w:rFonts w:ascii="Times New Roman" w:hAnsi="Times New Roman"/>
          <w:bCs/>
          <w:sz w:val="24"/>
          <w:szCs w:val="24"/>
        </w:rPr>
        <w:t>The primary studies were subject to critical appraisal</w:t>
      </w:r>
      <w:r w:rsidR="00E07831">
        <w:rPr>
          <w:rFonts w:ascii="Times New Roman" w:hAnsi="Times New Roman"/>
          <w:bCs/>
          <w:sz w:val="24"/>
          <w:szCs w:val="24"/>
        </w:rPr>
        <w:t>,</w:t>
      </w:r>
      <w:r>
        <w:rPr>
          <w:rFonts w:ascii="Times New Roman" w:hAnsi="Times New Roman"/>
          <w:bCs/>
          <w:sz w:val="24"/>
          <w:szCs w:val="24"/>
        </w:rPr>
        <w:t xml:space="preserve"> despite that this was a narrative review. This was to make sure that the finding </w:t>
      </w:r>
      <w:r w:rsidR="00993D11">
        <w:rPr>
          <w:rFonts w:ascii="Times New Roman" w:hAnsi="Times New Roman"/>
          <w:bCs/>
          <w:sz w:val="24"/>
          <w:szCs w:val="24"/>
        </w:rPr>
        <w:t>was</w:t>
      </w:r>
      <w:r>
        <w:rPr>
          <w:rFonts w:ascii="Times New Roman" w:hAnsi="Times New Roman"/>
          <w:bCs/>
          <w:sz w:val="24"/>
          <w:szCs w:val="24"/>
        </w:rPr>
        <w:t xml:space="preserve"> interpreted correctly and consistently. The Office of Health Assessment and Translation (OHAT) Risk of Bias Tool was employed</w:t>
      </w:r>
      <w:r w:rsidR="00993D11">
        <w:rPr>
          <w:rFonts w:ascii="Times New Roman" w:hAnsi="Times New Roman"/>
          <w:bCs/>
          <w:sz w:val="24"/>
          <w:szCs w:val="24"/>
        </w:rPr>
        <w:t xml:space="preserve"> to determine the internal validity of both human and animal studies. These provided qualitative judgements for specific bias domains, with the observation that all biases are not equal in </w:t>
      </w:r>
      <w:r w:rsidR="00E07831">
        <w:rPr>
          <w:rFonts w:ascii="Times New Roman" w:hAnsi="Times New Roman"/>
          <w:bCs/>
          <w:sz w:val="24"/>
          <w:szCs w:val="24"/>
        </w:rPr>
        <w:t>impact</w:t>
      </w:r>
      <w:r w:rsidR="00993D11">
        <w:rPr>
          <w:rFonts w:ascii="Times New Roman" w:hAnsi="Times New Roman"/>
          <w:bCs/>
          <w:sz w:val="24"/>
          <w:szCs w:val="24"/>
        </w:rPr>
        <w:t>.</w:t>
      </w:r>
    </w:p>
    <w:p w14:paraId="3EA43190" w14:textId="6E109842" w:rsidR="00993D11" w:rsidRPr="00DA4928" w:rsidRDefault="00993D11" w:rsidP="00076E15">
      <w:pPr>
        <w:spacing w:line="480" w:lineRule="auto"/>
        <w:ind w:firstLine="720"/>
        <w:jc w:val="both"/>
        <w:rPr>
          <w:rFonts w:ascii="Times New Roman" w:hAnsi="Times New Roman"/>
          <w:bCs/>
          <w:sz w:val="24"/>
          <w:szCs w:val="24"/>
        </w:rPr>
      </w:pPr>
      <w:r>
        <w:rPr>
          <w:rFonts w:ascii="Times New Roman" w:hAnsi="Times New Roman"/>
          <w:bCs/>
          <w:sz w:val="24"/>
          <w:szCs w:val="24"/>
        </w:rPr>
        <w:t xml:space="preserve">The assessment of the study was done by two independent reviewers. Objectivity and consistency were ensured. </w:t>
      </w:r>
      <w:r w:rsidR="00E07831">
        <w:rPr>
          <w:rFonts w:ascii="Times New Roman" w:hAnsi="Times New Roman"/>
          <w:bCs/>
          <w:sz w:val="24"/>
          <w:szCs w:val="24"/>
        </w:rPr>
        <w:t>A consensus</w:t>
      </w:r>
      <w:r>
        <w:rPr>
          <w:rFonts w:ascii="Times New Roman" w:hAnsi="Times New Roman"/>
          <w:bCs/>
          <w:sz w:val="24"/>
          <w:szCs w:val="24"/>
        </w:rPr>
        <w:t xml:space="preserve"> </w:t>
      </w:r>
      <w:r w:rsidR="00E07831">
        <w:rPr>
          <w:rFonts w:ascii="Times New Roman" w:hAnsi="Times New Roman"/>
          <w:bCs/>
          <w:sz w:val="24"/>
          <w:szCs w:val="24"/>
        </w:rPr>
        <w:t>was</w:t>
      </w:r>
      <w:r>
        <w:rPr>
          <w:rFonts w:ascii="Times New Roman" w:hAnsi="Times New Roman"/>
          <w:bCs/>
          <w:sz w:val="24"/>
          <w:szCs w:val="24"/>
        </w:rPr>
        <w:t xml:space="preserve"> reached by reviewers for the final rating, with a third reviewer stepping in to resolve conflicts.</w:t>
      </w:r>
    </w:p>
    <w:p w14:paraId="2550E92E" w14:textId="1B5F2E42" w:rsidR="00743B45" w:rsidRPr="00743B45" w:rsidRDefault="00743B45" w:rsidP="004D0F47">
      <w:pPr>
        <w:spacing w:line="480" w:lineRule="auto"/>
        <w:jc w:val="both"/>
        <w:rPr>
          <w:rFonts w:ascii="Times New Roman" w:hAnsi="Times New Roman"/>
          <w:b/>
          <w:sz w:val="24"/>
          <w:szCs w:val="24"/>
        </w:rPr>
      </w:pPr>
      <w:r w:rsidRPr="00743B45">
        <w:rPr>
          <w:rFonts w:ascii="Times New Roman" w:hAnsi="Times New Roman"/>
          <w:b/>
          <w:sz w:val="24"/>
          <w:szCs w:val="24"/>
        </w:rPr>
        <w:t>Monosodium Glutamate and Dietary Glutamate</w:t>
      </w:r>
      <w:r w:rsidR="00E07831">
        <w:rPr>
          <w:rFonts w:ascii="Times New Roman" w:hAnsi="Times New Roman"/>
          <w:b/>
          <w:sz w:val="24"/>
          <w:szCs w:val="24"/>
        </w:rPr>
        <w:t>:</w:t>
      </w:r>
      <w:r w:rsidRPr="00743B45">
        <w:rPr>
          <w:rFonts w:ascii="Times New Roman" w:hAnsi="Times New Roman"/>
          <w:b/>
          <w:sz w:val="24"/>
          <w:szCs w:val="24"/>
        </w:rPr>
        <w:t xml:space="preserve"> Sources and Metabolism in the Body.</w:t>
      </w:r>
    </w:p>
    <w:p w14:paraId="2C0E3EE9" w14:textId="79E0F2A4" w:rsidR="00743B45" w:rsidRPr="00743B45" w:rsidRDefault="00743B45" w:rsidP="008A70A7">
      <w:pPr>
        <w:spacing w:line="480" w:lineRule="auto"/>
        <w:ind w:firstLine="720"/>
        <w:jc w:val="both"/>
        <w:rPr>
          <w:rFonts w:ascii="Times New Roman" w:hAnsi="Times New Roman"/>
          <w:bCs/>
          <w:sz w:val="24"/>
          <w:szCs w:val="24"/>
        </w:rPr>
      </w:pPr>
      <w:r w:rsidRPr="00743B45">
        <w:rPr>
          <w:rFonts w:ascii="Times New Roman" w:hAnsi="Times New Roman"/>
          <w:bCs/>
          <w:sz w:val="24"/>
          <w:szCs w:val="24"/>
        </w:rPr>
        <w:t xml:space="preserve">Monosodium glutamate, MSG, a sodium salt of glutamic acid, is named sodium-2-aminopentedioate reflective in line with the IUPAC nomenclature. Hence, it is ionized in solution </w:t>
      </w:r>
      <w:r w:rsidRPr="00743B45">
        <w:rPr>
          <w:rFonts w:ascii="Times New Roman" w:hAnsi="Times New Roman"/>
          <w:bCs/>
          <w:sz w:val="24"/>
          <w:szCs w:val="24"/>
        </w:rPr>
        <w:lastRenderedPageBreak/>
        <w:t xml:space="preserve">to give the individual sodium ion and glutamic acid (Kayode </w:t>
      </w:r>
      <w:r w:rsidRPr="00743B45">
        <w:rPr>
          <w:rFonts w:ascii="Times New Roman" w:hAnsi="Times New Roman"/>
          <w:bCs/>
          <w:i/>
          <w:iCs/>
          <w:sz w:val="24"/>
          <w:szCs w:val="24"/>
        </w:rPr>
        <w:t xml:space="preserve">et al., </w:t>
      </w:r>
      <w:r w:rsidRPr="00743B45">
        <w:rPr>
          <w:rFonts w:ascii="Times New Roman" w:hAnsi="Times New Roman"/>
          <w:bCs/>
          <w:sz w:val="24"/>
          <w:szCs w:val="24"/>
        </w:rPr>
        <w:t>2023). Monosodium glutamate is often referred to as the fifth taste; the other four being salt, sweet, sour</w:t>
      </w:r>
      <w:r w:rsidR="00E07831">
        <w:rPr>
          <w:rFonts w:ascii="Times New Roman" w:hAnsi="Times New Roman"/>
          <w:bCs/>
          <w:sz w:val="24"/>
          <w:szCs w:val="24"/>
        </w:rPr>
        <w:t>,</w:t>
      </w:r>
      <w:r w:rsidRPr="00743B45">
        <w:rPr>
          <w:rFonts w:ascii="Times New Roman" w:hAnsi="Times New Roman"/>
          <w:bCs/>
          <w:sz w:val="24"/>
          <w:szCs w:val="24"/>
        </w:rPr>
        <w:t xml:space="preserve"> and bitter. It gives the free form of glutamate, the same as endogenously active ones. Umami depicts the </w:t>
      </w:r>
      <w:r w:rsidR="001427F8">
        <w:rPr>
          <w:rFonts w:ascii="Times New Roman" w:hAnsi="Times New Roman"/>
          <w:bCs/>
          <w:sz w:val="24"/>
          <w:szCs w:val="24"/>
        </w:rPr>
        <w:t>m</w:t>
      </w:r>
      <w:r w:rsidRPr="00743B45">
        <w:rPr>
          <w:rFonts w:ascii="Times New Roman" w:hAnsi="Times New Roman"/>
          <w:bCs/>
          <w:sz w:val="24"/>
          <w:szCs w:val="24"/>
        </w:rPr>
        <w:t>onosodium glutamate taste mediated by the GPCR, T1R1</w:t>
      </w:r>
      <w:r w:rsidR="00E07831">
        <w:rPr>
          <w:rFonts w:ascii="Times New Roman" w:hAnsi="Times New Roman"/>
          <w:bCs/>
          <w:sz w:val="24"/>
          <w:szCs w:val="24"/>
        </w:rPr>
        <w:t>,</w:t>
      </w:r>
      <w:r w:rsidRPr="00743B45">
        <w:rPr>
          <w:rFonts w:ascii="Times New Roman" w:hAnsi="Times New Roman"/>
          <w:bCs/>
          <w:sz w:val="24"/>
          <w:szCs w:val="24"/>
        </w:rPr>
        <w:t xml:space="preserve"> and T1R3 subunits. The heterodimer receptor formed by these subunits </w:t>
      </w:r>
      <w:r w:rsidR="00E07831">
        <w:rPr>
          <w:rFonts w:ascii="Times New Roman" w:hAnsi="Times New Roman"/>
          <w:bCs/>
          <w:sz w:val="24"/>
          <w:szCs w:val="24"/>
        </w:rPr>
        <w:t>binds</w:t>
      </w:r>
      <w:r w:rsidRPr="00743B45">
        <w:rPr>
          <w:rFonts w:ascii="Times New Roman" w:hAnsi="Times New Roman"/>
          <w:bCs/>
          <w:sz w:val="24"/>
          <w:szCs w:val="24"/>
        </w:rPr>
        <w:t xml:space="preserve"> to umami </w:t>
      </w:r>
      <w:r w:rsidR="00E07831">
        <w:rPr>
          <w:rFonts w:ascii="Times New Roman" w:hAnsi="Times New Roman"/>
          <w:bCs/>
          <w:sz w:val="24"/>
          <w:szCs w:val="24"/>
        </w:rPr>
        <w:t>substances</w:t>
      </w:r>
      <w:r w:rsidRPr="00743B45">
        <w:rPr>
          <w:rFonts w:ascii="Times New Roman" w:hAnsi="Times New Roman"/>
          <w:bCs/>
          <w:sz w:val="24"/>
          <w:szCs w:val="24"/>
        </w:rPr>
        <w:t xml:space="preserve"> such as L-glutamate, causing a series of reaction </w:t>
      </w:r>
      <w:r w:rsidR="00E07831">
        <w:rPr>
          <w:rFonts w:ascii="Times New Roman" w:hAnsi="Times New Roman"/>
          <w:bCs/>
          <w:sz w:val="24"/>
          <w:szCs w:val="24"/>
        </w:rPr>
        <w:t>cascades</w:t>
      </w:r>
      <w:r w:rsidRPr="00743B45">
        <w:rPr>
          <w:rFonts w:ascii="Times New Roman" w:hAnsi="Times New Roman"/>
          <w:bCs/>
          <w:sz w:val="24"/>
          <w:szCs w:val="24"/>
        </w:rPr>
        <w:t xml:space="preserve"> that </w:t>
      </w:r>
      <w:r w:rsidR="00E07831">
        <w:rPr>
          <w:rFonts w:ascii="Times New Roman" w:hAnsi="Times New Roman"/>
          <w:bCs/>
          <w:sz w:val="24"/>
          <w:szCs w:val="24"/>
        </w:rPr>
        <w:t>help</w:t>
      </w:r>
      <w:r w:rsidRPr="00743B45">
        <w:rPr>
          <w:rFonts w:ascii="Times New Roman" w:hAnsi="Times New Roman"/>
          <w:bCs/>
          <w:sz w:val="24"/>
          <w:szCs w:val="24"/>
        </w:rPr>
        <w:t xml:space="preserve"> in the perception of the distinct umami taste (Servant &amp; Frerot, 2021; Diepeveen </w:t>
      </w:r>
      <w:r w:rsidRPr="00743B45">
        <w:rPr>
          <w:rFonts w:ascii="Times New Roman" w:hAnsi="Times New Roman"/>
          <w:bCs/>
          <w:i/>
          <w:iCs/>
          <w:sz w:val="24"/>
          <w:szCs w:val="24"/>
        </w:rPr>
        <w:t xml:space="preserve">et al., </w:t>
      </w:r>
      <w:r w:rsidRPr="00743B45">
        <w:rPr>
          <w:rFonts w:ascii="Times New Roman" w:hAnsi="Times New Roman"/>
          <w:bCs/>
          <w:sz w:val="24"/>
          <w:szCs w:val="24"/>
        </w:rPr>
        <w:t xml:space="preserve">2022). 5´-ribonucleotides are important in this process as they help in stabilizing the heterodimer receptor in an active conformation, sensitive to glutamate. Monosodium glutamate could lose the umami taste upon undergoing various degradative reactions, but it assumes a flat configuration to attach to the umami receptors (Diepeveen </w:t>
      </w:r>
      <w:r w:rsidRPr="00743B45">
        <w:rPr>
          <w:rFonts w:ascii="Times New Roman" w:hAnsi="Times New Roman"/>
          <w:bCs/>
          <w:i/>
          <w:iCs/>
          <w:sz w:val="24"/>
          <w:szCs w:val="24"/>
        </w:rPr>
        <w:t xml:space="preserve">et al., </w:t>
      </w:r>
      <w:r w:rsidRPr="00743B45">
        <w:rPr>
          <w:rFonts w:ascii="Times New Roman" w:hAnsi="Times New Roman"/>
          <w:bCs/>
          <w:sz w:val="24"/>
          <w:szCs w:val="24"/>
        </w:rPr>
        <w:t>2022).</w:t>
      </w:r>
    </w:p>
    <w:p w14:paraId="39904923" w14:textId="62F51B39" w:rsidR="00743B45" w:rsidRPr="00743B45" w:rsidRDefault="00743B45" w:rsidP="00076E15">
      <w:pPr>
        <w:spacing w:line="480" w:lineRule="auto"/>
        <w:ind w:firstLine="720"/>
        <w:jc w:val="both"/>
        <w:rPr>
          <w:rFonts w:ascii="Times New Roman" w:hAnsi="Times New Roman"/>
          <w:bCs/>
          <w:sz w:val="24"/>
          <w:szCs w:val="24"/>
        </w:rPr>
      </w:pPr>
      <w:r w:rsidRPr="00743B45">
        <w:rPr>
          <w:rFonts w:ascii="Times New Roman" w:hAnsi="Times New Roman"/>
          <w:bCs/>
          <w:sz w:val="24"/>
          <w:szCs w:val="24"/>
        </w:rPr>
        <w:t xml:space="preserve"> A walk back into history shows that glutamic acid was discovered in the late 19</w:t>
      </w:r>
      <w:r w:rsidRPr="00743B45">
        <w:rPr>
          <w:rFonts w:ascii="Times New Roman" w:hAnsi="Times New Roman"/>
          <w:bCs/>
          <w:sz w:val="24"/>
          <w:szCs w:val="24"/>
          <w:vertAlign w:val="superscript"/>
        </w:rPr>
        <w:t>th</w:t>
      </w:r>
      <w:r w:rsidRPr="00743B45">
        <w:rPr>
          <w:rFonts w:ascii="Times New Roman" w:hAnsi="Times New Roman"/>
          <w:bCs/>
          <w:sz w:val="24"/>
          <w:szCs w:val="24"/>
        </w:rPr>
        <w:t xml:space="preserve"> century by the German chemist Karl Heinrich upon adding sulfuric acid to wheat gluten (Sano 2009). In 1908, isolated glutamic acid was </w:t>
      </w:r>
      <w:r w:rsidR="00E07831">
        <w:rPr>
          <w:rFonts w:ascii="Times New Roman" w:hAnsi="Times New Roman"/>
          <w:bCs/>
          <w:sz w:val="24"/>
          <w:szCs w:val="24"/>
        </w:rPr>
        <w:t xml:space="preserve">obtained </w:t>
      </w:r>
      <w:r w:rsidRPr="00743B45">
        <w:rPr>
          <w:rFonts w:ascii="Times New Roman" w:hAnsi="Times New Roman"/>
          <w:bCs/>
          <w:sz w:val="24"/>
          <w:szCs w:val="24"/>
        </w:rPr>
        <w:t xml:space="preserve">from the seaweed by an extraction and crystallization process. Moving on from the acid hydrolysis of wheat gluten, the increased demand for MSG's appetizing and palatability characteristics led to a delve into fermentation and chemical production (Kazmi </w:t>
      </w:r>
      <w:r w:rsidRPr="00743B45">
        <w:rPr>
          <w:rFonts w:ascii="Times New Roman" w:hAnsi="Times New Roman"/>
          <w:bCs/>
          <w:i/>
          <w:iCs/>
          <w:sz w:val="24"/>
          <w:szCs w:val="24"/>
        </w:rPr>
        <w:t xml:space="preserve">et al., </w:t>
      </w:r>
      <w:r w:rsidRPr="00743B45">
        <w:rPr>
          <w:rFonts w:ascii="Times New Roman" w:hAnsi="Times New Roman"/>
          <w:bCs/>
          <w:sz w:val="24"/>
          <w:szCs w:val="24"/>
        </w:rPr>
        <w:t xml:space="preserve">2017). Fermentation remains the current method of production, usually utilizing genetically engineered bacteria </w:t>
      </w:r>
      <w:r w:rsidR="00E07831">
        <w:rPr>
          <w:rFonts w:ascii="Times New Roman" w:hAnsi="Times New Roman"/>
          <w:bCs/>
          <w:sz w:val="24"/>
          <w:szCs w:val="24"/>
        </w:rPr>
        <w:t>that</w:t>
      </w:r>
      <w:r w:rsidRPr="00743B45">
        <w:rPr>
          <w:rFonts w:ascii="Times New Roman" w:hAnsi="Times New Roman"/>
          <w:bCs/>
          <w:sz w:val="24"/>
          <w:szCs w:val="24"/>
        </w:rPr>
        <w:t xml:space="preserve"> secrete glutamic acid through their </w:t>
      </w:r>
      <w:r w:rsidR="00E07831">
        <w:rPr>
          <w:rFonts w:ascii="Times New Roman" w:hAnsi="Times New Roman"/>
          <w:bCs/>
          <w:sz w:val="24"/>
          <w:szCs w:val="24"/>
        </w:rPr>
        <w:t xml:space="preserve">cell </w:t>
      </w:r>
      <w:r w:rsidRPr="00743B45">
        <w:rPr>
          <w:rFonts w:ascii="Times New Roman" w:hAnsi="Times New Roman"/>
          <w:bCs/>
          <w:sz w:val="24"/>
          <w:szCs w:val="24"/>
        </w:rPr>
        <w:t xml:space="preserve">wall. The process of bacterial fermentation closely mimics that of making yoghurt and vinegar. As of today, </w:t>
      </w:r>
      <w:r w:rsidR="00787E78">
        <w:rPr>
          <w:rFonts w:ascii="Times New Roman" w:hAnsi="Times New Roman"/>
          <w:bCs/>
          <w:sz w:val="24"/>
          <w:szCs w:val="24"/>
        </w:rPr>
        <w:t>m</w:t>
      </w:r>
      <w:r w:rsidRPr="00743B45">
        <w:rPr>
          <w:rFonts w:ascii="Times New Roman" w:hAnsi="Times New Roman"/>
          <w:bCs/>
          <w:sz w:val="24"/>
          <w:szCs w:val="24"/>
        </w:rPr>
        <w:t xml:space="preserve">onosodium glutamate is commercially produced </w:t>
      </w:r>
      <w:r w:rsidR="00E07831">
        <w:rPr>
          <w:rFonts w:ascii="Times New Roman" w:hAnsi="Times New Roman"/>
          <w:bCs/>
          <w:sz w:val="24"/>
          <w:szCs w:val="24"/>
        </w:rPr>
        <w:t>on</w:t>
      </w:r>
      <w:r w:rsidRPr="00743B45">
        <w:rPr>
          <w:rFonts w:ascii="Times New Roman" w:hAnsi="Times New Roman"/>
          <w:bCs/>
          <w:sz w:val="24"/>
          <w:szCs w:val="24"/>
        </w:rPr>
        <w:t xml:space="preserve"> </w:t>
      </w:r>
      <w:r w:rsidR="00E07831">
        <w:rPr>
          <w:rFonts w:ascii="Times New Roman" w:hAnsi="Times New Roman"/>
          <w:bCs/>
          <w:sz w:val="24"/>
          <w:szCs w:val="24"/>
        </w:rPr>
        <w:t xml:space="preserve">a </w:t>
      </w:r>
      <w:r w:rsidRPr="00743B45">
        <w:rPr>
          <w:rFonts w:ascii="Times New Roman" w:hAnsi="Times New Roman"/>
          <w:bCs/>
          <w:sz w:val="24"/>
          <w:szCs w:val="24"/>
        </w:rPr>
        <w:t xml:space="preserve">large scale in a cheap and consumer-friendly way. Its palatability and appetizing attributes make it the darling of fast food and </w:t>
      </w:r>
      <w:r w:rsidR="00E07831">
        <w:rPr>
          <w:rFonts w:ascii="Times New Roman" w:hAnsi="Times New Roman"/>
          <w:bCs/>
          <w:sz w:val="24"/>
          <w:szCs w:val="24"/>
        </w:rPr>
        <w:t xml:space="preserve">the </w:t>
      </w:r>
      <w:r w:rsidRPr="00743B45">
        <w:rPr>
          <w:rFonts w:ascii="Times New Roman" w:hAnsi="Times New Roman"/>
          <w:bCs/>
          <w:sz w:val="24"/>
          <w:szCs w:val="24"/>
        </w:rPr>
        <w:t>commercial food industry worldwide</w:t>
      </w:r>
      <w:r w:rsidR="00E07831">
        <w:rPr>
          <w:rFonts w:ascii="Times New Roman" w:hAnsi="Times New Roman"/>
          <w:bCs/>
          <w:sz w:val="24"/>
          <w:szCs w:val="24"/>
        </w:rPr>
        <w:t>,</w:t>
      </w:r>
      <w:r w:rsidRPr="00743B45">
        <w:rPr>
          <w:rFonts w:ascii="Times New Roman" w:hAnsi="Times New Roman"/>
          <w:bCs/>
          <w:sz w:val="24"/>
          <w:szCs w:val="24"/>
        </w:rPr>
        <w:t xml:space="preserve"> and this wide acceptability </w:t>
      </w:r>
      <w:r w:rsidR="00E07831">
        <w:rPr>
          <w:rFonts w:ascii="Times New Roman" w:hAnsi="Times New Roman"/>
          <w:bCs/>
          <w:sz w:val="24"/>
          <w:szCs w:val="24"/>
        </w:rPr>
        <w:t>in</w:t>
      </w:r>
      <w:r w:rsidRPr="00743B45">
        <w:rPr>
          <w:rFonts w:ascii="Times New Roman" w:hAnsi="Times New Roman"/>
          <w:bCs/>
          <w:sz w:val="24"/>
          <w:szCs w:val="24"/>
        </w:rPr>
        <w:t xml:space="preserve"> Asia has been replicated in other continents of the world.</w:t>
      </w:r>
    </w:p>
    <w:p w14:paraId="6F528B0B" w14:textId="2B5D4665" w:rsidR="00743B45" w:rsidRPr="00743B45" w:rsidRDefault="00743B45" w:rsidP="00076E15">
      <w:pPr>
        <w:spacing w:line="480" w:lineRule="auto"/>
        <w:ind w:firstLine="720"/>
        <w:jc w:val="both"/>
        <w:rPr>
          <w:rFonts w:ascii="Times New Roman" w:hAnsi="Times New Roman"/>
          <w:bCs/>
          <w:sz w:val="24"/>
          <w:szCs w:val="24"/>
        </w:rPr>
      </w:pPr>
      <w:r w:rsidRPr="00743B45">
        <w:rPr>
          <w:rFonts w:ascii="Times New Roman" w:hAnsi="Times New Roman"/>
          <w:bCs/>
          <w:sz w:val="24"/>
          <w:szCs w:val="24"/>
        </w:rPr>
        <w:lastRenderedPageBreak/>
        <w:t xml:space="preserve">Glutamate is either free (not bound to a protein) or bound (bound to a protein </w:t>
      </w:r>
      <w:r w:rsidR="00E07831">
        <w:rPr>
          <w:rFonts w:ascii="Times New Roman" w:hAnsi="Times New Roman"/>
          <w:bCs/>
          <w:sz w:val="24"/>
          <w:szCs w:val="24"/>
        </w:rPr>
        <w:t>that</w:t>
      </w:r>
      <w:r w:rsidRPr="00743B45">
        <w:rPr>
          <w:rFonts w:ascii="Times New Roman" w:hAnsi="Times New Roman"/>
          <w:bCs/>
          <w:sz w:val="24"/>
          <w:szCs w:val="24"/>
        </w:rPr>
        <w:t xml:space="preserve"> will release it subsequently in free form). In human beings, </w:t>
      </w:r>
      <w:r w:rsidR="00E07831">
        <w:rPr>
          <w:rFonts w:ascii="Times New Roman" w:hAnsi="Times New Roman"/>
          <w:bCs/>
          <w:sz w:val="24"/>
          <w:szCs w:val="24"/>
        </w:rPr>
        <w:t xml:space="preserve">the </w:t>
      </w:r>
      <w:r w:rsidRPr="00743B45">
        <w:rPr>
          <w:rFonts w:ascii="Times New Roman" w:hAnsi="Times New Roman"/>
          <w:bCs/>
          <w:sz w:val="24"/>
          <w:szCs w:val="24"/>
        </w:rPr>
        <w:t>average daily intake of total glutamate is 10 g</w:t>
      </w:r>
      <w:r w:rsidR="00E07831">
        <w:rPr>
          <w:rFonts w:ascii="Times New Roman" w:hAnsi="Times New Roman"/>
          <w:bCs/>
          <w:sz w:val="24"/>
          <w:szCs w:val="24"/>
        </w:rPr>
        <w:t>,</w:t>
      </w:r>
      <w:r w:rsidRPr="00743B45">
        <w:rPr>
          <w:rFonts w:ascii="Times New Roman" w:hAnsi="Times New Roman"/>
          <w:bCs/>
          <w:sz w:val="24"/>
          <w:szCs w:val="24"/>
        </w:rPr>
        <w:t xml:space="preserve"> while that of free glutamate is greater than 1000 mg (Beyreuther </w:t>
      </w:r>
      <w:r w:rsidRPr="00743B45">
        <w:rPr>
          <w:rFonts w:ascii="Times New Roman" w:hAnsi="Times New Roman"/>
          <w:bCs/>
          <w:i/>
          <w:iCs/>
          <w:sz w:val="24"/>
          <w:szCs w:val="24"/>
        </w:rPr>
        <w:t xml:space="preserve">et al., </w:t>
      </w:r>
      <w:r w:rsidRPr="00743B45">
        <w:rPr>
          <w:rFonts w:ascii="Times New Roman" w:hAnsi="Times New Roman"/>
          <w:bCs/>
          <w:sz w:val="24"/>
          <w:szCs w:val="24"/>
        </w:rPr>
        <w:t>2007). Dietary sources of monosodium glutamate</w:t>
      </w:r>
      <w:r w:rsidR="00E07831">
        <w:rPr>
          <w:rFonts w:ascii="Times New Roman" w:hAnsi="Times New Roman"/>
          <w:bCs/>
          <w:sz w:val="24"/>
          <w:szCs w:val="24"/>
        </w:rPr>
        <w:t>,</w:t>
      </w:r>
      <w:r w:rsidRPr="00743B45">
        <w:rPr>
          <w:rFonts w:ascii="Times New Roman" w:hAnsi="Times New Roman"/>
          <w:bCs/>
          <w:sz w:val="24"/>
          <w:szCs w:val="24"/>
        </w:rPr>
        <w:t xml:space="preserve"> including sausages, hamburgers, barbecues</w:t>
      </w:r>
      <w:r w:rsidR="00E07831">
        <w:rPr>
          <w:rFonts w:ascii="Times New Roman" w:hAnsi="Times New Roman"/>
          <w:bCs/>
          <w:sz w:val="24"/>
          <w:szCs w:val="24"/>
        </w:rPr>
        <w:t>,</w:t>
      </w:r>
      <w:r w:rsidRPr="00743B45">
        <w:rPr>
          <w:rFonts w:ascii="Times New Roman" w:hAnsi="Times New Roman"/>
          <w:bCs/>
          <w:sz w:val="24"/>
          <w:szCs w:val="24"/>
        </w:rPr>
        <w:t xml:space="preserve"> and </w:t>
      </w:r>
      <w:r w:rsidR="00E07831">
        <w:rPr>
          <w:rFonts w:ascii="Times New Roman" w:hAnsi="Times New Roman"/>
          <w:bCs/>
          <w:sz w:val="24"/>
          <w:szCs w:val="24"/>
        </w:rPr>
        <w:t>bodybuilding</w:t>
      </w:r>
      <w:r w:rsidRPr="00743B45">
        <w:rPr>
          <w:rFonts w:ascii="Times New Roman" w:hAnsi="Times New Roman"/>
          <w:bCs/>
          <w:sz w:val="24"/>
          <w:szCs w:val="24"/>
        </w:rPr>
        <w:t xml:space="preserve"> proteins</w:t>
      </w:r>
      <w:r w:rsidR="00E07831">
        <w:rPr>
          <w:rFonts w:ascii="Times New Roman" w:hAnsi="Times New Roman"/>
          <w:bCs/>
          <w:sz w:val="24"/>
          <w:szCs w:val="24"/>
        </w:rPr>
        <w:t>,</w:t>
      </w:r>
      <w:r w:rsidRPr="00743B45">
        <w:rPr>
          <w:rFonts w:ascii="Times New Roman" w:hAnsi="Times New Roman"/>
          <w:bCs/>
          <w:sz w:val="24"/>
          <w:szCs w:val="24"/>
        </w:rPr>
        <w:t xml:space="preserve"> are reflective of urbanization trends. Other sources that give free glutamate include proteins such as meat, fish, eggs</w:t>
      </w:r>
      <w:r w:rsidR="00E07831">
        <w:rPr>
          <w:rFonts w:ascii="Times New Roman" w:hAnsi="Times New Roman"/>
          <w:bCs/>
          <w:sz w:val="24"/>
          <w:szCs w:val="24"/>
        </w:rPr>
        <w:t>,</w:t>
      </w:r>
      <w:r w:rsidRPr="00743B45">
        <w:rPr>
          <w:rFonts w:ascii="Times New Roman" w:hAnsi="Times New Roman"/>
          <w:bCs/>
          <w:sz w:val="24"/>
          <w:szCs w:val="24"/>
        </w:rPr>
        <w:t xml:space="preserve"> and even </w:t>
      </w:r>
      <w:r w:rsidR="00E07831">
        <w:rPr>
          <w:rFonts w:ascii="Times New Roman" w:hAnsi="Times New Roman"/>
          <w:bCs/>
          <w:sz w:val="24"/>
          <w:szCs w:val="24"/>
        </w:rPr>
        <w:t>tomatoes</w:t>
      </w:r>
      <w:r w:rsidRPr="00743B45">
        <w:rPr>
          <w:rFonts w:ascii="Times New Roman" w:hAnsi="Times New Roman"/>
          <w:bCs/>
          <w:sz w:val="24"/>
          <w:szCs w:val="24"/>
        </w:rPr>
        <w:t xml:space="preserve">. Some </w:t>
      </w:r>
      <w:r w:rsidR="00E07831">
        <w:rPr>
          <w:rFonts w:ascii="Times New Roman" w:hAnsi="Times New Roman"/>
          <w:bCs/>
          <w:sz w:val="24"/>
          <w:szCs w:val="24"/>
        </w:rPr>
        <w:t>foods</w:t>
      </w:r>
      <w:r w:rsidRPr="00743B45">
        <w:rPr>
          <w:rFonts w:ascii="Times New Roman" w:hAnsi="Times New Roman"/>
          <w:bCs/>
          <w:sz w:val="24"/>
          <w:szCs w:val="24"/>
        </w:rPr>
        <w:t xml:space="preserve"> on a commercial scale have been found to flout the limit of monosodium glutamate in some countries (Lavine 2007). This brings to the fore the need for tighter regulations on the production and labelling of </w:t>
      </w:r>
      <w:r w:rsidR="00787E78">
        <w:rPr>
          <w:rFonts w:ascii="Times New Roman" w:hAnsi="Times New Roman"/>
          <w:bCs/>
          <w:sz w:val="24"/>
          <w:szCs w:val="24"/>
        </w:rPr>
        <w:t>m</w:t>
      </w:r>
      <w:r w:rsidRPr="00743B45">
        <w:rPr>
          <w:rFonts w:ascii="Times New Roman" w:hAnsi="Times New Roman"/>
          <w:bCs/>
          <w:sz w:val="24"/>
          <w:szCs w:val="24"/>
        </w:rPr>
        <w:t xml:space="preserve">onosodium </w:t>
      </w:r>
      <w:r w:rsidR="00E07831">
        <w:rPr>
          <w:rFonts w:ascii="Times New Roman" w:hAnsi="Times New Roman"/>
          <w:bCs/>
          <w:sz w:val="24"/>
          <w:szCs w:val="24"/>
        </w:rPr>
        <w:t>glutamate-containing</w:t>
      </w:r>
      <w:r w:rsidRPr="00743B45">
        <w:rPr>
          <w:rFonts w:ascii="Times New Roman" w:hAnsi="Times New Roman"/>
          <w:bCs/>
          <w:sz w:val="24"/>
          <w:szCs w:val="24"/>
        </w:rPr>
        <w:t xml:space="preserve"> food. However, when monosodium glutamate is consumed with food, even at high doses, there is a form of tolerance such that it will not sufficiently cause brain lesions (Fernstrom 2018). This may be due to factors including the dilution of the concentration of the monosodium glutamate, reduction of influence on taste and satiety</w:t>
      </w:r>
      <w:r w:rsidR="00E07831">
        <w:rPr>
          <w:rFonts w:ascii="Times New Roman" w:hAnsi="Times New Roman"/>
          <w:bCs/>
          <w:sz w:val="24"/>
          <w:szCs w:val="24"/>
        </w:rPr>
        <w:t>,</w:t>
      </w:r>
      <w:r w:rsidRPr="00743B45">
        <w:rPr>
          <w:rFonts w:ascii="Times New Roman" w:hAnsi="Times New Roman"/>
          <w:bCs/>
          <w:sz w:val="24"/>
          <w:szCs w:val="24"/>
        </w:rPr>
        <w:t xml:space="preserve"> and protein-umami synergism on appetite regulation. In addition, excessive consumption of MSG may portend a decrease in appetite resulting from a decrease in palatability (Loliger 2000). This may be protective</w:t>
      </w:r>
      <w:r w:rsidR="00E07831">
        <w:rPr>
          <w:rFonts w:ascii="Times New Roman" w:hAnsi="Times New Roman"/>
          <w:bCs/>
          <w:sz w:val="24"/>
          <w:szCs w:val="24"/>
        </w:rPr>
        <w:t>,</w:t>
      </w:r>
      <w:r w:rsidRPr="00743B45">
        <w:rPr>
          <w:rFonts w:ascii="Times New Roman" w:hAnsi="Times New Roman"/>
          <w:bCs/>
          <w:sz w:val="24"/>
          <w:szCs w:val="24"/>
        </w:rPr>
        <w:t xml:space="preserve"> as humans will find food containing high levels of MSG to be unattractive. A reduced consumption of </w:t>
      </w:r>
      <w:r w:rsidR="0028148B">
        <w:rPr>
          <w:rFonts w:ascii="Times New Roman" w:hAnsi="Times New Roman"/>
          <w:bCs/>
          <w:sz w:val="24"/>
          <w:szCs w:val="24"/>
        </w:rPr>
        <w:t>m</w:t>
      </w:r>
      <w:r w:rsidRPr="00743B45">
        <w:rPr>
          <w:rFonts w:ascii="Times New Roman" w:hAnsi="Times New Roman"/>
          <w:bCs/>
          <w:sz w:val="24"/>
          <w:szCs w:val="24"/>
        </w:rPr>
        <w:t xml:space="preserve">onosodium glutamate well below critical limits </w:t>
      </w:r>
      <w:r w:rsidR="00E07831">
        <w:rPr>
          <w:rFonts w:ascii="Times New Roman" w:hAnsi="Times New Roman"/>
          <w:bCs/>
          <w:sz w:val="24"/>
          <w:szCs w:val="24"/>
        </w:rPr>
        <w:t>signifies</w:t>
      </w:r>
      <w:r w:rsidRPr="00743B45">
        <w:rPr>
          <w:rFonts w:ascii="Times New Roman" w:hAnsi="Times New Roman"/>
          <w:bCs/>
          <w:sz w:val="24"/>
          <w:szCs w:val="24"/>
        </w:rPr>
        <w:t xml:space="preserve"> a reduced risk </w:t>
      </w:r>
      <w:r w:rsidR="00E07831">
        <w:rPr>
          <w:rFonts w:ascii="Times New Roman" w:hAnsi="Times New Roman"/>
          <w:bCs/>
          <w:sz w:val="24"/>
          <w:szCs w:val="24"/>
        </w:rPr>
        <w:t>of</w:t>
      </w:r>
      <w:r w:rsidRPr="00743B45">
        <w:rPr>
          <w:rFonts w:ascii="Times New Roman" w:hAnsi="Times New Roman"/>
          <w:bCs/>
          <w:sz w:val="24"/>
          <w:szCs w:val="24"/>
        </w:rPr>
        <w:t xml:space="preserve"> </w:t>
      </w:r>
      <w:r w:rsidR="00E07831">
        <w:rPr>
          <w:rFonts w:ascii="Times New Roman" w:hAnsi="Times New Roman"/>
          <w:bCs/>
          <w:sz w:val="24"/>
          <w:szCs w:val="24"/>
        </w:rPr>
        <w:t xml:space="preserve">the </w:t>
      </w:r>
      <w:r w:rsidRPr="00743B45">
        <w:rPr>
          <w:rFonts w:ascii="Times New Roman" w:hAnsi="Times New Roman"/>
          <w:bCs/>
          <w:sz w:val="24"/>
          <w:szCs w:val="24"/>
        </w:rPr>
        <w:t>untoward effect of monosodium glutamate.</w:t>
      </w:r>
    </w:p>
    <w:p w14:paraId="4CAD2233" w14:textId="3CAF4B53" w:rsidR="00743B45" w:rsidRPr="00743B45" w:rsidRDefault="00743B45" w:rsidP="00076E15">
      <w:pPr>
        <w:spacing w:line="480" w:lineRule="auto"/>
        <w:ind w:firstLine="720"/>
        <w:jc w:val="both"/>
        <w:rPr>
          <w:rFonts w:ascii="Times New Roman" w:hAnsi="Times New Roman"/>
          <w:bCs/>
          <w:sz w:val="24"/>
          <w:szCs w:val="24"/>
        </w:rPr>
      </w:pPr>
      <w:r w:rsidRPr="00743B45">
        <w:rPr>
          <w:rFonts w:ascii="Times New Roman" w:hAnsi="Times New Roman"/>
          <w:bCs/>
          <w:sz w:val="24"/>
          <w:szCs w:val="24"/>
        </w:rPr>
        <w:t xml:space="preserve">Despite that </w:t>
      </w:r>
      <w:r w:rsidR="0028148B">
        <w:rPr>
          <w:rFonts w:ascii="Times New Roman" w:hAnsi="Times New Roman"/>
          <w:bCs/>
          <w:sz w:val="24"/>
          <w:szCs w:val="24"/>
        </w:rPr>
        <w:t>m</w:t>
      </w:r>
      <w:r w:rsidRPr="00743B45">
        <w:rPr>
          <w:rFonts w:ascii="Times New Roman" w:hAnsi="Times New Roman"/>
          <w:bCs/>
          <w:sz w:val="24"/>
          <w:szCs w:val="24"/>
        </w:rPr>
        <w:t>onosodium glutamate is recognized as safe</w:t>
      </w:r>
      <w:r w:rsidR="00E07831">
        <w:rPr>
          <w:rFonts w:ascii="Times New Roman" w:hAnsi="Times New Roman"/>
          <w:bCs/>
          <w:sz w:val="24"/>
          <w:szCs w:val="24"/>
        </w:rPr>
        <w:t>,</w:t>
      </w:r>
      <w:r w:rsidRPr="00743B45">
        <w:rPr>
          <w:rFonts w:ascii="Times New Roman" w:hAnsi="Times New Roman"/>
          <w:bCs/>
          <w:sz w:val="24"/>
          <w:szCs w:val="24"/>
        </w:rPr>
        <w:t xml:space="preserve"> giving it the GRAS status with the FDA, its presence and usage in a variety of food products may not be explicitly defined</w:t>
      </w:r>
      <w:r w:rsidR="00E07831">
        <w:rPr>
          <w:rFonts w:ascii="Times New Roman" w:hAnsi="Times New Roman"/>
          <w:bCs/>
          <w:sz w:val="24"/>
          <w:szCs w:val="24"/>
        </w:rPr>
        <w:t>,</w:t>
      </w:r>
      <w:r w:rsidRPr="00743B45">
        <w:rPr>
          <w:rFonts w:ascii="Times New Roman" w:hAnsi="Times New Roman"/>
          <w:bCs/>
          <w:sz w:val="24"/>
          <w:szCs w:val="24"/>
        </w:rPr>
        <w:t xml:space="preserve"> thereby exceeding daily standard intake (Maluly </w:t>
      </w:r>
      <w:r w:rsidRPr="00743B45">
        <w:rPr>
          <w:rFonts w:ascii="Times New Roman" w:hAnsi="Times New Roman"/>
          <w:bCs/>
          <w:i/>
          <w:iCs/>
          <w:sz w:val="24"/>
          <w:szCs w:val="24"/>
        </w:rPr>
        <w:t xml:space="preserve">et al., </w:t>
      </w:r>
      <w:r w:rsidRPr="00743B45">
        <w:rPr>
          <w:rFonts w:ascii="Times New Roman" w:hAnsi="Times New Roman"/>
          <w:bCs/>
          <w:sz w:val="24"/>
          <w:szCs w:val="24"/>
        </w:rPr>
        <w:t>2017; Wijayasekara</w:t>
      </w:r>
      <w:r w:rsidR="00E07831">
        <w:rPr>
          <w:rFonts w:ascii="Times New Roman" w:hAnsi="Times New Roman"/>
          <w:bCs/>
          <w:sz w:val="24"/>
          <w:szCs w:val="24"/>
        </w:rPr>
        <w:t>,</w:t>
      </w:r>
      <w:r w:rsidRPr="00743B45">
        <w:rPr>
          <w:rFonts w:ascii="Times New Roman" w:hAnsi="Times New Roman"/>
          <w:bCs/>
          <w:sz w:val="24"/>
          <w:szCs w:val="24"/>
        </w:rPr>
        <w:t xml:space="preserve"> 2017). A certain author advocated for its outright ban since it imbibes the cardinal sins of deception and adulteration (Samuels 2013). Its meaty flavour may encourage consumption of less expensive protein, and it is said to make food appear or taste better than it is (Samuels 2013). Another risk is that of adulterated </w:t>
      </w:r>
      <w:r w:rsidRPr="00743B45">
        <w:rPr>
          <w:rFonts w:ascii="Times New Roman" w:hAnsi="Times New Roman"/>
          <w:bCs/>
          <w:sz w:val="24"/>
          <w:szCs w:val="24"/>
        </w:rPr>
        <w:lastRenderedPageBreak/>
        <w:t xml:space="preserve">and substandard MSG in the market. It is now considered </w:t>
      </w:r>
      <w:r w:rsidRPr="00743B45">
        <w:rPr>
          <w:rFonts w:ascii="Times New Roman" w:hAnsi="Times New Roman"/>
          <w:sz w:val="24"/>
          <w:szCs w:val="24"/>
        </w:rPr>
        <w:t>misinformation</w:t>
      </w:r>
      <w:r w:rsidRPr="00743B45">
        <w:rPr>
          <w:rFonts w:ascii="Times New Roman" w:hAnsi="Times New Roman"/>
          <w:bCs/>
          <w:sz w:val="24"/>
          <w:szCs w:val="24"/>
        </w:rPr>
        <w:t xml:space="preserve"> that MSG is unsafe at acceptable limits. This overrides the previous </w:t>
      </w:r>
      <w:r w:rsidRPr="00743B45">
        <w:rPr>
          <w:rFonts w:ascii="Times New Roman" w:hAnsi="Times New Roman"/>
          <w:sz w:val="24"/>
          <w:szCs w:val="24"/>
        </w:rPr>
        <w:t>misconception</w:t>
      </w:r>
      <w:r w:rsidRPr="00743B45">
        <w:rPr>
          <w:rFonts w:ascii="Times New Roman" w:hAnsi="Times New Roman"/>
          <w:bCs/>
          <w:sz w:val="24"/>
          <w:szCs w:val="24"/>
        </w:rPr>
        <w:t xml:space="preserve"> that it caused a cluster of symptoms, often called "Chinese restaurant syndrome," which included headaches, anxiety-like behaviors, palpitations, and obesity linked to MSG consumption. Several studies depict no such effects when MSG is combined with food in normal concentrations, and remain inconclusive for large concentrations of MSG (US FDA 2012; Obayashi and Nagamura 2016; Henry-Unazeze 2017). </w:t>
      </w:r>
    </w:p>
    <w:p w14:paraId="2905EC73" w14:textId="77777777" w:rsidR="00743B45" w:rsidRPr="00743B45" w:rsidRDefault="00743B45" w:rsidP="00076E15">
      <w:pPr>
        <w:spacing w:line="480" w:lineRule="auto"/>
        <w:ind w:firstLine="720"/>
        <w:jc w:val="both"/>
        <w:rPr>
          <w:rFonts w:ascii="Times New Roman" w:hAnsi="Times New Roman"/>
          <w:bCs/>
          <w:sz w:val="24"/>
          <w:szCs w:val="24"/>
        </w:rPr>
      </w:pPr>
      <w:r w:rsidRPr="00743B45">
        <w:rPr>
          <w:rFonts w:ascii="Times New Roman" w:hAnsi="Times New Roman"/>
          <w:bCs/>
          <w:sz w:val="24"/>
          <w:szCs w:val="24"/>
        </w:rPr>
        <w:t xml:space="preserve">The toxicity profile of MSG to the brain and body often depends on the species involved, age at dosing, dose, and the route of administration (Hassan </w:t>
      </w:r>
      <w:r w:rsidRPr="00743B45">
        <w:rPr>
          <w:rFonts w:ascii="Times New Roman" w:hAnsi="Times New Roman"/>
          <w:bCs/>
          <w:i/>
          <w:iCs/>
          <w:sz w:val="24"/>
          <w:szCs w:val="24"/>
        </w:rPr>
        <w:t xml:space="preserve">et al., </w:t>
      </w:r>
      <w:r w:rsidRPr="00743B45">
        <w:rPr>
          <w:rFonts w:ascii="Times New Roman" w:hAnsi="Times New Roman"/>
          <w:bCs/>
          <w:sz w:val="24"/>
          <w:szCs w:val="24"/>
        </w:rPr>
        <w:t xml:space="preserve">2019). For instance, adult rodents (mice and rats) may show similar levels of MSG in the blood. Guinea pigs may show significantly higher levels, which translates to higher impacts (Bizzi </w:t>
      </w:r>
      <w:r w:rsidRPr="00743B45">
        <w:rPr>
          <w:rFonts w:ascii="Times New Roman" w:hAnsi="Times New Roman"/>
          <w:bCs/>
          <w:i/>
          <w:iCs/>
          <w:sz w:val="24"/>
          <w:szCs w:val="24"/>
        </w:rPr>
        <w:t xml:space="preserve">et al., </w:t>
      </w:r>
      <w:r w:rsidRPr="00743B45">
        <w:rPr>
          <w:rFonts w:ascii="Times New Roman" w:hAnsi="Times New Roman"/>
          <w:bCs/>
          <w:sz w:val="24"/>
          <w:szCs w:val="24"/>
        </w:rPr>
        <w:t xml:space="preserve">1977). Younger mice are significantly more affected by MSG administration than older ones, as many of the protective barriers are not yet fully formed. The parenteral route for MSG administration in pre-clinical studies may not reflect the typical oral consumption process in humans. Hence, there is a significant challenge to extrapolating results in young rodents or for the parenteral route in either an age-dependent Alzheimer’s disease or a non-age-specific one like depression (Roberts </w:t>
      </w:r>
      <w:r w:rsidRPr="00743B45">
        <w:rPr>
          <w:rFonts w:ascii="Times New Roman" w:hAnsi="Times New Roman"/>
          <w:bCs/>
          <w:i/>
          <w:iCs/>
          <w:sz w:val="24"/>
          <w:szCs w:val="24"/>
        </w:rPr>
        <w:t xml:space="preserve">et al., </w:t>
      </w:r>
      <w:r w:rsidRPr="00743B45">
        <w:rPr>
          <w:rFonts w:ascii="Times New Roman" w:hAnsi="Times New Roman"/>
          <w:bCs/>
          <w:sz w:val="24"/>
          <w:szCs w:val="24"/>
        </w:rPr>
        <w:t xml:space="preserve">2018; Hassan </w:t>
      </w:r>
      <w:r w:rsidRPr="00743B45">
        <w:rPr>
          <w:rFonts w:ascii="Times New Roman" w:hAnsi="Times New Roman"/>
          <w:bCs/>
          <w:i/>
          <w:iCs/>
          <w:sz w:val="24"/>
          <w:szCs w:val="24"/>
        </w:rPr>
        <w:t xml:space="preserve">et al., </w:t>
      </w:r>
      <w:r w:rsidRPr="00743B45">
        <w:rPr>
          <w:rFonts w:ascii="Times New Roman" w:hAnsi="Times New Roman"/>
          <w:bCs/>
          <w:sz w:val="24"/>
          <w:szCs w:val="24"/>
        </w:rPr>
        <w:t xml:space="preserve">2019) since the body can easily metabolize glutamate (Samuels, 1999; Rivera-Cervantes </w:t>
      </w:r>
      <w:r w:rsidRPr="00743B45">
        <w:rPr>
          <w:rFonts w:ascii="Times New Roman" w:hAnsi="Times New Roman"/>
          <w:bCs/>
          <w:i/>
          <w:iCs/>
          <w:sz w:val="24"/>
          <w:szCs w:val="24"/>
        </w:rPr>
        <w:t xml:space="preserve">et al., </w:t>
      </w:r>
      <w:r w:rsidRPr="00743B45">
        <w:rPr>
          <w:rFonts w:ascii="Times New Roman" w:hAnsi="Times New Roman"/>
          <w:bCs/>
          <w:sz w:val="24"/>
          <w:szCs w:val="24"/>
        </w:rPr>
        <w:t>2004).</w:t>
      </w:r>
    </w:p>
    <w:p w14:paraId="634CBD29" w14:textId="7199121B" w:rsidR="00743B45" w:rsidRDefault="00743B45" w:rsidP="00076E15">
      <w:pPr>
        <w:spacing w:line="480" w:lineRule="auto"/>
        <w:ind w:firstLine="720"/>
        <w:jc w:val="both"/>
        <w:rPr>
          <w:rFonts w:ascii="Times New Roman" w:hAnsi="Times New Roman"/>
          <w:bCs/>
          <w:sz w:val="24"/>
          <w:szCs w:val="24"/>
        </w:rPr>
      </w:pPr>
      <w:r w:rsidRPr="00743B45">
        <w:rPr>
          <w:rFonts w:ascii="Times New Roman" w:hAnsi="Times New Roman"/>
          <w:bCs/>
          <w:sz w:val="24"/>
          <w:szCs w:val="24"/>
        </w:rPr>
        <w:t xml:space="preserve">Monosodium glutamate is metabolized similarly to glutamate from other sources. It is reduced to glutamate and sodium in body fluids, followed by absorption. Glutamate also has a crucial impact on energy production and metabolism, exchanging with α-ketoglutarate (AKG) through the glutamate pyruvate transaminase or glutamate oxaloacetate transaminase (Xiao </w:t>
      </w:r>
      <w:r w:rsidRPr="00743B45">
        <w:rPr>
          <w:rFonts w:ascii="Times New Roman" w:hAnsi="Times New Roman"/>
          <w:bCs/>
          <w:i/>
          <w:iCs/>
          <w:sz w:val="24"/>
          <w:szCs w:val="24"/>
        </w:rPr>
        <w:t xml:space="preserve">et al., </w:t>
      </w:r>
      <w:r w:rsidRPr="00743B45">
        <w:rPr>
          <w:rFonts w:ascii="Times New Roman" w:hAnsi="Times New Roman"/>
          <w:bCs/>
          <w:sz w:val="24"/>
          <w:szCs w:val="24"/>
        </w:rPr>
        <w:t xml:space="preserve">2016). Astrocytic conversion of glutamate to </w:t>
      </w:r>
      <w:r w:rsidR="008A70A7">
        <w:rPr>
          <w:rFonts w:ascii="Times New Roman" w:hAnsi="Times New Roman"/>
          <w:bCs/>
          <w:sz w:val="24"/>
          <w:szCs w:val="24"/>
        </w:rPr>
        <w:t>glutamine</w:t>
      </w:r>
      <w:r w:rsidRPr="00743B45">
        <w:rPr>
          <w:rFonts w:ascii="Times New Roman" w:hAnsi="Times New Roman"/>
          <w:bCs/>
          <w:sz w:val="24"/>
          <w:szCs w:val="24"/>
        </w:rPr>
        <w:t xml:space="preserve"> occurs via glutamine synthetase. Normal </w:t>
      </w:r>
      <w:r w:rsidRPr="00743B45">
        <w:rPr>
          <w:rFonts w:ascii="Times New Roman" w:hAnsi="Times New Roman"/>
          <w:bCs/>
          <w:sz w:val="24"/>
          <w:szCs w:val="24"/>
        </w:rPr>
        <w:lastRenderedPageBreak/>
        <w:t xml:space="preserve">dietary consumption of glutamate shows a </w:t>
      </w:r>
      <w:r w:rsidR="008A70A7">
        <w:rPr>
          <w:rFonts w:ascii="Times New Roman" w:hAnsi="Times New Roman"/>
          <w:bCs/>
          <w:sz w:val="24"/>
          <w:szCs w:val="24"/>
        </w:rPr>
        <w:t>breakdown</w:t>
      </w:r>
      <w:r w:rsidRPr="00743B45">
        <w:rPr>
          <w:rFonts w:ascii="Times New Roman" w:hAnsi="Times New Roman"/>
          <w:bCs/>
          <w:sz w:val="24"/>
          <w:szCs w:val="24"/>
        </w:rPr>
        <w:t xml:space="preserve"> to carbon dioxide by the GIT. However, if MSG is consumed </w:t>
      </w:r>
      <w:r w:rsidR="008A70A7">
        <w:rPr>
          <w:rFonts w:ascii="Times New Roman" w:hAnsi="Times New Roman"/>
          <w:bCs/>
          <w:sz w:val="24"/>
          <w:szCs w:val="24"/>
        </w:rPr>
        <w:t>in</w:t>
      </w:r>
      <w:r w:rsidRPr="00743B45">
        <w:rPr>
          <w:rFonts w:ascii="Times New Roman" w:hAnsi="Times New Roman"/>
          <w:bCs/>
          <w:sz w:val="24"/>
          <w:szCs w:val="24"/>
        </w:rPr>
        <w:t xml:space="preserve"> overwhelming proportions, ATP may be generated or conversion may be done to other amino acids. These include ornithine, glutamine</w:t>
      </w:r>
      <w:r w:rsidR="008A70A7">
        <w:rPr>
          <w:rFonts w:ascii="Times New Roman" w:hAnsi="Times New Roman"/>
          <w:bCs/>
          <w:sz w:val="24"/>
          <w:szCs w:val="24"/>
        </w:rPr>
        <w:t>,</w:t>
      </w:r>
      <w:r w:rsidRPr="00743B45">
        <w:rPr>
          <w:rFonts w:ascii="Times New Roman" w:hAnsi="Times New Roman"/>
          <w:bCs/>
          <w:sz w:val="24"/>
          <w:szCs w:val="24"/>
        </w:rPr>
        <w:t xml:space="preserve"> and aspartate (Kazmi </w:t>
      </w:r>
      <w:r w:rsidRPr="00743B45">
        <w:rPr>
          <w:rFonts w:ascii="Times New Roman" w:hAnsi="Times New Roman"/>
          <w:bCs/>
          <w:i/>
          <w:iCs/>
          <w:sz w:val="24"/>
          <w:szCs w:val="24"/>
        </w:rPr>
        <w:t xml:space="preserve">et al., </w:t>
      </w:r>
      <w:r w:rsidRPr="00743B45">
        <w:rPr>
          <w:rFonts w:ascii="Times New Roman" w:hAnsi="Times New Roman"/>
          <w:bCs/>
          <w:sz w:val="24"/>
          <w:szCs w:val="24"/>
        </w:rPr>
        <w:t xml:space="preserve">2017). </w:t>
      </w:r>
    </w:p>
    <w:p w14:paraId="3BCF9A88" w14:textId="04D9245B" w:rsidR="00486A93" w:rsidRPr="00743B45" w:rsidRDefault="00486A93" w:rsidP="00486A93">
      <w:pPr>
        <w:spacing w:line="480" w:lineRule="auto"/>
        <w:jc w:val="both"/>
        <w:rPr>
          <w:rFonts w:ascii="Times New Roman" w:hAnsi="Times New Roman"/>
          <w:bCs/>
          <w:sz w:val="24"/>
          <w:szCs w:val="24"/>
        </w:rPr>
      </w:pPr>
      <w:r>
        <w:rPr>
          <w:rFonts w:ascii="Times New Roman" w:hAnsi="Times New Roman"/>
          <w:b/>
          <w:sz w:val="24"/>
          <w:szCs w:val="24"/>
        </w:rPr>
        <w:t xml:space="preserve">Figure 1: </w:t>
      </w:r>
      <w:r>
        <w:rPr>
          <w:rFonts w:ascii="Times New Roman" w:hAnsi="Times New Roman"/>
          <w:bCs/>
          <w:sz w:val="24"/>
          <w:szCs w:val="24"/>
        </w:rPr>
        <w:t>Biological Etiologies of Depressive Phenotypes</w:t>
      </w:r>
    </w:p>
    <w:p w14:paraId="1201AF61" w14:textId="77777777" w:rsidR="00743B45" w:rsidRPr="00743B45" w:rsidRDefault="00743B45" w:rsidP="004D0F47">
      <w:pPr>
        <w:spacing w:line="480" w:lineRule="auto"/>
        <w:jc w:val="both"/>
        <w:rPr>
          <w:rFonts w:ascii="Times New Roman" w:hAnsi="Times New Roman"/>
          <w:b/>
          <w:sz w:val="24"/>
          <w:szCs w:val="24"/>
        </w:rPr>
      </w:pPr>
    </w:p>
    <w:p w14:paraId="65B1DBC7" w14:textId="77777777" w:rsidR="00743B45" w:rsidRPr="00743B45" w:rsidRDefault="00743B45" w:rsidP="004D0F47">
      <w:pPr>
        <w:spacing w:line="480" w:lineRule="auto"/>
        <w:jc w:val="both"/>
        <w:rPr>
          <w:rFonts w:ascii="Times New Roman" w:hAnsi="Times New Roman"/>
          <w:bCs/>
          <w:sz w:val="24"/>
          <w:szCs w:val="24"/>
        </w:rPr>
      </w:pPr>
      <w:r w:rsidRPr="00743B45">
        <w:rPr>
          <w:rFonts w:ascii="Times New Roman" w:hAnsi="Times New Roman"/>
          <w:bCs/>
          <w:noProof/>
          <w:sz w:val="24"/>
          <w:szCs w:val="24"/>
        </w:rPr>
        <w:drawing>
          <wp:inline distT="0" distB="0" distL="0" distR="0" wp14:anchorId="3E4117CF" wp14:editId="623B395D">
            <wp:extent cx="6038850" cy="3981450"/>
            <wp:effectExtent l="0" t="25400" r="0" b="57150"/>
            <wp:docPr id="191276555"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837080B" w14:textId="77777777" w:rsidR="00486A93" w:rsidRDefault="00486A93" w:rsidP="004D0F47">
      <w:pPr>
        <w:spacing w:line="480" w:lineRule="auto"/>
        <w:jc w:val="both"/>
        <w:rPr>
          <w:rFonts w:ascii="Times New Roman" w:hAnsi="Times New Roman"/>
          <w:b/>
          <w:sz w:val="24"/>
          <w:szCs w:val="24"/>
        </w:rPr>
      </w:pPr>
    </w:p>
    <w:p w14:paraId="71B056B0" w14:textId="77777777" w:rsidR="00486A93" w:rsidRDefault="00486A93" w:rsidP="004D0F47">
      <w:pPr>
        <w:spacing w:line="480" w:lineRule="auto"/>
        <w:jc w:val="both"/>
        <w:rPr>
          <w:rFonts w:ascii="Times New Roman" w:hAnsi="Times New Roman"/>
          <w:b/>
          <w:sz w:val="24"/>
          <w:szCs w:val="24"/>
        </w:rPr>
      </w:pPr>
    </w:p>
    <w:p w14:paraId="6CC865E0" w14:textId="77777777" w:rsidR="00486A93" w:rsidRDefault="00486A93" w:rsidP="004D0F47">
      <w:pPr>
        <w:spacing w:line="480" w:lineRule="auto"/>
        <w:jc w:val="both"/>
        <w:rPr>
          <w:rFonts w:ascii="Times New Roman" w:hAnsi="Times New Roman"/>
          <w:b/>
          <w:sz w:val="24"/>
          <w:szCs w:val="24"/>
        </w:rPr>
      </w:pPr>
    </w:p>
    <w:p w14:paraId="5B9C56F4" w14:textId="14FA98E6" w:rsidR="00743B45" w:rsidRPr="00743B45" w:rsidRDefault="00743B45" w:rsidP="004D0F47">
      <w:pPr>
        <w:spacing w:line="480" w:lineRule="auto"/>
        <w:jc w:val="both"/>
        <w:rPr>
          <w:rFonts w:ascii="Times New Roman" w:hAnsi="Times New Roman"/>
          <w:b/>
          <w:sz w:val="24"/>
          <w:szCs w:val="24"/>
        </w:rPr>
      </w:pPr>
      <w:r w:rsidRPr="00743B45">
        <w:rPr>
          <w:rFonts w:ascii="Times New Roman" w:hAnsi="Times New Roman"/>
          <w:b/>
          <w:sz w:val="24"/>
          <w:szCs w:val="24"/>
        </w:rPr>
        <w:lastRenderedPageBreak/>
        <w:t>Depression and the Role of Endogenous Glutamate</w:t>
      </w:r>
    </w:p>
    <w:p w14:paraId="17C0B2F9" w14:textId="16ABFF58" w:rsidR="00743B45" w:rsidRPr="00743B45" w:rsidRDefault="00743B45" w:rsidP="008A70A7">
      <w:pPr>
        <w:spacing w:line="480" w:lineRule="auto"/>
        <w:ind w:firstLine="720"/>
        <w:jc w:val="both"/>
        <w:rPr>
          <w:rFonts w:ascii="Times New Roman" w:hAnsi="Times New Roman"/>
          <w:bCs/>
          <w:sz w:val="24"/>
          <w:szCs w:val="24"/>
        </w:rPr>
      </w:pPr>
      <w:r w:rsidRPr="00743B45">
        <w:rPr>
          <w:rFonts w:ascii="Times New Roman" w:hAnsi="Times New Roman"/>
          <w:bCs/>
          <w:sz w:val="24"/>
          <w:szCs w:val="24"/>
        </w:rPr>
        <w:t xml:space="preserve">Traditionally, major depression is usually treated with a sequence of single antidepressants. However, provided that the key improvement in clinical symptoms and tolerable side effects is not established, a second agent could then be added (Bennabi </w:t>
      </w:r>
      <w:r w:rsidRPr="00743B45">
        <w:rPr>
          <w:rFonts w:ascii="Times New Roman" w:hAnsi="Times New Roman"/>
          <w:bCs/>
          <w:i/>
          <w:iCs/>
          <w:sz w:val="24"/>
          <w:szCs w:val="24"/>
        </w:rPr>
        <w:t xml:space="preserve">et al., </w:t>
      </w:r>
      <w:r w:rsidRPr="00743B45">
        <w:rPr>
          <w:rFonts w:ascii="Times New Roman" w:hAnsi="Times New Roman"/>
          <w:bCs/>
          <w:sz w:val="24"/>
          <w:szCs w:val="24"/>
        </w:rPr>
        <w:t>2019). There are a number of grey areas that increasingly demarket this approach. First, studies have shown that anti-depressants may paradoxically worsen depression too (Damluji 1988; Benazzi 2003). Then, conventional management of depression</w:t>
      </w:r>
      <w:r w:rsidR="008A70A7">
        <w:rPr>
          <w:rFonts w:ascii="Times New Roman" w:hAnsi="Times New Roman"/>
          <w:bCs/>
          <w:sz w:val="24"/>
          <w:szCs w:val="24"/>
        </w:rPr>
        <w:t>,</w:t>
      </w:r>
      <w:r w:rsidRPr="00743B45">
        <w:rPr>
          <w:rFonts w:ascii="Times New Roman" w:hAnsi="Times New Roman"/>
          <w:bCs/>
          <w:sz w:val="24"/>
          <w:szCs w:val="24"/>
        </w:rPr>
        <w:t xml:space="preserve"> which employs the same principle of dosing and agent as treatment of other chronic diseases like hypertension</w:t>
      </w:r>
      <w:r w:rsidR="008A70A7">
        <w:rPr>
          <w:rFonts w:ascii="Times New Roman" w:hAnsi="Times New Roman"/>
          <w:bCs/>
          <w:sz w:val="24"/>
          <w:szCs w:val="24"/>
        </w:rPr>
        <w:t>,</w:t>
      </w:r>
      <w:r w:rsidRPr="00743B45">
        <w:rPr>
          <w:rFonts w:ascii="Times New Roman" w:hAnsi="Times New Roman"/>
          <w:bCs/>
          <w:sz w:val="24"/>
          <w:szCs w:val="24"/>
        </w:rPr>
        <w:t xml:space="preserve"> often causes disappointing remission rates for the first line</w:t>
      </w:r>
      <w:r w:rsidR="008A70A7">
        <w:rPr>
          <w:rFonts w:ascii="Times New Roman" w:hAnsi="Times New Roman"/>
          <w:bCs/>
          <w:sz w:val="24"/>
          <w:szCs w:val="24"/>
        </w:rPr>
        <w:t>,</w:t>
      </w:r>
      <w:r w:rsidRPr="00743B45">
        <w:rPr>
          <w:rFonts w:ascii="Times New Roman" w:hAnsi="Times New Roman"/>
          <w:bCs/>
          <w:sz w:val="24"/>
          <w:szCs w:val="24"/>
        </w:rPr>
        <w:t xml:space="preserve"> making each subsequent antidepressant treatment administered, remission rates progressively decreased (Stahl, 2010). Take into account that </w:t>
      </w:r>
      <w:r w:rsidR="008A70A7">
        <w:rPr>
          <w:rFonts w:ascii="Times New Roman" w:hAnsi="Times New Roman"/>
          <w:bCs/>
          <w:sz w:val="24"/>
          <w:szCs w:val="24"/>
        </w:rPr>
        <w:t xml:space="preserve">the </w:t>
      </w:r>
      <w:r w:rsidRPr="00743B45">
        <w:rPr>
          <w:rFonts w:ascii="Times New Roman" w:hAnsi="Times New Roman"/>
          <w:bCs/>
          <w:sz w:val="24"/>
          <w:szCs w:val="24"/>
        </w:rPr>
        <w:t xml:space="preserve">majority of conventional antidepressant agents have the underlying monoamine deficit principle in part or in whole. Therefore, it is logical </w:t>
      </w:r>
      <w:r w:rsidR="008A70A7">
        <w:rPr>
          <w:rFonts w:ascii="Times New Roman" w:hAnsi="Times New Roman"/>
          <w:bCs/>
          <w:sz w:val="24"/>
          <w:szCs w:val="24"/>
        </w:rPr>
        <w:t xml:space="preserve">to consider </w:t>
      </w:r>
      <w:r w:rsidRPr="00743B45">
        <w:rPr>
          <w:rFonts w:ascii="Times New Roman" w:hAnsi="Times New Roman"/>
          <w:bCs/>
          <w:sz w:val="24"/>
          <w:szCs w:val="24"/>
        </w:rPr>
        <w:t>pathophysiologic factors and</w:t>
      </w:r>
      <w:r w:rsidR="008A70A7">
        <w:rPr>
          <w:rFonts w:ascii="Times New Roman" w:hAnsi="Times New Roman"/>
          <w:bCs/>
          <w:sz w:val="24"/>
          <w:szCs w:val="24"/>
        </w:rPr>
        <w:t>,</w:t>
      </w:r>
      <w:r w:rsidRPr="00743B45">
        <w:rPr>
          <w:rFonts w:ascii="Times New Roman" w:hAnsi="Times New Roman"/>
          <w:bCs/>
          <w:sz w:val="24"/>
          <w:szCs w:val="24"/>
        </w:rPr>
        <w:t xml:space="preserve"> by extension</w:t>
      </w:r>
      <w:r w:rsidR="008A70A7">
        <w:rPr>
          <w:rFonts w:ascii="Times New Roman" w:hAnsi="Times New Roman"/>
          <w:bCs/>
          <w:sz w:val="24"/>
          <w:szCs w:val="24"/>
        </w:rPr>
        <w:t>,</w:t>
      </w:r>
      <w:r w:rsidRPr="00743B45">
        <w:rPr>
          <w:rFonts w:ascii="Times New Roman" w:hAnsi="Times New Roman"/>
          <w:bCs/>
          <w:sz w:val="24"/>
          <w:szCs w:val="24"/>
        </w:rPr>
        <w:t xml:space="preserve"> the potential pharmacotherapeutic interventions for depressive disorder. This brings us to the need to further study the glutamate model of depression.</w:t>
      </w:r>
    </w:p>
    <w:p w14:paraId="569EB640" w14:textId="4413FE47" w:rsidR="00743B45" w:rsidRPr="00743B45" w:rsidRDefault="00743B45" w:rsidP="00076E15">
      <w:pPr>
        <w:spacing w:line="480" w:lineRule="auto"/>
        <w:ind w:firstLine="720"/>
        <w:jc w:val="both"/>
        <w:rPr>
          <w:rFonts w:ascii="Times New Roman" w:hAnsi="Times New Roman"/>
          <w:bCs/>
          <w:sz w:val="24"/>
          <w:szCs w:val="24"/>
        </w:rPr>
      </w:pPr>
      <w:r w:rsidRPr="00743B45">
        <w:rPr>
          <w:rFonts w:ascii="Times New Roman" w:hAnsi="Times New Roman"/>
          <w:bCs/>
          <w:sz w:val="24"/>
          <w:szCs w:val="24"/>
        </w:rPr>
        <w:t>A</w:t>
      </w:r>
      <w:r w:rsidR="008A70A7">
        <w:rPr>
          <w:rFonts w:ascii="Times New Roman" w:hAnsi="Times New Roman"/>
          <w:bCs/>
          <w:sz w:val="24"/>
          <w:szCs w:val="24"/>
        </w:rPr>
        <w:t xml:space="preserve">n </w:t>
      </w:r>
      <w:r w:rsidRPr="00743B45">
        <w:rPr>
          <w:rFonts w:ascii="Times New Roman" w:hAnsi="Times New Roman"/>
          <w:bCs/>
          <w:sz w:val="24"/>
          <w:szCs w:val="24"/>
        </w:rPr>
        <w:t xml:space="preserve">understanding of the exact mechanisms of glutamate action in depression may illuminate certain pathophysiologic core of the disorder (Asejeje </w:t>
      </w:r>
      <w:r w:rsidRPr="00743B45">
        <w:rPr>
          <w:rFonts w:ascii="Times New Roman" w:hAnsi="Times New Roman"/>
          <w:bCs/>
          <w:i/>
          <w:iCs/>
          <w:sz w:val="24"/>
          <w:szCs w:val="24"/>
        </w:rPr>
        <w:t xml:space="preserve">et al., </w:t>
      </w:r>
      <w:r w:rsidRPr="00743B45">
        <w:rPr>
          <w:rFonts w:ascii="Times New Roman" w:hAnsi="Times New Roman"/>
          <w:bCs/>
          <w:sz w:val="24"/>
          <w:szCs w:val="24"/>
        </w:rPr>
        <w:t xml:space="preserve">2024). In essence, the gut-brain axis and glutamatergic signaling in the brain and gut play crucial roles in depression. Glutamate is a key excitatory neurotransmitter that facilitates fast synaptic impulses of memory and learning in </w:t>
      </w:r>
      <w:r w:rsidR="008A70A7">
        <w:rPr>
          <w:rFonts w:ascii="Times New Roman" w:hAnsi="Times New Roman"/>
          <w:bCs/>
          <w:sz w:val="24"/>
          <w:szCs w:val="24"/>
        </w:rPr>
        <w:t xml:space="preserve">the </w:t>
      </w:r>
      <w:r w:rsidRPr="00743B45">
        <w:rPr>
          <w:rFonts w:ascii="Times New Roman" w:hAnsi="Times New Roman"/>
          <w:bCs/>
          <w:sz w:val="24"/>
          <w:szCs w:val="24"/>
        </w:rPr>
        <w:t xml:space="preserve">brain. It is a potent excitotoxin that is found to play a role in the pathophysiology of depression, with increasing evidence (Hashimoto 2009; Mitchell </w:t>
      </w:r>
      <w:r w:rsidRPr="00743B45">
        <w:rPr>
          <w:rFonts w:ascii="Times New Roman" w:hAnsi="Times New Roman"/>
          <w:bCs/>
          <w:i/>
          <w:iCs/>
          <w:sz w:val="24"/>
          <w:szCs w:val="24"/>
        </w:rPr>
        <w:t xml:space="preserve">et al., </w:t>
      </w:r>
      <w:r w:rsidRPr="00743B45">
        <w:rPr>
          <w:rFonts w:ascii="Times New Roman" w:hAnsi="Times New Roman"/>
          <w:bCs/>
          <w:sz w:val="24"/>
          <w:szCs w:val="24"/>
        </w:rPr>
        <w:t xml:space="preserve">2010; Niciu </w:t>
      </w:r>
      <w:r w:rsidRPr="00743B45">
        <w:rPr>
          <w:rFonts w:ascii="Times New Roman" w:hAnsi="Times New Roman"/>
          <w:bCs/>
          <w:i/>
          <w:iCs/>
          <w:sz w:val="24"/>
          <w:szCs w:val="24"/>
        </w:rPr>
        <w:t xml:space="preserve">et al., </w:t>
      </w:r>
      <w:r w:rsidRPr="00743B45">
        <w:rPr>
          <w:rFonts w:ascii="Times New Roman" w:hAnsi="Times New Roman"/>
          <w:bCs/>
          <w:sz w:val="24"/>
          <w:szCs w:val="24"/>
        </w:rPr>
        <w:t>2014). It may exert its actions at different cell compartments</w:t>
      </w:r>
      <w:r w:rsidR="008A70A7">
        <w:rPr>
          <w:rFonts w:ascii="Times New Roman" w:hAnsi="Times New Roman"/>
          <w:bCs/>
          <w:sz w:val="24"/>
          <w:szCs w:val="24"/>
        </w:rPr>
        <w:t>,</w:t>
      </w:r>
      <w:r w:rsidRPr="00743B45">
        <w:rPr>
          <w:rFonts w:ascii="Times New Roman" w:hAnsi="Times New Roman"/>
          <w:bCs/>
          <w:sz w:val="24"/>
          <w:szCs w:val="24"/>
        </w:rPr>
        <w:t xml:space="preserve"> including presynapse, postsynapse</w:t>
      </w:r>
      <w:r w:rsidR="008A70A7">
        <w:rPr>
          <w:rFonts w:ascii="Times New Roman" w:hAnsi="Times New Roman"/>
          <w:bCs/>
          <w:sz w:val="24"/>
          <w:szCs w:val="24"/>
        </w:rPr>
        <w:t>,</w:t>
      </w:r>
      <w:r w:rsidRPr="00743B45">
        <w:rPr>
          <w:rFonts w:ascii="Times New Roman" w:hAnsi="Times New Roman"/>
          <w:bCs/>
          <w:sz w:val="24"/>
          <w:szCs w:val="24"/>
        </w:rPr>
        <w:t xml:space="preserve"> and glia. Glutamate stimulates extra synaptic NMDA in the subgenual </w:t>
      </w:r>
      <w:r w:rsidR="008A70A7">
        <w:rPr>
          <w:rFonts w:ascii="Times New Roman" w:hAnsi="Times New Roman"/>
          <w:bCs/>
          <w:sz w:val="24"/>
          <w:szCs w:val="24"/>
        </w:rPr>
        <w:t>cingulate</w:t>
      </w:r>
      <w:r w:rsidRPr="00743B45">
        <w:rPr>
          <w:rFonts w:ascii="Times New Roman" w:hAnsi="Times New Roman"/>
          <w:bCs/>
          <w:sz w:val="24"/>
          <w:szCs w:val="24"/>
        </w:rPr>
        <w:t xml:space="preserve"> area either to cause </w:t>
      </w:r>
      <w:r w:rsidRPr="00743B45">
        <w:rPr>
          <w:rFonts w:ascii="Times New Roman" w:hAnsi="Times New Roman"/>
          <w:bCs/>
          <w:sz w:val="24"/>
          <w:szCs w:val="24"/>
        </w:rPr>
        <w:lastRenderedPageBreak/>
        <w:t xml:space="preserve">depression alone or co-morbid depression in </w:t>
      </w:r>
      <w:r w:rsidR="008A70A7">
        <w:rPr>
          <w:rFonts w:ascii="Times New Roman" w:hAnsi="Times New Roman"/>
          <w:bCs/>
          <w:sz w:val="24"/>
          <w:szCs w:val="24"/>
        </w:rPr>
        <w:t>glutamate-associated</w:t>
      </w:r>
      <w:r w:rsidRPr="00743B45">
        <w:rPr>
          <w:rFonts w:ascii="Times New Roman" w:hAnsi="Times New Roman"/>
          <w:bCs/>
          <w:sz w:val="24"/>
          <w:szCs w:val="24"/>
        </w:rPr>
        <w:t xml:space="preserve"> diseases (Onaolapo &amp; Onaolapo 2021).</w:t>
      </w:r>
    </w:p>
    <w:p w14:paraId="21C28D25" w14:textId="47B43821" w:rsidR="00743B45" w:rsidRPr="00743B45" w:rsidRDefault="00743B45" w:rsidP="00076E15">
      <w:pPr>
        <w:spacing w:line="480" w:lineRule="auto"/>
        <w:ind w:firstLine="720"/>
        <w:jc w:val="both"/>
        <w:rPr>
          <w:rFonts w:ascii="Times New Roman" w:hAnsi="Times New Roman"/>
          <w:bCs/>
          <w:sz w:val="24"/>
          <w:szCs w:val="24"/>
        </w:rPr>
      </w:pPr>
      <w:r w:rsidRPr="00743B45">
        <w:rPr>
          <w:rFonts w:ascii="Times New Roman" w:hAnsi="Times New Roman"/>
          <w:bCs/>
          <w:sz w:val="24"/>
          <w:szCs w:val="24"/>
        </w:rPr>
        <w:t xml:space="preserve">L-glutamate abounds inside the brain more than outside, lending credence to its central function. </w:t>
      </w:r>
      <w:r w:rsidR="008A70A7">
        <w:rPr>
          <w:rFonts w:ascii="Times New Roman" w:hAnsi="Times New Roman"/>
          <w:bCs/>
          <w:sz w:val="24"/>
          <w:szCs w:val="24"/>
        </w:rPr>
        <w:t>Although</w:t>
      </w:r>
      <w:r w:rsidRPr="00743B45">
        <w:rPr>
          <w:rFonts w:ascii="Times New Roman" w:hAnsi="Times New Roman"/>
          <w:bCs/>
          <w:sz w:val="24"/>
          <w:szCs w:val="24"/>
        </w:rPr>
        <w:t xml:space="preserve"> the extracellular fluid concentration of glutamate is kept within </w:t>
      </w:r>
      <w:r w:rsidR="008A70A7">
        <w:rPr>
          <w:rFonts w:ascii="Times New Roman" w:hAnsi="Times New Roman"/>
          <w:bCs/>
          <w:sz w:val="24"/>
          <w:szCs w:val="24"/>
        </w:rPr>
        <w:t xml:space="preserve">an </w:t>
      </w:r>
      <w:r w:rsidRPr="00743B45">
        <w:rPr>
          <w:rFonts w:ascii="Times New Roman" w:hAnsi="Times New Roman"/>
          <w:bCs/>
          <w:sz w:val="24"/>
          <w:szCs w:val="24"/>
        </w:rPr>
        <w:t xml:space="preserve">acceptable range of 0.5 to 2 µm by the excitatory amino acid transporters (Hawkins 2009; Zhou and Danbolt 2014), peripheral glutamate may distort the blood-brain barrier and significantly affect brain concentrations (Xhima </w:t>
      </w:r>
      <w:r w:rsidRPr="00743B45">
        <w:rPr>
          <w:rFonts w:ascii="Times New Roman" w:hAnsi="Times New Roman"/>
          <w:bCs/>
          <w:i/>
          <w:iCs/>
          <w:sz w:val="24"/>
          <w:szCs w:val="24"/>
        </w:rPr>
        <w:t xml:space="preserve">et al., </w:t>
      </w:r>
      <w:r w:rsidRPr="00743B45">
        <w:rPr>
          <w:rFonts w:ascii="Times New Roman" w:hAnsi="Times New Roman"/>
          <w:bCs/>
          <w:sz w:val="24"/>
          <w:szCs w:val="24"/>
        </w:rPr>
        <w:t xml:space="preserve">2016). </w:t>
      </w:r>
    </w:p>
    <w:p w14:paraId="46D1E93C" w14:textId="282EA3A3" w:rsidR="002C6C2E" w:rsidRDefault="002C6C2E" w:rsidP="008A70A7">
      <w:pPr>
        <w:spacing w:line="480" w:lineRule="auto"/>
        <w:jc w:val="center"/>
        <w:rPr>
          <w:rFonts w:ascii="Times New Roman" w:hAnsi="Times New Roman"/>
          <w:b/>
          <w:sz w:val="24"/>
          <w:szCs w:val="24"/>
        </w:rPr>
      </w:pPr>
      <w:r>
        <w:rPr>
          <w:rFonts w:ascii="Times New Roman" w:hAnsi="Times New Roman"/>
          <w:b/>
          <w:sz w:val="24"/>
          <w:szCs w:val="24"/>
        </w:rPr>
        <w:t>Results</w:t>
      </w:r>
    </w:p>
    <w:p w14:paraId="2A955C0E" w14:textId="5F6E5D7C" w:rsidR="002C6C2E" w:rsidRPr="002C6C2E" w:rsidRDefault="002C6C2E" w:rsidP="004D0F47">
      <w:pPr>
        <w:spacing w:line="480" w:lineRule="auto"/>
        <w:jc w:val="both"/>
        <w:rPr>
          <w:rFonts w:ascii="Times New Roman" w:hAnsi="Times New Roman"/>
          <w:bCs/>
          <w:sz w:val="24"/>
          <w:szCs w:val="24"/>
        </w:rPr>
      </w:pPr>
      <w:r>
        <w:rPr>
          <w:rFonts w:ascii="Times New Roman" w:hAnsi="Times New Roman"/>
          <w:b/>
          <w:sz w:val="24"/>
          <w:szCs w:val="24"/>
        </w:rPr>
        <w:tab/>
      </w:r>
      <w:r>
        <w:rPr>
          <w:rFonts w:ascii="Times New Roman" w:hAnsi="Times New Roman"/>
          <w:bCs/>
          <w:sz w:val="24"/>
          <w:szCs w:val="24"/>
        </w:rPr>
        <w:t xml:space="preserve">Initially, we </w:t>
      </w:r>
      <w:r w:rsidR="00736C2A">
        <w:rPr>
          <w:rFonts w:ascii="Times New Roman" w:hAnsi="Times New Roman"/>
          <w:bCs/>
          <w:sz w:val="24"/>
          <w:szCs w:val="24"/>
        </w:rPr>
        <w:t xml:space="preserve">selected 63 studies out of the total 3,580 results to meet the inclusion criteria. Upon examining the abstract and full text, 19 studies met the criteria perfectly and were suitable for further in-depth analysis. The majority of studies </w:t>
      </w:r>
      <w:r w:rsidR="008A70A7">
        <w:rPr>
          <w:rFonts w:ascii="Times New Roman" w:hAnsi="Times New Roman"/>
          <w:bCs/>
          <w:sz w:val="24"/>
          <w:szCs w:val="24"/>
        </w:rPr>
        <w:t>examined</w:t>
      </w:r>
      <w:r w:rsidR="00736C2A">
        <w:rPr>
          <w:rFonts w:ascii="Times New Roman" w:hAnsi="Times New Roman"/>
          <w:bCs/>
          <w:sz w:val="24"/>
          <w:szCs w:val="24"/>
        </w:rPr>
        <w:t xml:space="preserve"> were on animal models, while only two were returned for human studies.</w:t>
      </w:r>
    </w:p>
    <w:p w14:paraId="7D3D1FC6" w14:textId="6BCAAACC" w:rsidR="00743B45" w:rsidRPr="00743B45" w:rsidRDefault="00743B45" w:rsidP="004D0F47">
      <w:pPr>
        <w:spacing w:line="480" w:lineRule="auto"/>
        <w:jc w:val="both"/>
        <w:rPr>
          <w:rFonts w:ascii="Times New Roman" w:hAnsi="Times New Roman"/>
          <w:b/>
          <w:sz w:val="24"/>
          <w:szCs w:val="24"/>
        </w:rPr>
      </w:pPr>
      <w:r w:rsidRPr="00743B45">
        <w:rPr>
          <w:rFonts w:ascii="Times New Roman" w:hAnsi="Times New Roman"/>
          <w:b/>
          <w:sz w:val="24"/>
          <w:szCs w:val="24"/>
        </w:rPr>
        <w:t xml:space="preserve">Evidence for Monosodium </w:t>
      </w:r>
      <w:r w:rsidR="008A70A7">
        <w:rPr>
          <w:rFonts w:ascii="Times New Roman" w:hAnsi="Times New Roman"/>
          <w:b/>
          <w:sz w:val="24"/>
          <w:szCs w:val="24"/>
        </w:rPr>
        <w:t>Glutamate-Induced</w:t>
      </w:r>
      <w:r w:rsidRPr="00743B45">
        <w:rPr>
          <w:rFonts w:ascii="Times New Roman" w:hAnsi="Times New Roman"/>
          <w:b/>
          <w:sz w:val="24"/>
          <w:szCs w:val="24"/>
        </w:rPr>
        <w:t xml:space="preserve"> Depressive-Like Behaviors in Animal Models</w:t>
      </w:r>
    </w:p>
    <w:p w14:paraId="2CF8D9C7" w14:textId="20C4831D" w:rsidR="00743B45" w:rsidRPr="00743B45" w:rsidRDefault="00743B45" w:rsidP="008A70A7">
      <w:pPr>
        <w:spacing w:line="480" w:lineRule="auto"/>
        <w:ind w:firstLine="720"/>
        <w:jc w:val="both"/>
        <w:rPr>
          <w:rFonts w:ascii="Times New Roman" w:hAnsi="Times New Roman"/>
          <w:bCs/>
          <w:sz w:val="24"/>
          <w:szCs w:val="24"/>
        </w:rPr>
      </w:pPr>
      <w:r w:rsidRPr="00743B45">
        <w:rPr>
          <w:rFonts w:ascii="Times New Roman" w:hAnsi="Times New Roman"/>
          <w:bCs/>
          <w:sz w:val="24"/>
          <w:szCs w:val="24"/>
        </w:rPr>
        <w:t xml:space="preserve">Previous studies in the last one and a half </w:t>
      </w:r>
      <w:r w:rsidR="008A70A7">
        <w:rPr>
          <w:rFonts w:ascii="Times New Roman" w:hAnsi="Times New Roman"/>
          <w:bCs/>
          <w:sz w:val="24"/>
          <w:szCs w:val="24"/>
        </w:rPr>
        <w:t>decades</w:t>
      </w:r>
      <w:r w:rsidRPr="00743B45">
        <w:rPr>
          <w:rFonts w:ascii="Times New Roman" w:hAnsi="Times New Roman"/>
          <w:bCs/>
          <w:sz w:val="24"/>
          <w:szCs w:val="24"/>
        </w:rPr>
        <w:t xml:space="preserve"> have significantly demonstrated that the administration of monosodium glutamate can evidently cause changes in behaviors that are consistent with depression in animal models (Umukoro </w:t>
      </w:r>
      <w:r w:rsidRPr="00743B45">
        <w:rPr>
          <w:rFonts w:ascii="Times New Roman" w:hAnsi="Times New Roman"/>
          <w:bCs/>
          <w:i/>
          <w:iCs/>
          <w:sz w:val="24"/>
          <w:szCs w:val="24"/>
        </w:rPr>
        <w:t xml:space="preserve">et al., </w:t>
      </w:r>
      <w:r w:rsidRPr="00743B45">
        <w:rPr>
          <w:rFonts w:ascii="Times New Roman" w:hAnsi="Times New Roman"/>
          <w:bCs/>
          <w:sz w:val="24"/>
          <w:szCs w:val="24"/>
        </w:rPr>
        <w:t xml:space="preserve">2015; Quines </w:t>
      </w:r>
      <w:r w:rsidRPr="00743B45">
        <w:rPr>
          <w:rFonts w:ascii="Times New Roman" w:hAnsi="Times New Roman"/>
          <w:bCs/>
          <w:i/>
          <w:iCs/>
          <w:sz w:val="24"/>
          <w:szCs w:val="24"/>
        </w:rPr>
        <w:t xml:space="preserve">et al., </w:t>
      </w:r>
      <w:r w:rsidRPr="00743B45">
        <w:rPr>
          <w:rFonts w:ascii="Times New Roman" w:hAnsi="Times New Roman"/>
          <w:bCs/>
          <w:sz w:val="24"/>
          <w:szCs w:val="24"/>
        </w:rPr>
        <w:t xml:space="preserve">2016; Yang </w:t>
      </w:r>
      <w:r w:rsidRPr="00743B45">
        <w:rPr>
          <w:rFonts w:ascii="Times New Roman" w:hAnsi="Times New Roman"/>
          <w:bCs/>
          <w:i/>
          <w:iCs/>
          <w:sz w:val="24"/>
          <w:szCs w:val="24"/>
        </w:rPr>
        <w:t xml:space="preserve">et al., </w:t>
      </w:r>
      <w:r w:rsidRPr="00743B45">
        <w:rPr>
          <w:rFonts w:ascii="Times New Roman" w:hAnsi="Times New Roman"/>
          <w:bCs/>
          <w:sz w:val="24"/>
          <w:szCs w:val="24"/>
        </w:rPr>
        <w:t>2020).  They have generated pivotal empirical evidence for the use of monosodium glutamate to induce depressive-like phenotypes, while making use of standardized behavioral tests to depict these characteristics.</w:t>
      </w:r>
    </w:p>
    <w:p w14:paraId="61C78208" w14:textId="0D0D2EC9" w:rsidR="00743B45" w:rsidRPr="00743B45" w:rsidRDefault="00743B45" w:rsidP="00076E15">
      <w:pPr>
        <w:spacing w:line="480" w:lineRule="auto"/>
        <w:ind w:firstLine="720"/>
        <w:jc w:val="both"/>
        <w:rPr>
          <w:rFonts w:ascii="Times New Roman" w:hAnsi="Times New Roman"/>
          <w:bCs/>
          <w:sz w:val="24"/>
          <w:szCs w:val="24"/>
        </w:rPr>
      </w:pPr>
      <w:r w:rsidRPr="00743B45">
        <w:rPr>
          <w:rFonts w:ascii="Times New Roman" w:hAnsi="Times New Roman"/>
          <w:bCs/>
          <w:sz w:val="24"/>
          <w:szCs w:val="24"/>
        </w:rPr>
        <w:t xml:space="preserve">In a study by Quines </w:t>
      </w:r>
      <w:r w:rsidRPr="00743B45">
        <w:rPr>
          <w:rFonts w:ascii="Times New Roman" w:hAnsi="Times New Roman"/>
          <w:bCs/>
          <w:i/>
          <w:iCs/>
          <w:sz w:val="24"/>
          <w:szCs w:val="24"/>
        </w:rPr>
        <w:t xml:space="preserve">et al. </w:t>
      </w:r>
      <w:r w:rsidRPr="00743B45">
        <w:rPr>
          <w:rFonts w:ascii="Times New Roman" w:hAnsi="Times New Roman"/>
          <w:bCs/>
          <w:sz w:val="24"/>
          <w:szCs w:val="24"/>
        </w:rPr>
        <w:t xml:space="preserve">in 2014, male and female newborn </w:t>
      </w:r>
      <w:r w:rsidR="008A70A7">
        <w:rPr>
          <w:rFonts w:ascii="Times New Roman" w:hAnsi="Times New Roman"/>
          <w:bCs/>
          <w:sz w:val="24"/>
          <w:szCs w:val="24"/>
        </w:rPr>
        <w:t>Wistar</w:t>
      </w:r>
      <w:r w:rsidRPr="00743B45">
        <w:rPr>
          <w:rFonts w:ascii="Times New Roman" w:hAnsi="Times New Roman"/>
          <w:bCs/>
          <w:sz w:val="24"/>
          <w:szCs w:val="24"/>
        </w:rPr>
        <w:t xml:space="preserve"> rats received a daily subcutaneous dose of monosodium glutamate at 4 g/kg/day from postnatal day 1 to day 5. There </w:t>
      </w:r>
      <w:r w:rsidRPr="00743B45">
        <w:rPr>
          <w:rFonts w:ascii="Times New Roman" w:hAnsi="Times New Roman"/>
          <w:bCs/>
          <w:sz w:val="24"/>
          <w:szCs w:val="24"/>
        </w:rPr>
        <w:lastRenderedPageBreak/>
        <w:t>was a significant increase in immobility time in the forced swim paradigm. Similarly, there was an increased freezing reaction in the contextual fear conditioning. The uptake of serotonin in the cerebral cortices of rats increased</w:t>
      </w:r>
      <w:r w:rsidR="008A70A7">
        <w:rPr>
          <w:rFonts w:ascii="Times New Roman" w:hAnsi="Times New Roman"/>
          <w:bCs/>
          <w:sz w:val="24"/>
          <w:szCs w:val="24"/>
        </w:rPr>
        <w:t>,</w:t>
      </w:r>
      <w:r w:rsidRPr="00743B45">
        <w:rPr>
          <w:rFonts w:ascii="Times New Roman" w:hAnsi="Times New Roman"/>
          <w:bCs/>
          <w:sz w:val="24"/>
          <w:szCs w:val="24"/>
        </w:rPr>
        <w:t xml:space="preserve"> which was positively correlated with the degree of immobility. This uptake was</w:t>
      </w:r>
      <w:r w:rsidR="008A70A7">
        <w:rPr>
          <w:rFonts w:ascii="Times New Roman" w:hAnsi="Times New Roman"/>
          <w:bCs/>
          <w:sz w:val="24"/>
          <w:szCs w:val="24"/>
        </w:rPr>
        <w:t>,</w:t>
      </w:r>
      <w:r w:rsidRPr="00743B45">
        <w:rPr>
          <w:rFonts w:ascii="Times New Roman" w:hAnsi="Times New Roman"/>
          <w:bCs/>
          <w:sz w:val="24"/>
          <w:szCs w:val="24"/>
        </w:rPr>
        <w:t xml:space="preserve"> however</w:t>
      </w:r>
      <w:r w:rsidR="008A70A7">
        <w:rPr>
          <w:rFonts w:ascii="Times New Roman" w:hAnsi="Times New Roman"/>
          <w:bCs/>
          <w:sz w:val="24"/>
          <w:szCs w:val="24"/>
        </w:rPr>
        <w:t>,</w:t>
      </w:r>
      <w:r w:rsidRPr="00743B45">
        <w:rPr>
          <w:rFonts w:ascii="Times New Roman" w:hAnsi="Times New Roman"/>
          <w:bCs/>
          <w:sz w:val="24"/>
          <w:szCs w:val="24"/>
        </w:rPr>
        <w:t xml:space="preserve"> negatively correlated with the Na</w:t>
      </w:r>
      <w:r w:rsidRPr="00743B45">
        <w:rPr>
          <w:rFonts w:ascii="Times New Roman" w:hAnsi="Times New Roman"/>
          <w:bCs/>
          <w:sz w:val="24"/>
          <w:szCs w:val="24"/>
          <w:vertAlign w:val="superscript"/>
        </w:rPr>
        <w:t xml:space="preserve">+ </w:t>
      </w:r>
      <w:r w:rsidRPr="00743B45">
        <w:rPr>
          <w:rFonts w:ascii="Times New Roman" w:hAnsi="Times New Roman"/>
          <w:bCs/>
          <w:sz w:val="24"/>
          <w:szCs w:val="24"/>
        </w:rPr>
        <w:t>K</w:t>
      </w:r>
      <w:r w:rsidRPr="00743B45">
        <w:rPr>
          <w:rFonts w:ascii="Times New Roman" w:hAnsi="Times New Roman"/>
          <w:bCs/>
          <w:sz w:val="24"/>
          <w:szCs w:val="24"/>
          <w:vertAlign w:val="superscript"/>
        </w:rPr>
        <w:t xml:space="preserve">+ </w:t>
      </w:r>
      <w:r w:rsidRPr="00743B45">
        <w:rPr>
          <w:rFonts w:ascii="Times New Roman" w:hAnsi="Times New Roman"/>
          <w:bCs/>
          <w:sz w:val="24"/>
          <w:szCs w:val="24"/>
        </w:rPr>
        <w:t>ATPase activity. These proofs of depressive-like behaviors delineate the underlying mechanisms</w:t>
      </w:r>
      <w:r w:rsidR="008A70A7">
        <w:rPr>
          <w:rFonts w:ascii="Times New Roman" w:hAnsi="Times New Roman"/>
          <w:bCs/>
          <w:sz w:val="24"/>
          <w:szCs w:val="24"/>
        </w:rPr>
        <w:t>,</w:t>
      </w:r>
      <w:r w:rsidRPr="00743B45">
        <w:rPr>
          <w:rFonts w:ascii="Times New Roman" w:hAnsi="Times New Roman"/>
          <w:bCs/>
          <w:sz w:val="24"/>
          <w:szCs w:val="24"/>
        </w:rPr>
        <w:t xml:space="preserve"> including a dysregulation of the serotonergic system and neuronal excitability. Impairment of the HPA axis regulation also contributes to anxiety-like behaviors. </w:t>
      </w:r>
    </w:p>
    <w:p w14:paraId="3DD44579" w14:textId="6C992D15" w:rsidR="00743B45" w:rsidRPr="00743B45" w:rsidRDefault="00743B45" w:rsidP="00076E15">
      <w:pPr>
        <w:spacing w:line="480" w:lineRule="auto"/>
        <w:ind w:firstLine="720"/>
        <w:jc w:val="both"/>
        <w:rPr>
          <w:rFonts w:ascii="Times New Roman" w:hAnsi="Times New Roman"/>
          <w:bCs/>
          <w:sz w:val="24"/>
          <w:szCs w:val="24"/>
        </w:rPr>
      </w:pPr>
      <w:r w:rsidRPr="00743B45">
        <w:rPr>
          <w:rFonts w:ascii="Times New Roman" w:hAnsi="Times New Roman"/>
          <w:bCs/>
          <w:sz w:val="24"/>
          <w:szCs w:val="24"/>
        </w:rPr>
        <w:t xml:space="preserve">Rosa </w:t>
      </w:r>
      <w:r w:rsidRPr="00743B45">
        <w:rPr>
          <w:rFonts w:ascii="Times New Roman" w:hAnsi="Times New Roman"/>
          <w:bCs/>
          <w:i/>
          <w:iCs/>
          <w:sz w:val="24"/>
          <w:szCs w:val="24"/>
        </w:rPr>
        <w:t>et al.</w:t>
      </w:r>
      <w:r w:rsidR="008A70A7">
        <w:rPr>
          <w:rFonts w:ascii="Times New Roman" w:hAnsi="Times New Roman"/>
          <w:bCs/>
          <w:i/>
          <w:iCs/>
          <w:sz w:val="24"/>
          <w:szCs w:val="24"/>
        </w:rPr>
        <w:t xml:space="preserve"> </w:t>
      </w:r>
      <w:r w:rsidRPr="00743B45">
        <w:rPr>
          <w:rFonts w:ascii="Times New Roman" w:hAnsi="Times New Roman"/>
          <w:bCs/>
          <w:sz w:val="24"/>
          <w:szCs w:val="24"/>
        </w:rPr>
        <w:t>2016 found a downregulation in serotonin levels with concomitant GABA increase following a similar dose of 4 g/kg per day from the 1</w:t>
      </w:r>
      <w:r w:rsidRPr="00743B45">
        <w:rPr>
          <w:rFonts w:ascii="Times New Roman" w:hAnsi="Times New Roman"/>
          <w:bCs/>
          <w:sz w:val="24"/>
          <w:szCs w:val="24"/>
          <w:vertAlign w:val="superscript"/>
        </w:rPr>
        <w:t>st</w:t>
      </w:r>
      <w:r w:rsidRPr="00743B45">
        <w:rPr>
          <w:rFonts w:ascii="Times New Roman" w:hAnsi="Times New Roman"/>
          <w:bCs/>
          <w:sz w:val="24"/>
          <w:szCs w:val="24"/>
        </w:rPr>
        <w:t xml:space="preserve"> to 10</w:t>
      </w:r>
      <w:r w:rsidRPr="00743B45">
        <w:rPr>
          <w:rFonts w:ascii="Times New Roman" w:hAnsi="Times New Roman"/>
          <w:bCs/>
          <w:sz w:val="24"/>
          <w:szCs w:val="24"/>
          <w:vertAlign w:val="superscript"/>
        </w:rPr>
        <w:t>th</w:t>
      </w:r>
      <w:r w:rsidRPr="00743B45">
        <w:rPr>
          <w:rFonts w:ascii="Times New Roman" w:hAnsi="Times New Roman"/>
          <w:bCs/>
          <w:sz w:val="24"/>
          <w:szCs w:val="24"/>
        </w:rPr>
        <w:t xml:space="preserve"> postnatal day in female </w:t>
      </w:r>
      <w:r w:rsidR="008A70A7">
        <w:rPr>
          <w:rFonts w:ascii="Times New Roman" w:hAnsi="Times New Roman"/>
          <w:bCs/>
          <w:sz w:val="24"/>
          <w:szCs w:val="24"/>
        </w:rPr>
        <w:t>Wistar</w:t>
      </w:r>
      <w:r w:rsidRPr="00743B45">
        <w:rPr>
          <w:rFonts w:ascii="Times New Roman" w:hAnsi="Times New Roman"/>
          <w:bCs/>
          <w:sz w:val="24"/>
          <w:szCs w:val="24"/>
        </w:rPr>
        <w:t xml:space="preserve"> rats. For Abu-Taweel </w:t>
      </w:r>
      <w:r w:rsidRPr="00743B45">
        <w:rPr>
          <w:rFonts w:ascii="Times New Roman" w:hAnsi="Times New Roman"/>
          <w:bCs/>
          <w:i/>
          <w:iCs/>
          <w:sz w:val="24"/>
          <w:szCs w:val="24"/>
        </w:rPr>
        <w:t xml:space="preserve">et al., </w:t>
      </w:r>
      <w:r w:rsidRPr="00743B45">
        <w:rPr>
          <w:rFonts w:ascii="Times New Roman" w:hAnsi="Times New Roman"/>
          <w:bCs/>
          <w:sz w:val="24"/>
          <w:szCs w:val="24"/>
        </w:rPr>
        <w:t xml:space="preserve">2014 and Abdel Moneim </w:t>
      </w:r>
      <w:r w:rsidRPr="00743B45">
        <w:rPr>
          <w:rFonts w:ascii="Times New Roman" w:hAnsi="Times New Roman"/>
          <w:bCs/>
          <w:i/>
          <w:iCs/>
          <w:sz w:val="24"/>
          <w:szCs w:val="24"/>
        </w:rPr>
        <w:t xml:space="preserve">et al., </w:t>
      </w:r>
      <w:r w:rsidRPr="00743B45">
        <w:rPr>
          <w:rFonts w:ascii="Times New Roman" w:hAnsi="Times New Roman"/>
          <w:bCs/>
          <w:sz w:val="24"/>
          <w:szCs w:val="24"/>
        </w:rPr>
        <w:t xml:space="preserve">2018, a significant decrease in serotonin levels in </w:t>
      </w:r>
      <w:r w:rsidR="008A70A7">
        <w:rPr>
          <w:rFonts w:ascii="Times New Roman" w:hAnsi="Times New Roman"/>
          <w:bCs/>
          <w:sz w:val="24"/>
          <w:szCs w:val="24"/>
        </w:rPr>
        <w:t xml:space="preserve">the </w:t>
      </w:r>
      <w:r w:rsidRPr="00743B45">
        <w:rPr>
          <w:rFonts w:ascii="Times New Roman" w:hAnsi="Times New Roman"/>
          <w:bCs/>
          <w:sz w:val="24"/>
          <w:szCs w:val="24"/>
        </w:rPr>
        <w:t>brain was found. Dopamine was also significantly downregulated in the Abu Taweel study at a dose of 8 mg/kg monosodium glutamate orally for one month in male albino mice.</w:t>
      </w:r>
    </w:p>
    <w:p w14:paraId="137A0143" w14:textId="34FFF267" w:rsidR="00743B45" w:rsidRPr="00743B45" w:rsidRDefault="00743B45" w:rsidP="00076E15">
      <w:pPr>
        <w:spacing w:line="480" w:lineRule="auto"/>
        <w:ind w:firstLine="720"/>
        <w:jc w:val="both"/>
        <w:rPr>
          <w:rFonts w:ascii="Times New Roman" w:hAnsi="Times New Roman"/>
          <w:bCs/>
          <w:sz w:val="24"/>
          <w:szCs w:val="24"/>
        </w:rPr>
      </w:pPr>
      <w:r w:rsidRPr="00743B45">
        <w:rPr>
          <w:rFonts w:ascii="Times New Roman" w:hAnsi="Times New Roman"/>
          <w:bCs/>
          <w:sz w:val="24"/>
          <w:szCs w:val="24"/>
        </w:rPr>
        <w:t xml:space="preserve">Further lending to the evidence, Umukoro </w:t>
      </w:r>
      <w:r w:rsidRPr="00743B45">
        <w:rPr>
          <w:rFonts w:ascii="Times New Roman" w:hAnsi="Times New Roman"/>
          <w:bCs/>
          <w:i/>
          <w:iCs/>
          <w:sz w:val="24"/>
          <w:szCs w:val="24"/>
        </w:rPr>
        <w:t>et al.</w:t>
      </w:r>
      <w:r w:rsidR="008A70A7">
        <w:rPr>
          <w:rFonts w:ascii="Times New Roman" w:hAnsi="Times New Roman"/>
          <w:bCs/>
          <w:i/>
          <w:iCs/>
          <w:sz w:val="24"/>
          <w:szCs w:val="24"/>
        </w:rPr>
        <w:t xml:space="preserve"> </w:t>
      </w:r>
      <w:r w:rsidRPr="00743B45">
        <w:rPr>
          <w:rFonts w:ascii="Times New Roman" w:hAnsi="Times New Roman"/>
          <w:bCs/>
          <w:sz w:val="24"/>
          <w:szCs w:val="24"/>
        </w:rPr>
        <w:t xml:space="preserve">2015 demonstrated that oral administration of monosodium glutamate at the highest dose of 500 mg/kg daily for 21 days in mice elicited depressive-like </w:t>
      </w:r>
      <w:r w:rsidR="00486A93" w:rsidRPr="00743B45">
        <w:rPr>
          <w:rFonts w:ascii="Times New Roman" w:hAnsi="Times New Roman"/>
          <w:bCs/>
          <w:sz w:val="24"/>
          <w:szCs w:val="24"/>
        </w:rPr>
        <w:t>behaviors</w:t>
      </w:r>
      <w:r w:rsidRPr="00743B45">
        <w:rPr>
          <w:rFonts w:ascii="Times New Roman" w:hAnsi="Times New Roman"/>
          <w:bCs/>
          <w:sz w:val="24"/>
          <w:szCs w:val="24"/>
        </w:rPr>
        <w:t xml:space="preserve"> in the forced swim test. The lower doses used in the study did not produce considerable </w:t>
      </w:r>
      <w:r w:rsidR="00486A93" w:rsidRPr="00743B45">
        <w:rPr>
          <w:rFonts w:ascii="Times New Roman" w:hAnsi="Times New Roman"/>
          <w:bCs/>
          <w:sz w:val="24"/>
          <w:szCs w:val="24"/>
        </w:rPr>
        <w:t>behavioral</w:t>
      </w:r>
      <w:r w:rsidRPr="00743B45">
        <w:rPr>
          <w:rFonts w:ascii="Times New Roman" w:hAnsi="Times New Roman"/>
          <w:bCs/>
          <w:sz w:val="24"/>
          <w:szCs w:val="24"/>
        </w:rPr>
        <w:t xml:space="preserve"> abnormalities, suggesting a dose-dependent effect. There was no significant perturbation of memory in the Y maze however. This study makes use of an oral route of administration</w:t>
      </w:r>
      <w:r w:rsidR="008A70A7">
        <w:rPr>
          <w:rFonts w:ascii="Times New Roman" w:hAnsi="Times New Roman"/>
          <w:bCs/>
          <w:sz w:val="24"/>
          <w:szCs w:val="24"/>
        </w:rPr>
        <w:t>,</w:t>
      </w:r>
      <w:r w:rsidRPr="00743B45">
        <w:rPr>
          <w:rFonts w:ascii="Times New Roman" w:hAnsi="Times New Roman"/>
          <w:bCs/>
          <w:sz w:val="24"/>
          <w:szCs w:val="24"/>
        </w:rPr>
        <w:t xml:space="preserve"> which is more predictive of typical human dietary consumption than parenteral routes. There is the argument that the utilization of a parenteral route in such animal studies could jeopardize the extrapolation of the animal data to humans (Reeds </w:t>
      </w:r>
      <w:r w:rsidRPr="00743B45">
        <w:rPr>
          <w:rFonts w:ascii="Times New Roman" w:hAnsi="Times New Roman"/>
          <w:bCs/>
          <w:i/>
          <w:iCs/>
          <w:sz w:val="24"/>
          <w:szCs w:val="24"/>
        </w:rPr>
        <w:t xml:space="preserve">et al., </w:t>
      </w:r>
      <w:r w:rsidRPr="00743B45">
        <w:rPr>
          <w:rFonts w:ascii="Times New Roman" w:hAnsi="Times New Roman"/>
          <w:bCs/>
          <w:sz w:val="24"/>
          <w:szCs w:val="24"/>
        </w:rPr>
        <w:t xml:space="preserve">1996) since the body can effectively </w:t>
      </w:r>
      <w:r w:rsidR="001D69BC">
        <w:rPr>
          <w:rFonts w:ascii="Times New Roman" w:hAnsi="Times New Roman"/>
          <w:bCs/>
          <w:sz w:val="24"/>
          <w:szCs w:val="24"/>
        </w:rPr>
        <w:t>bio-transform</w:t>
      </w:r>
      <w:r w:rsidRPr="00743B45">
        <w:rPr>
          <w:rFonts w:ascii="Times New Roman" w:hAnsi="Times New Roman"/>
          <w:bCs/>
          <w:sz w:val="24"/>
          <w:szCs w:val="24"/>
        </w:rPr>
        <w:t xml:space="preserve"> added glutamate (Samuels, A. 1999; </w:t>
      </w:r>
      <w:r w:rsidR="008A70A7">
        <w:rPr>
          <w:rFonts w:ascii="Times New Roman" w:hAnsi="Times New Roman"/>
          <w:bCs/>
          <w:sz w:val="24"/>
          <w:szCs w:val="24"/>
        </w:rPr>
        <w:t>Rivera-Cervantes</w:t>
      </w:r>
      <w:r w:rsidRPr="00743B45">
        <w:rPr>
          <w:rFonts w:ascii="Times New Roman" w:hAnsi="Times New Roman"/>
          <w:bCs/>
          <w:sz w:val="24"/>
          <w:szCs w:val="24"/>
        </w:rPr>
        <w:t xml:space="preserve"> </w:t>
      </w:r>
      <w:r w:rsidRPr="00743B45">
        <w:rPr>
          <w:rFonts w:ascii="Times New Roman" w:hAnsi="Times New Roman"/>
          <w:bCs/>
          <w:i/>
          <w:iCs/>
          <w:sz w:val="24"/>
          <w:szCs w:val="24"/>
        </w:rPr>
        <w:t xml:space="preserve">et al., </w:t>
      </w:r>
      <w:r w:rsidRPr="00743B45">
        <w:rPr>
          <w:rFonts w:ascii="Times New Roman" w:hAnsi="Times New Roman"/>
          <w:bCs/>
          <w:sz w:val="24"/>
          <w:szCs w:val="24"/>
        </w:rPr>
        <w:t xml:space="preserve">2004). </w:t>
      </w:r>
    </w:p>
    <w:p w14:paraId="4A8F13B2" w14:textId="4DA2E41A" w:rsidR="00743B45" w:rsidRPr="00743B45" w:rsidRDefault="00743B45" w:rsidP="00076E15">
      <w:pPr>
        <w:spacing w:line="480" w:lineRule="auto"/>
        <w:ind w:firstLine="720"/>
        <w:jc w:val="both"/>
        <w:rPr>
          <w:rFonts w:ascii="Times New Roman" w:hAnsi="Times New Roman"/>
          <w:bCs/>
          <w:sz w:val="24"/>
          <w:szCs w:val="24"/>
        </w:rPr>
      </w:pPr>
      <w:r w:rsidRPr="00743B45">
        <w:rPr>
          <w:rFonts w:ascii="Times New Roman" w:hAnsi="Times New Roman"/>
          <w:bCs/>
          <w:sz w:val="24"/>
          <w:szCs w:val="24"/>
        </w:rPr>
        <w:lastRenderedPageBreak/>
        <w:t>The administration of monosodium glutamate has also been linked with neurotoxic effects or general malaise</w:t>
      </w:r>
      <w:r w:rsidR="008A70A7">
        <w:rPr>
          <w:rFonts w:ascii="Times New Roman" w:hAnsi="Times New Roman"/>
          <w:bCs/>
          <w:sz w:val="24"/>
          <w:szCs w:val="24"/>
        </w:rPr>
        <w:t>,</w:t>
      </w:r>
      <w:r w:rsidRPr="00743B45">
        <w:rPr>
          <w:rFonts w:ascii="Times New Roman" w:hAnsi="Times New Roman"/>
          <w:bCs/>
          <w:sz w:val="24"/>
          <w:szCs w:val="24"/>
        </w:rPr>
        <w:t xml:space="preserve"> including a significant reduction in spontaneous locomotor activity (Zhao </w:t>
      </w:r>
      <w:r w:rsidRPr="00743B45">
        <w:rPr>
          <w:rFonts w:ascii="Times New Roman" w:hAnsi="Times New Roman"/>
          <w:bCs/>
          <w:i/>
          <w:iCs/>
          <w:sz w:val="24"/>
          <w:szCs w:val="24"/>
        </w:rPr>
        <w:t xml:space="preserve">et al., </w:t>
      </w:r>
      <w:r w:rsidRPr="00743B45">
        <w:rPr>
          <w:rFonts w:ascii="Times New Roman" w:hAnsi="Times New Roman"/>
          <w:bCs/>
          <w:sz w:val="24"/>
          <w:szCs w:val="24"/>
        </w:rPr>
        <w:t>2019), aggressive behavior</w:t>
      </w:r>
      <w:r w:rsidR="008A70A7">
        <w:rPr>
          <w:rFonts w:ascii="Times New Roman" w:hAnsi="Times New Roman"/>
          <w:bCs/>
          <w:sz w:val="24"/>
          <w:szCs w:val="24"/>
        </w:rPr>
        <w:t>,</w:t>
      </w:r>
      <w:r w:rsidRPr="00743B45">
        <w:rPr>
          <w:rFonts w:ascii="Times New Roman" w:hAnsi="Times New Roman"/>
          <w:bCs/>
          <w:sz w:val="24"/>
          <w:szCs w:val="24"/>
        </w:rPr>
        <w:t xml:space="preserve"> and loss of muscle strength (Nishigaki </w:t>
      </w:r>
      <w:r w:rsidRPr="00743B45">
        <w:rPr>
          <w:rFonts w:ascii="Times New Roman" w:hAnsi="Times New Roman"/>
          <w:bCs/>
          <w:i/>
          <w:iCs/>
          <w:sz w:val="24"/>
          <w:szCs w:val="24"/>
        </w:rPr>
        <w:t xml:space="preserve">et al., </w:t>
      </w:r>
      <w:r w:rsidRPr="00743B45">
        <w:rPr>
          <w:rFonts w:ascii="Times New Roman" w:hAnsi="Times New Roman"/>
          <w:bCs/>
          <w:sz w:val="24"/>
          <w:szCs w:val="24"/>
        </w:rPr>
        <w:t xml:space="preserve">2018). There have also been reports on the affective potential of monosodium glutamate administration on cognitive abilities, including exploratory behaviors and short-term working memory (Fahmy </w:t>
      </w:r>
      <w:r w:rsidRPr="00743B45">
        <w:rPr>
          <w:rFonts w:ascii="Times New Roman" w:hAnsi="Times New Roman"/>
          <w:bCs/>
          <w:i/>
          <w:iCs/>
          <w:sz w:val="24"/>
          <w:szCs w:val="24"/>
        </w:rPr>
        <w:t xml:space="preserve">et al., </w:t>
      </w:r>
      <w:r w:rsidRPr="00743B45">
        <w:rPr>
          <w:rFonts w:ascii="Times New Roman" w:hAnsi="Times New Roman"/>
          <w:bCs/>
          <w:sz w:val="24"/>
          <w:szCs w:val="24"/>
        </w:rPr>
        <w:t>2023).</w:t>
      </w:r>
    </w:p>
    <w:p w14:paraId="6DF381E2" w14:textId="159F7032" w:rsidR="00743B45" w:rsidRPr="00743B45" w:rsidRDefault="00743B45" w:rsidP="00076E15">
      <w:pPr>
        <w:spacing w:line="480" w:lineRule="auto"/>
        <w:ind w:firstLine="720"/>
        <w:jc w:val="both"/>
        <w:rPr>
          <w:rFonts w:ascii="Times New Roman" w:hAnsi="Times New Roman"/>
          <w:bCs/>
          <w:sz w:val="24"/>
          <w:szCs w:val="24"/>
        </w:rPr>
      </w:pPr>
      <w:r w:rsidRPr="00743B45">
        <w:rPr>
          <w:rFonts w:ascii="Times New Roman" w:hAnsi="Times New Roman"/>
          <w:bCs/>
          <w:sz w:val="24"/>
          <w:szCs w:val="24"/>
        </w:rPr>
        <w:t>Zebra fish behavioral models are becoming widely accepted since</w:t>
      </w:r>
      <w:r w:rsidR="008A70A7">
        <w:rPr>
          <w:rFonts w:ascii="Times New Roman" w:hAnsi="Times New Roman"/>
          <w:bCs/>
          <w:sz w:val="24"/>
          <w:szCs w:val="24"/>
        </w:rPr>
        <w:t>,</w:t>
      </w:r>
      <w:r w:rsidRPr="00743B45">
        <w:rPr>
          <w:rFonts w:ascii="Times New Roman" w:hAnsi="Times New Roman"/>
          <w:bCs/>
          <w:sz w:val="24"/>
          <w:szCs w:val="24"/>
        </w:rPr>
        <w:t xml:space="preserve"> compared to pre-clinical studies, they present a cheap, yet accurate and easy to maintain alternative</w:t>
      </w:r>
      <w:r w:rsidR="008A70A7">
        <w:rPr>
          <w:rFonts w:ascii="Times New Roman" w:hAnsi="Times New Roman"/>
          <w:bCs/>
          <w:sz w:val="24"/>
          <w:szCs w:val="24"/>
        </w:rPr>
        <w:t>,</w:t>
      </w:r>
      <w:r w:rsidRPr="00743B45">
        <w:rPr>
          <w:rFonts w:ascii="Times New Roman" w:hAnsi="Times New Roman"/>
          <w:bCs/>
          <w:sz w:val="24"/>
          <w:szCs w:val="24"/>
        </w:rPr>
        <w:t xml:space="preserve"> and can be correlated to human disease pathologies. A study by Devaraj </w:t>
      </w:r>
      <w:r w:rsidRPr="00743B45">
        <w:rPr>
          <w:rFonts w:ascii="Times New Roman" w:hAnsi="Times New Roman"/>
          <w:bCs/>
          <w:i/>
          <w:iCs/>
          <w:sz w:val="24"/>
          <w:szCs w:val="24"/>
        </w:rPr>
        <w:t>et al.</w:t>
      </w:r>
      <w:r w:rsidR="008A70A7">
        <w:rPr>
          <w:rFonts w:ascii="Times New Roman" w:hAnsi="Times New Roman"/>
          <w:bCs/>
          <w:i/>
          <w:iCs/>
          <w:sz w:val="24"/>
          <w:szCs w:val="24"/>
        </w:rPr>
        <w:t xml:space="preserve"> </w:t>
      </w:r>
      <w:r w:rsidRPr="00743B45">
        <w:rPr>
          <w:rFonts w:ascii="Times New Roman" w:hAnsi="Times New Roman"/>
          <w:bCs/>
          <w:sz w:val="24"/>
          <w:szCs w:val="24"/>
        </w:rPr>
        <w:t xml:space="preserve">2020 evaluated the effect of monosodium glutamate on both phenotypic changes and brain neurotransmitters in </w:t>
      </w:r>
      <w:r w:rsidRPr="00743B45">
        <w:rPr>
          <w:rFonts w:ascii="Times New Roman" w:hAnsi="Times New Roman"/>
          <w:bCs/>
          <w:i/>
          <w:iCs/>
          <w:sz w:val="24"/>
          <w:szCs w:val="24"/>
        </w:rPr>
        <w:t>Danio rerio.</w:t>
      </w:r>
      <w:r w:rsidRPr="00743B45">
        <w:rPr>
          <w:rFonts w:ascii="Times New Roman" w:hAnsi="Times New Roman"/>
          <w:bCs/>
          <w:sz w:val="24"/>
          <w:szCs w:val="24"/>
        </w:rPr>
        <w:t xml:space="preserve"> Levels of dopamine, norepinephrine</w:t>
      </w:r>
      <w:r w:rsidR="008A70A7">
        <w:rPr>
          <w:rFonts w:ascii="Times New Roman" w:hAnsi="Times New Roman"/>
          <w:bCs/>
          <w:sz w:val="24"/>
          <w:szCs w:val="24"/>
        </w:rPr>
        <w:t>,</w:t>
      </w:r>
      <w:r w:rsidRPr="00743B45">
        <w:rPr>
          <w:rFonts w:ascii="Times New Roman" w:hAnsi="Times New Roman"/>
          <w:bCs/>
          <w:sz w:val="24"/>
          <w:szCs w:val="24"/>
        </w:rPr>
        <w:t xml:space="preserve"> and serotonin were found to drop as monosodium glutamate dosage increased (100 mg/L, 150 mg/L</w:t>
      </w:r>
      <w:r w:rsidR="008A70A7">
        <w:rPr>
          <w:rFonts w:ascii="Times New Roman" w:hAnsi="Times New Roman"/>
          <w:bCs/>
          <w:sz w:val="24"/>
          <w:szCs w:val="24"/>
        </w:rPr>
        <w:t>,</w:t>
      </w:r>
      <w:r w:rsidRPr="00743B45">
        <w:rPr>
          <w:rFonts w:ascii="Times New Roman" w:hAnsi="Times New Roman"/>
          <w:bCs/>
          <w:sz w:val="24"/>
          <w:szCs w:val="24"/>
        </w:rPr>
        <w:t xml:space="preserve"> and 200 mg/L). A corresponding increase in glutamate and GABA was also found. </w:t>
      </w:r>
    </w:p>
    <w:p w14:paraId="31CA9C5C" w14:textId="52B04164" w:rsidR="00743B45" w:rsidRPr="00743B45" w:rsidRDefault="00743B45" w:rsidP="00076E15">
      <w:pPr>
        <w:spacing w:line="480" w:lineRule="auto"/>
        <w:ind w:firstLine="720"/>
        <w:jc w:val="both"/>
        <w:rPr>
          <w:rFonts w:ascii="Times New Roman" w:hAnsi="Times New Roman"/>
          <w:bCs/>
          <w:sz w:val="24"/>
          <w:szCs w:val="24"/>
        </w:rPr>
      </w:pPr>
      <w:r w:rsidRPr="00743B45">
        <w:rPr>
          <w:rFonts w:ascii="Times New Roman" w:hAnsi="Times New Roman"/>
          <w:bCs/>
          <w:sz w:val="24"/>
          <w:szCs w:val="24"/>
        </w:rPr>
        <w:t>The induction of depressive-like characteristics by MSG depends on the dose, route of administration</w:t>
      </w:r>
      <w:r w:rsidR="008A70A7">
        <w:rPr>
          <w:rFonts w:ascii="Times New Roman" w:hAnsi="Times New Roman"/>
          <w:bCs/>
          <w:sz w:val="24"/>
          <w:szCs w:val="24"/>
        </w:rPr>
        <w:t>,</w:t>
      </w:r>
      <w:r w:rsidRPr="00743B45">
        <w:rPr>
          <w:rFonts w:ascii="Times New Roman" w:hAnsi="Times New Roman"/>
          <w:bCs/>
          <w:sz w:val="24"/>
          <w:szCs w:val="24"/>
        </w:rPr>
        <w:t xml:space="preserve"> and age of animals at dosing. The parenteral route, while not a good predictor of human depressive phenotype, appears to consistently induce these behaviors in animals, even at orally ineffective doses. Some studies making use of the oral route have given rise to antidepressant-like effects in some behavioral despair paradigms. This reflects a considerable difference in methodology in which the parenteral exposure in neonates leads to much higher levels during critical windows of development. The oral administration in adults, on the other hand, suggests extensive gut metabolism and </w:t>
      </w:r>
      <w:r w:rsidR="001D69BC">
        <w:rPr>
          <w:rFonts w:ascii="Times New Roman" w:hAnsi="Times New Roman"/>
          <w:bCs/>
          <w:sz w:val="24"/>
          <w:szCs w:val="24"/>
        </w:rPr>
        <w:t xml:space="preserve">a </w:t>
      </w:r>
      <w:r w:rsidRPr="00743B45">
        <w:rPr>
          <w:rFonts w:ascii="Times New Roman" w:hAnsi="Times New Roman"/>
          <w:bCs/>
          <w:sz w:val="24"/>
          <w:szCs w:val="24"/>
        </w:rPr>
        <w:t xml:space="preserve">restrictive </w:t>
      </w:r>
      <w:r w:rsidR="001D69BC">
        <w:rPr>
          <w:rFonts w:ascii="Times New Roman" w:hAnsi="Times New Roman"/>
          <w:bCs/>
          <w:sz w:val="24"/>
          <w:szCs w:val="24"/>
        </w:rPr>
        <w:t>blood-brain</w:t>
      </w:r>
      <w:r w:rsidRPr="00743B45">
        <w:rPr>
          <w:rFonts w:ascii="Times New Roman" w:hAnsi="Times New Roman"/>
          <w:bCs/>
          <w:sz w:val="24"/>
          <w:szCs w:val="24"/>
        </w:rPr>
        <w:t xml:space="preserve"> barrier (O’Hara </w:t>
      </w:r>
      <w:r w:rsidRPr="00743B45">
        <w:rPr>
          <w:rFonts w:ascii="Times New Roman" w:hAnsi="Times New Roman"/>
          <w:bCs/>
          <w:i/>
          <w:iCs/>
          <w:sz w:val="24"/>
          <w:szCs w:val="24"/>
        </w:rPr>
        <w:t xml:space="preserve">et al., </w:t>
      </w:r>
      <w:r w:rsidRPr="00743B45">
        <w:rPr>
          <w:rFonts w:ascii="Times New Roman" w:hAnsi="Times New Roman"/>
          <w:bCs/>
          <w:sz w:val="24"/>
          <w:szCs w:val="24"/>
        </w:rPr>
        <w:t xml:space="preserve">1977). Different administration methodologies may mimic distinct etiologies of depression, suggesting a need for careful assessment of experimental protocol when interpreting and analyzing results. </w:t>
      </w:r>
    </w:p>
    <w:p w14:paraId="44DD4692" w14:textId="38865132" w:rsidR="00743B45" w:rsidRPr="00743B45" w:rsidRDefault="00743B45" w:rsidP="00747CCA">
      <w:pPr>
        <w:spacing w:line="480" w:lineRule="auto"/>
        <w:jc w:val="both"/>
        <w:rPr>
          <w:rFonts w:ascii="Times New Roman" w:hAnsi="Times New Roman"/>
          <w:bCs/>
          <w:sz w:val="24"/>
          <w:szCs w:val="24"/>
        </w:rPr>
      </w:pPr>
      <w:r w:rsidRPr="00743B45">
        <w:rPr>
          <w:rFonts w:ascii="Times New Roman" w:hAnsi="Times New Roman"/>
          <w:bCs/>
          <w:sz w:val="24"/>
          <w:szCs w:val="24"/>
        </w:rPr>
        <w:lastRenderedPageBreak/>
        <w:t xml:space="preserve">Finally, various studies have consistently linked the monosodium </w:t>
      </w:r>
      <w:r w:rsidR="001D69BC">
        <w:rPr>
          <w:rFonts w:ascii="Times New Roman" w:hAnsi="Times New Roman"/>
          <w:bCs/>
          <w:sz w:val="24"/>
          <w:szCs w:val="24"/>
        </w:rPr>
        <w:t>glutamate-induced</w:t>
      </w:r>
      <w:r w:rsidRPr="00743B45">
        <w:rPr>
          <w:rFonts w:ascii="Times New Roman" w:hAnsi="Times New Roman"/>
          <w:bCs/>
          <w:sz w:val="24"/>
          <w:szCs w:val="24"/>
        </w:rPr>
        <w:t xml:space="preserve"> depressive-like and anxiety-like phenotypes. This portends that the pathophysiological and neurobiological impacts of monosodium glutamate encompass broader pathways involved in mood and anxiety disorders. </w:t>
      </w:r>
      <w:r w:rsidR="001D69BC">
        <w:rPr>
          <w:rFonts w:ascii="Times New Roman" w:hAnsi="Times New Roman"/>
          <w:bCs/>
          <w:sz w:val="24"/>
          <w:szCs w:val="24"/>
        </w:rPr>
        <w:t xml:space="preserve">Furthermore, </w:t>
      </w:r>
      <w:r w:rsidRPr="00743B45">
        <w:rPr>
          <w:rFonts w:ascii="Times New Roman" w:hAnsi="Times New Roman"/>
          <w:bCs/>
          <w:sz w:val="24"/>
          <w:szCs w:val="24"/>
        </w:rPr>
        <w:t xml:space="preserve">the mechanistic effects of monosodium glutamate are not depression-specific alone, especially in animal studies. Hence, the monosodium glutamate model, already a veritable model of obesity for instance (Bunyan </w:t>
      </w:r>
      <w:r w:rsidRPr="00743B45">
        <w:rPr>
          <w:rFonts w:ascii="Times New Roman" w:hAnsi="Times New Roman"/>
          <w:bCs/>
          <w:i/>
          <w:iCs/>
          <w:sz w:val="24"/>
          <w:szCs w:val="24"/>
        </w:rPr>
        <w:t xml:space="preserve">et al., </w:t>
      </w:r>
      <w:r w:rsidRPr="00743B45">
        <w:rPr>
          <w:rFonts w:ascii="Times New Roman" w:hAnsi="Times New Roman"/>
          <w:bCs/>
          <w:sz w:val="24"/>
          <w:szCs w:val="24"/>
        </w:rPr>
        <w:t>1976)</w:t>
      </w:r>
      <w:r w:rsidR="001D69BC">
        <w:rPr>
          <w:rFonts w:ascii="Times New Roman" w:hAnsi="Times New Roman"/>
          <w:bCs/>
          <w:sz w:val="24"/>
          <w:szCs w:val="24"/>
        </w:rPr>
        <w:t>,</w:t>
      </w:r>
      <w:r w:rsidRPr="00743B45">
        <w:rPr>
          <w:rFonts w:ascii="Times New Roman" w:hAnsi="Times New Roman"/>
          <w:bCs/>
          <w:sz w:val="24"/>
          <w:szCs w:val="24"/>
        </w:rPr>
        <w:t xml:space="preserve"> may be utilized to better understand the joint neurobiological influences that underly co-occurring psychiatric conditions or </w:t>
      </w:r>
      <w:r w:rsidR="001D69BC">
        <w:rPr>
          <w:rFonts w:ascii="Times New Roman" w:hAnsi="Times New Roman"/>
          <w:bCs/>
          <w:sz w:val="24"/>
          <w:szCs w:val="24"/>
        </w:rPr>
        <w:t>co-occurring</w:t>
      </w:r>
      <w:r w:rsidRPr="00743B45">
        <w:rPr>
          <w:rFonts w:ascii="Times New Roman" w:hAnsi="Times New Roman"/>
          <w:bCs/>
          <w:sz w:val="24"/>
          <w:szCs w:val="24"/>
        </w:rPr>
        <w:t xml:space="preserve"> metabolic and psychiatric conditions.</w:t>
      </w:r>
    </w:p>
    <w:p w14:paraId="77E91E03" w14:textId="44BEA015" w:rsidR="00743B45" w:rsidRPr="00743B45" w:rsidRDefault="00743B45" w:rsidP="004D0F47">
      <w:pPr>
        <w:spacing w:line="480" w:lineRule="auto"/>
        <w:jc w:val="both"/>
        <w:rPr>
          <w:rFonts w:ascii="Times New Roman" w:hAnsi="Times New Roman"/>
          <w:b/>
          <w:sz w:val="24"/>
          <w:szCs w:val="24"/>
        </w:rPr>
      </w:pPr>
      <w:r w:rsidRPr="00743B45">
        <w:rPr>
          <w:rFonts w:ascii="Times New Roman" w:hAnsi="Times New Roman"/>
          <w:b/>
          <w:sz w:val="24"/>
          <w:szCs w:val="24"/>
        </w:rPr>
        <w:t xml:space="preserve">Evidence for Monosodium </w:t>
      </w:r>
      <w:r w:rsidR="001D69BC">
        <w:rPr>
          <w:rFonts w:ascii="Times New Roman" w:hAnsi="Times New Roman"/>
          <w:b/>
          <w:sz w:val="24"/>
          <w:szCs w:val="24"/>
        </w:rPr>
        <w:t>Glutamate-Induced</w:t>
      </w:r>
      <w:r w:rsidRPr="00743B45">
        <w:rPr>
          <w:rFonts w:ascii="Times New Roman" w:hAnsi="Times New Roman"/>
          <w:b/>
          <w:sz w:val="24"/>
          <w:szCs w:val="24"/>
        </w:rPr>
        <w:t xml:space="preserve"> Depressive-Like </w:t>
      </w:r>
      <w:r w:rsidR="00486A93" w:rsidRPr="00743B45">
        <w:rPr>
          <w:rFonts w:ascii="Times New Roman" w:hAnsi="Times New Roman"/>
          <w:b/>
          <w:sz w:val="24"/>
          <w:szCs w:val="24"/>
        </w:rPr>
        <w:t>Behaviors</w:t>
      </w:r>
      <w:r w:rsidRPr="00743B45">
        <w:rPr>
          <w:rFonts w:ascii="Times New Roman" w:hAnsi="Times New Roman"/>
          <w:b/>
          <w:sz w:val="24"/>
          <w:szCs w:val="24"/>
        </w:rPr>
        <w:t xml:space="preserve"> in Clinical Models. </w:t>
      </w:r>
    </w:p>
    <w:p w14:paraId="4531442A" w14:textId="6800F454" w:rsidR="00743B45" w:rsidRPr="00743B45" w:rsidRDefault="00743B45" w:rsidP="001D69BC">
      <w:pPr>
        <w:spacing w:line="480" w:lineRule="auto"/>
        <w:ind w:firstLine="720"/>
        <w:jc w:val="both"/>
        <w:rPr>
          <w:rFonts w:ascii="Times New Roman" w:hAnsi="Times New Roman"/>
          <w:bCs/>
          <w:sz w:val="24"/>
          <w:szCs w:val="24"/>
        </w:rPr>
      </w:pPr>
      <w:r w:rsidRPr="00743B45">
        <w:rPr>
          <w:rFonts w:ascii="Times New Roman" w:hAnsi="Times New Roman"/>
          <w:bCs/>
          <w:sz w:val="24"/>
          <w:szCs w:val="24"/>
        </w:rPr>
        <w:t xml:space="preserve">A study by Brandley </w:t>
      </w:r>
      <w:r w:rsidRPr="00743B45">
        <w:rPr>
          <w:rFonts w:ascii="Times New Roman" w:hAnsi="Times New Roman"/>
          <w:bCs/>
          <w:i/>
          <w:iCs/>
          <w:sz w:val="24"/>
          <w:szCs w:val="24"/>
        </w:rPr>
        <w:t xml:space="preserve">et al., </w:t>
      </w:r>
      <w:r w:rsidRPr="00743B45">
        <w:rPr>
          <w:rFonts w:ascii="Times New Roman" w:hAnsi="Times New Roman"/>
          <w:bCs/>
          <w:sz w:val="24"/>
          <w:szCs w:val="24"/>
        </w:rPr>
        <w:t xml:space="preserve">2022, evaluating how much low glutamate affected anxiety, </w:t>
      </w:r>
      <w:r w:rsidR="001D69BC">
        <w:rPr>
          <w:rFonts w:ascii="Times New Roman" w:hAnsi="Times New Roman"/>
          <w:bCs/>
          <w:sz w:val="24"/>
          <w:szCs w:val="24"/>
        </w:rPr>
        <w:t>post-traumatic</w:t>
      </w:r>
      <w:r w:rsidRPr="00743B45">
        <w:rPr>
          <w:rFonts w:ascii="Times New Roman" w:hAnsi="Times New Roman"/>
          <w:bCs/>
          <w:sz w:val="24"/>
          <w:szCs w:val="24"/>
        </w:rPr>
        <w:t xml:space="preserve"> stress disorder (PTSD)</w:t>
      </w:r>
      <w:r w:rsidR="001D69BC">
        <w:rPr>
          <w:rFonts w:ascii="Times New Roman" w:hAnsi="Times New Roman"/>
          <w:bCs/>
          <w:sz w:val="24"/>
          <w:szCs w:val="24"/>
        </w:rPr>
        <w:t>,</w:t>
      </w:r>
      <w:r w:rsidRPr="00743B45">
        <w:rPr>
          <w:rFonts w:ascii="Times New Roman" w:hAnsi="Times New Roman"/>
          <w:bCs/>
          <w:sz w:val="24"/>
          <w:szCs w:val="24"/>
        </w:rPr>
        <w:t xml:space="preserve"> and depression in veterans with </w:t>
      </w:r>
      <w:r w:rsidR="001D69BC">
        <w:rPr>
          <w:rFonts w:ascii="Times New Roman" w:hAnsi="Times New Roman"/>
          <w:bCs/>
          <w:sz w:val="24"/>
          <w:szCs w:val="24"/>
        </w:rPr>
        <w:t>Gulf War</w:t>
      </w:r>
      <w:r w:rsidRPr="00743B45">
        <w:rPr>
          <w:rFonts w:ascii="Times New Roman" w:hAnsi="Times New Roman"/>
          <w:bCs/>
          <w:sz w:val="24"/>
          <w:szCs w:val="24"/>
        </w:rPr>
        <w:t xml:space="preserve"> illness</w:t>
      </w:r>
      <w:r w:rsidR="001D69BC">
        <w:rPr>
          <w:rFonts w:ascii="Times New Roman" w:hAnsi="Times New Roman"/>
          <w:bCs/>
          <w:sz w:val="24"/>
          <w:szCs w:val="24"/>
        </w:rPr>
        <w:t>,</w:t>
      </w:r>
      <w:r w:rsidRPr="00743B45">
        <w:rPr>
          <w:rFonts w:ascii="Times New Roman" w:hAnsi="Times New Roman"/>
          <w:bCs/>
          <w:sz w:val="24"/>
          <w:szCs w:val="24"/>
        </w:rPr>
        <w:t xml:space="preserve"> had some revealing results. The study reported that monosodium glutamate significantly worsened anxiogenic </w:t>
      </w:r>
      <w:r w:rsidR="00486A93" w:rsidRPr="00743B45">
        <w:rPr>
          <w:rFonts w:ascii="Times New Roman" w:hAnsi="Times New Roman"/>
          <w:bCs/>
          <w:sz w:val="24"/>
          <w:szCs w:val="24"/>
        </w:rPr>
        <w:t>behavior</w:t>
      </w:r>
      <w:r w:rsidRPr="00743B45">
        <w:rPr>
          <w:rFonts w:ascii="Times New Roman" w:hAnsi="Times New Roman"/>
          <w:bCs/>
          <w:sz w:val="24"/>
          <w:szCs w:val="24"/>
        </w:rPr>
        <w:t xml:space="preserve"> in the most severe group</w:t>
      </w:r>
      <w:r w:rsidR="001D69BC">
        <w:rPr>
          <w:rFonts w:ascii="Times New Roman" w:hAnsi="Times New Roman"/>
          <w:bCs/>
          <w:sz w:val="24"/>
          <w:szCs w:val="24"/>
        </w:rPr>
        <w:t>,</w:t>
      </w:r>
      <w:r w:rsidRPr="00743B45">
        <w:rPr>
          <w:rFonts w:ascii="Times New Roman" w:hAnsi="Times New Roman"/>
          <w:bCs/>
          <w:sz w:val="24"/>
          <w:szCs w:val="24"/>
        </w:rPr>
        <w:t xml:space="preserve"> with no effect on depression or PTSD symptoms. It also postulated that </w:t>
      </w:r>
      <w:r w:rsidR="001D69BC">
        <w:rPr>
          <w:rFonts w:ascii="Times New Roman" w:hAnsi="Times New Roman"/>
          <w:bCs/>
          <w:sz w:val="24"/>
          <w:szCs w:val="24"/>
        </w:rPr>
        <w:t xml:space="preserve">a </w:t>
      </w:r>
      <w:r w:rsidRPr="00743B45">
        <w:rPr>
          <w:rFonts w:ascii="Times New Roman" w:hAnsi="Times New Roman"/>
          <w:bCs/>
          <w:sz w:val="24"/>
          <w:szCs w:val="24"/>
        </w:rPr>
        <w:t>low glutamate diet may effectively manage depressive-like and anxiety-like symptoms</w:t>
      </w:r>
      <w:r w:rsidR="001D69BC">
        <w:rPr>
          <w:rFonts w:ascii="Times New Roman" w:hAnsi="Times New Roman"/>
          <w:bCs/>
          <w:sz w:val="24"/>
          <w:szCs w:val="24"/>
        </w:rPr>
        <w:t>,</w:t>
      </w:r>
      <w:r w:rsidRPr="00743B45">
        <w:rPr>
          <w:rFonts w:ascii="Times New Roman" w:hAnsi="Times New Roman"/>
          <w:bCs/>
          <w:sz w:val="24"/>
          <w:szCs w:val="24"/>
        </w:rPr>
        <w:t xml:space="preserve"> even though glutamate only directly caused symptoms in anxiety. Underlying </w:t>
      </w:r>
      <w:r w:rsidR="001D69BC">
        <w:rPr>
          <w:rFonts w:ascii="Times New Roman" w:hAnsi="Times New Roman"/>
          <w:bCs/>
          <w:sz w:val="24"/>
          <w:szCs w:val="24"/>
        </w:rPr>
        <w:t>nutrient</w:t>
      </w:r>
      <w:r w:rsidRPr="00743B45">
        <w:rPr>
          <w:rFonts w:ascii="Times New Roman" w:hAnsi="Times New Roman"/>
          <w:bCs/>
          <w:sz w:val="24"/>
          <w:szCs w:val="24"/>
        </w:rPr>
        <w:t xml:space="preserve"> intake was also found to prevent negative psychiatric effects from glutamate exposure.</w:t>
      </w:r>
    </w:p>
    <w:p w14:paraId="71C03345" w14:textId="5EF936AA" w:rsidR="00076E15" w:rsidRDefault="00743B45" w:rsidP="00486A93">
      <w:pPr>
        <w:spacing w:line="480" w:lineRule="auto"/>
        <w:ind w:firstLine="720"/>
        <w:jc w:val="both"/>
        <w:rPr>
          <w:rFonts w:ascii="Times New Roman" w:hAnsi="Times New Roman"/>
          <w:b/>
          <w:sz w:val="24"/>
          <w:szCs w:val="24"/>
        </w:rPr>
      </w:pPr>
      <w:r w:rsidRPr="00743B45">
        <w:rPr>
          <w:rFonts w:ascii="Times New Roman" w:hAnsi="Times New Roman"/>
          <w:bCs/>
          <w:sz w:val="24"/>
          <w:szCs w:val="24"/>
        </w:rPr>
        <w:t xml:space="preserve">Furthermore, Kumar </w:t>
      </w:r>
      <w:r w:rsidRPr="00743B45">
        <w:rPr>
          <w:rFonts w:ascii="Times New Roman" w:hAnsi="Times New Roman"/>
          <w:bCs/>
          <w:i/>
          <w:iCs/>
          <w:sz w:val="24"/>
          <w:szCs w:val="24"/>
        </w:rPr>
        <w:t>et al.,</w:t>
      </w:r>
      <w:r w:rsidRPr="00743B45">
        <w:rPr>
          <w:rFonts w:ascii="Times New Roman" w:hAnsi="Times New Roman"/>
          <w:bCs/>
          <w:sz w:val="24"/>
          <w:szCs w:val="24"/>
        </w:rPr>
        <w:t xml:space="preserve"> in a cross-sectional study in 2021, reported the correlation between dietary intake of glutamic acid and increased depressive symptoms among non-obese subjects with a schizophrenia spectrum disorder. There is a paucity of clinical and </w:t>
      </w:r>
      <w:r w:rsidR="001D69BC">
        <w:rPr>
          <w:rFonts w:ascii="Times New Roman" w:hAnsi="Times New Roman"/>
          <w:bCs/>
          <w:sz w:val="24"/>
          <w:szCs w:val="24"/>
        </w:rPr>
        <w:t>human-based</w:t>
      </w:r>
      <w:r w:rsidRPr="00743B45">
        <w:rPr>
          <w:rFonts w:ascii="Times New Roman" w:hAnsi="Times New Roman"/>
          <w:bCs/>
          <w:sz w:val="24"/>
          <w:szCs w:val="24"/>
        </w:rPr>
        <w:t xml:space="preserve"> studies on monosodium glutamate effects. Hence, there is a need for </w:t>
      </w:r>
      <w:r w:rsidR="001D69BC">
        <w:rPr>
          <w:rFonts w:ascii="Times New Roman" w:hAnsi="Times New Roman"/>
          <w:bCs/>
          <w:sz w:val="24"/>
          <w:szCs w:val="24"/>
        </w:rPr>
        <w:t>large-scale</w:t>
      </w:r>
      <w:r w:rsidRPr="00743B45">
        <w:rPr>
          <w:rFonts w:ascii="Times New Roman" w:hAnsi="Times New Roman"/>
          <w:bCs/>
          <w:sz w:val="24"/>
          <w:szCs w:val="24"/>
        </w:rPr>
        <w:t xml:space="preserve"> clinical trials worldwide.</w:t>
      </w:r>
    </w:p>
    <w:p w14:paraId="34E74277" w14:textId="2EB85C78" w:rsidR="00743B45" w:rsidRPr="00743B45" w:rsidRDefault="00743B45" w:rsidP="004D0F47">
      <w:pPr>
        <w:spacing w:line="480" w:lineRule="auto"/>
        <w:jc w:val="both"/>
        <w:rPr>
          <w:rFonts w:ascii="Times New Roman" w:hAnsi="Times New Roman"/>
          <w:b/>
          <w:sz w:val="24"/>
          <w:szCs w:val="24"/>
        </w:rPr>
      </w:pPr>
      <w:r w:rsidRPr="00743B45">
        <w:rPr>
          <w:rFonts w:ascii="Times New Roman" w:hAnsi="Times New Roman"/>
          <w:b/>
          <w:sz w:val="24"/>
          <w:szCs w:val="24"/>
        </w:rPr>
        <w:lastRenderedPageBreak/>
        <w:t>Specific Neurobehavioral Tests Employed in MSG Depression Models</w:t>
      </w:r>
    </w:p>
    <w:p w14:paraId="26EDA2C7" w14:textId="7A835972" w:rsidR="00743B45" w:rsidRPr="00743B45" w:rsidRDefault="00743B45" w:rsidP="00076E15">
      <w:pPr>
        <w:spacing w:line="480" w:lineRule="auto"/>
        <w:ind w:firstLine="360"/>
        <w:jc w:val="both"/>
        <w:rPr>
          <w:rFonts w:ascii="Times New Roman" w:hAnsi="Times New Roman"/>
          <w:bCs/>
          <w:sz w:val="24"/>
          <w:szCs w:val="24"/>
        </w:rPr>
      </w:pPr>
      <w:r w:rsidRPr="00743B45">
        <w:rPr>
          <w:rFonts w:ascii="Times New Roman" w:hAnsi="Times New Roman"/>
          <w:bCs/>
          <w:sz w:val="24"/>
          <w:szCs w:val="24"/>
        </w:rPr>
        <w:t>These tests typically measure behavioral parameters that could be extrapolated to human depressive symptoms</w:t>
      </w:r>
      <w:r w:rsidR="001D69BC">
        <w:rPr>
          <w:rFonts w:ascii="Times New Roman" w:hAnsi="Times New Roman"/>
          <w:bCs/>
          <w:sz w:val="24"/>
          <w:szCs w:val="24"/>
        </w:rPr>
        <w:t>,</w:t>
      </w:r>
      <w:r w:rsidRPr="00743B45">
        <w:rPr>
          <w:rFonts w:ascii="Times New Roman" w:hAnsi="Times New Roman"/>
          <w:bCs/>
          <w:sz w:val="24"/>
          <w:szCs w:val="24"/>
        </w:rPr>
        <w:t xml:space="preserve"> including anhedonia, behavioral despair</w:t>
      </w:r>
      <w:r w:rsidR="001D69BC">
        <w:rPr>
          <w:rFonts w:ascii="Times New Roman" w:hAnsi="Times New Roman"/>
          <w:bCs/>
          <w:sz w:val="24"/>
          <w:szCs w:val="24"/>
        </w:rPr>
        <w:t>,</w:t>
      </w:r>
      <w:r w:rsidRPr="00743B45">
        <w:rPr>
          <w:rFonts w:ascii="Times New Roman" w:hAnsi="Times New Roman"/>
          <w:bCs/>
          <w:sz w:val="24"/>
          <w:szCs w:val="24"/>
        </w:rPr>
        <w:t xml:space="preserve"> and changes in locomotor activity. </w:t>
      </w:r>
    </w:p>
    <w:p w14:paraId="058A7414" w14:textId="77777777" w:rsidR="00743B45" w:rsidRPr="00743B45" w:rsidRDefault="00743B45" w:rsidP="004D0F47">
      <w:pPr>
        <w:pStyle w:val="ListParagraph"/>
        <w:numPr>
          <w:ilvl w:val="0"/>
          <w:numId w:val="3"/>
        </w:numPr>
        <w:spacing w:line="480" w:lineRule="auto"/>
        <w:jc w:val="both"/>
        <w:rPr>
          <w:rFonts w:ascii="Times New Roman" w:hAnsi="Times New Roman"/>
          <w:bCs/>
          <w:sz w:val="24"/>
          <w:szCs w:val="24"/>
        </w:rPr>
      </w:pPr>
      <w:r w:rsidRPr="00743B45">
        <w:rPr>
          <w:rFonts w:ascii="Times New Roman" w:hAnsi="Times New Roman"/>
          <w:b/>
          <w:sz w:val="24"/>
          <w:szCs w:val="24"/>
        </w:rPr>
        <w:t xml:space="preserve">Forced Swim Test (FST): </w:t>
      </w:r>
      <w:r w:rsidRPr="00743B45">
        <w:rPr>
          <w:rFonts w:ascii="Times New Roman" w:hAnsi="Times New Roman"/>
          <w:bCs/>
          <w:sz w:val="24"/>
          <w:szCs w:val="24"/>
        </w:rPr>
        <w:t>It is a commonly utilized animal model to evaluate depressive-like behavior (Slattery</w:t>
      </w:r>
      <w:r w:rsidRPr="00743B45">
        <w:rPr>
          <w:rFonts w:ascii="Times New Roman" w:hAnsi="Times New Roman"/>
          <w:bCs/>
          <w:i/>
          <w:iCs/>
          <w:sz w:val="24"/>
          <w:szCs w:val="24"/>
        </w:rPr>
        <w:t xml:space="preserve"> et al., </w:t>
      </w:r>
      <w:r w:rsidRPr="00743B45">
        <w:rPr>
          <w:rFonts w:ascii="Times New Roman" w:hAnsi="Times New Roman"/>
          <w:bCs/>
          <w:sz w:val="24"/>
          <w:szCs w:val="24"/>
        </w:rPr>
        <w:t xml:space="preserve">2012). Here, the active swimming phase is juxtaposed with the passive immobile phase of rodents when they are forced to swim in a cylinder without any means of escape (Slattery </w:t>
      </w:r>
      <w:r w:rsidRPr="00743B45">
        <w:rPr>
          <w:rFonts w:ascii="Times New Roman" w:hAnsi="Times New Roman"/>
          <w:bCs/>
          <w:i/>
          <w:iCs/>
          <w:sz w:val="24"/>
          <w:szCs w:val="24"/>
        </w:rPr>
        <w:t xml:space="preserve">et al., </w:t>
      </w:r>
      <w:r w:rsidRPr="00743B45">
        <w:rPr>
          <w:rFonts w:ascii="Times New Roman" w:hAnsi="Times New Roman"/>
          <w:bCs/>
          <w:sz w:val="24"/>
          <w:szCs w:val="24"/>
        </w:rPr>
        <w:t>2012). It has its basis on the principle that when an animal is placed in an inescapable water environment, it floats with minimal movement to keep its head above water. This is a form of despair or helplessness. It is a widely accepted model for pre-screening antidepressant drugs.</w:t>
      </w:r>
    </w:p>
    <w:p w14:paraId="2B93D731" w14:textId="77777777" w:rsidR="00743B45" w:rsidRPr="00743B45" w:rsidRDefault="00743B45" w:rsidP="004D0F47">
      <w:pPr>
        <w:pStyle w:val="ListParagraph"/>
        <w:numPr>
          <w:ilvl w:val="0"/>
          <w:numId w:val="3"/>
        </w:numPr>
        <w:spacing w:line="480" w:lineRule="auto"/>
        <w:jc w:val="both"/>
        <w:rPr>
          <w:rFonts w:ascii="Times New Roman" w:hAnsi="Times New Roman"/>
          <w:bCs/>
          <w:sz w:val="24"/>
          <w:szCs w:val="24"/>
        </w:rPr>
      </w:pPr>
      <w:r w:rsidRPr="00743B45">
        <w:rPr>
          <w:rFonts w:ascii="Times New Roman" w:hAnsi="Times New Roman"/>
          <w:b/>
          <w:sz w:val="24"/>
          <w:szCs w:val="24"/>
        </w:rPr>
        <w:t xml:space="preserve">Tail Suspension Test (TST): </w:t>
      </w:r>
      <w:r w:rsidRPr="00743B45">
        <w:rPr>
          <w:rFonts w:ascii="Times New Roman" w:hAnsi="Times New Roman"/>
          <w:bCs/>
          <w:sz w:val="24"/>
          <w:szCs w:val="24"/>
        </w:rPr>
        <w:t xml:space="preserve">This is used in screening products for possible antidepressant activity, and overall, it determines how depressive-like behaviors are manipulated. There is a suspension by the tail, thereby preventing rodents from holding on to surfaces or escaping. Escape targeted behaviors are determined and recorded. Like FST, it is invaluable for high-throughput screening of prospective antidepressant compounds (Can </w:t>
      </w:r>
      <w:r w:rsidRPr="00743B45">
        <w:rPr>
          <w:rFonts w:ascii="Times New Roman" w:hAnsi="Times New Roman"/>
          <w:bCs/>
          <w:i/>
          <w:iCs/>
          <w:sz w:val="24"/>
          <w:szCs w:val="24"/>
        </w:rPr>
        <w:t xml:space="preserve">et al., </w:t>
      </w:r>
      <w:r w:rsidRPr="00743B45">
        <w:rPr>
          <w:rFonts w:ascii="Times New Roman" w:hAnsi="Times New Roman"/>
          <w:bCs/>
          <w:sz w:val="24"/>
          <w:szCs w:val="24"/>
        </w:rPr>
        <w:t xml:space="preserve">2012). </w:t>
      </w:r>
    </w:p>
    <w:p w14:paraId="61B347EB" w14:textId="77777777" w:rsidR="00743B45" w:rsidRPr="00743B45" w:rsidRDefault="00743B45" w:rsidP="004D0F47">
      <w:pPr>
        <w:pStyle w:val="ListParagraph"/>
        <w:numPr>
          <w:ilvl w:val="0"/>
          <w:numId w:val="3"/>
        </w:numPr>
        <w:spacing w:line="480" w:lineRule="auto"/>
        <w:jc w:val="both"/>
        <w:rPr>
          <w:rFonts w:ascii="Times New Roman" w:hAnsi="Times New Roman"/>
          <w:bCs/>
          <w:sz w:val="24"/>
          <w:szCs w:val="24"/>
        </w:rPr>
      </w:pPr>
      <w:r w:rsidRPr="00743B45">
        <w:rPr>
          <w:rFonts w:ascii="Times New Roman" w:hAnsi="Times New Roman"/>
          <w:b/>
          <w:sz w:val="24"/>
          <w:szCs w:val="24"/>
        </w:rPr>
        <w:t>Sucrose Preference/ Splash Test:</w:t>
      </w:r>
      <w:r w:rsidRPr="00743B45">
        <w:rPr>
          <w:rFonts w:ascii="Times New Roman" w:hAnsi="Times New Roman"/>
          <w:bCs/>
          <w:sz w:val="24"/>
          <w:szCs w:val="24"/>
        </w:rPr>
        <w:t xml:space="preserve"> Anhedonia is the inability to experience pleasure from rewarding or enjoyable activities and is a core symptom of depression. This is a reward-based test used as an indicator of anhedonia (Serchov </w:t>
      </w:r>
      <w:r w:rsidRPr="00743B45">
        <w:rPr>
          <w:rFonts w:ascii="Times New Roman" w:hAnsi="Times New Roman"/>
          <w:bCs/>
          <w:i/>
          <w:iCs/>
          <w:sz w:val="24"/>
          <w:szCs w:val="24"/>
        </w:rPr>
        <w:t xml:space="preserve">et al., </w:t>
      </w:r>
      <w:r w:rsidRPr="00743B45">
        <w:rPr>
          <w:rFonts w:ascii="Times New Roman" w:hAnsi="Times New Roman"/>
          <w:bCs/>
          <w:sz w:val="24"/>
          <w:szCs w:val="24"/>
        </w:rPr>
        <w:t>2016).</w:t>
      </w:r>
    </w:p>
    <w:p w14:paraId="35DAE966" w14:textId="77777777" w:rsidR="00743B45" w:rsidRPr="00743B45" w:rsidRDefault="00743B45" w:rsidP="004D0F47">
      <w:pPr>
        <w:pStyle w:val="ListParagraph"/>
        <w:numPr>
          <w:ilvl w:val="0"/>
          <w:numId w:val="3"/>
        </w:numPr>
        <w:spacing w:line="480" w:lineRule="auto"/>
        <w:jc w:val="both"/>
        <w:rPr>
          <w:rFonts w:ascii="Times New Roman" w:hAnsi="Times New Roman"/>
          <w:bCs/>
          <w:sz w:val="24"/>
          <w:szCs w:val="24"/>
        </w:rPr>
      </w:pPr>
      <w:r w:rsidRPr="00743B45">
        <w:rPr>
          <w:rFonts w:ascii="Times New Roman" w:hAnsi="Times New Roman"/>
          <w:b/>
          <w:sz w:val="24"/>
          <w:szCs w:val="24"/>
        </w:rPr>
        <w:t>Contextual Fear Conditioning:</w:t>
      </w:r>
      <w:r w:rsidRPr="00743B45">
        <w:rPr>
          <w:rFonts w:ascii="Times New Roman" w:hAnsi="Times New Roman"/>
          <w:bCs/>
          <w:sz w:val="24"/>
          <w:szCs w:val="24"/>
        </w:rPr>
        <w:t xml:space="preserve"> It is used to evaluate anxiogenic behaviors, which often co-exist with depressive states. It evaluates an animal’s fear response to a specific context, which has been learned (Rudy </w:t>
      </w:r>
      <w:r w:rsidRPr="00743B45">
        <w:rPr>
          <w:rFonts w:ascii="Times New Roman" w:hAnsi="Times New Roman"/>
          <w:bCs/>
          <w:i/>
          <w:iCs/>
          <w:sz w:val="24"/>
          <w:szCs w:val="24"/>
        </w:rPr>
        <w:t xml:space="preserve">et al., </w:t>
      </w:r>
      <w:r w:rsidRPr="00743B45">
        <w:rPr>
          <w:rFonts w:ascii="Times New Roman" w:hAnsi="Times New Roman"/>
          <w:bCs/>
          <w:sz w:val="24"/>
          <w:szCs w:val="24"/>
        </w:rPr>
        <w:t>2004).</w:t>
      </w:r>
    </w:p>
    <w:p w14:paraId="2A38BE88" w14:textId="27B12AAF" w:rsidR="00743B45" w:rsidRPr="00743B45" w:rsidRDefault="00743B45" w:rsidP="004D0F47">
      <w:pPr>
        <w:pStyle w:val="ListParagraph"/>
        <w:numPr>
          <w:ilvl w:val="0"/>
          <w:numId w:val="3"/>
        </w:numPr>
        <w:spacing w:line="480" w:lineRule="auto"/>
        <w:jc w:val="both"/>
        <w:rPr>
          <w:rFonts w:ascii="Times New Roman" w:hAnsi="Times New Roman"/>
          <w:bCs/>
          <w:sz w:val="24"/>
          <w:szCs w:val="24"/>
        </w:rPr>
      </w:pPr>
      <w:r w:rsidRPr="00743B45">
        <w:rPr>
          <w:rFonts w:ascii="Times New Roman" w:hAnsi="Times New Roman"/>
          <w:b/>
          <w:sz w:val="24"/>
          <w:szCs w:val="24"/>
        </w:rPr>
        <w:lastRenderedPageBreak/>
        <w:t xml:space="preserve">Open Field Test: </w:t>
      </w:r>
      <w:r w:rsidRPr="00743B45">
        <w:rPr>
          <w:rFonts w:ascii="Times New Roman" w:hAnsi="Times New Roman"/>
          <w:bCs/>
          <w:sz w:val="24"/>
          <w:szCs w:val="24"/>
        </w:rPr>
        <w:t xml:space="preserve">This test determines the general locomotor activity and </w:t>
      </w:r>
      <w:r w:rsidR="001D69BC">
        <w:rPr>
          <w:rFonts w:ascii="Times New Roman" w:hAnsi="Times New Roman"/>
          <w:bCs/>
          <w:sz w:val="24"/>
          <w:szCs w:val="24"/>
        </w:rPr>
        <w:t>anxiety-like</w:t>
      </w:r>
      <w:r w:rsidRPr="00743B45">
        <w:rPr>
          <w:rFonts w:ascii="Times New Roman" w:hAnsi="Times New Roman"/>
          <w:bCs/>
          <w:sz w:val="24"/>
          <w:szCs w:val="24"/>
        </w:rPr>
        <w:t xml:space="preserve"> behavior in rodents. In this test, the number of pecks and </w:t>
      </w:r>
      <w:r w:rsidR="001D69BC">
        <w:rPr>
          <w:rFonts w:ascii="Times New Roman" w:hAnsi="Times New Roman"/>
          <w:bCs/>
          <w:sz w:val="24"/>
          <w:szCs w:val="24"/>
        </w:rPr>
        <w:t xml:space="preserve">the </w:t>
      </w:r>
      <w:r w:rsidRPr="00743B45">
        <w:rPr>
          <w:rFonts w:ascii="Times New Roman" w:hAnsi="Times New Roman"/>
          <w:bCs/>
          <w:sz w:val="24"/>
          <w:szCs w:val="24"/>
        </w:rPr>
        <w:t xml:space="preserve">space explored are predicted. In assessing behavior in the open field test, the constellation of behavioral signs should be taken </w:t>
      </w:r>
      <w:r w:rsidR="001D69BC">
        <w:rPr>
          <w:rFonts w:ascii="Times New Roman" w:hAnsi="Times New Roman"/>
          <w:bCs/>
          <w:sz w:val="24"/>
          <w:szCs w:val="24"/>
        </w:rPr>
        <w:t xml:space="preserve">into </w:t>
      </w:r>
      <w:r w:rsidRPr="00743B45">
        <w:rPr>
          <w:rFonts w:ascii="Times New Roman" w:hAnsi="Times New Roman"/>
          <w:bCs/>
          <w:sz w:val="24"/>
          <w:szCs w:val="24"/>
        </w:rPr>
        <w:t xml:space="preserve">cognizance (Perals </w:t>
      </w:r>
      <w:r w:rsidRPr="00743B45">
        <w:rPr>
          <w:rFonts w:ascii="Times New Roman" w:hAnsi="Times New Roman"/>
          <w:bCs/>
          <w:i/>
          <w:iCs/>
          <w:sz w:val="24"/>
          <w:szCs w:val="24"/>
        </w:rPr>
        <w:t xml:space="preserve">et al., </w:t>
      </w:r>
      <w:r w:rsidRPr="00743B45">
        <w:rPr>
          <w:rFonts w:ascii="Times New Roman" w:hAnsi="Times New Roman"/>
          <w:bCs/>
          <w:sz w:val="24"/>
          <w:szCs w:val="24"/>
        </w:rPr>
        <w:t>2017). Reduced locomotor activity likely indicates depressive-like states.</w:t>
      </w:r>
    </w:p>
    <w:p w14:paraId="5DF21E07" w14:textId="77777777" w:rsidR="00743B45" w:rsidRDefault="00743B45" w:rsidP="004D0F47">
      <w:pPr>
        <w:spacing w:line="480" w:lineRule="auto"/>
        <w:jc w:val="both"/>
        <w:rPr>
          <w:rFonts w:ascii="Times New Roman" w:hAnsi="Times New Roman"/>
          <w:bCs/>
          <w:sz w:val="24"/>
          <w:szCs w:val="24"/>
        </w:rPr>
      </w:pPr>
    </w:p>
    <w:p w14:paraId="242BC130" w14:textId="77777777" w:rsidR="00E56172" w:rsidRDefault="00E56172" w:rsidP="004D0F47">
      <w:pPr>
        <w:spacing w:line="480" w:lineRule="auto"/>
        <w:jc w:val="both"/>
        <w:rPr>
          <w:rFonts w:ascii="Times New Roman" w:hAnsi="Times New Roman"/>
          <w:bCs/>
          <w:sz w:val="24"/>
          <w:szCs w:val="24"/>
        </w:rPr>
      </w:pPr>
    </w:p>
    <w:p w14:paraId="18FF3556" w14:textId="77777777" w:rsidR="00E56172" w:rsidRDefault="00E56172" w:rsidP="004D0F47">
      <w:pPr>
        <w:spacing w:line="480" w:lineRule="auto"/>
        <w:jc w:val="both"/>
        <w:rPr>
          <w:rFonts w:ascii="Times New Roman" w:hAnsi="Times New Roman"/>
          <w:bCs/>
          <w:sz w:val="24"/>
          <w:szCs w:val="24"/>
        </w:rPr>
      </w:pPr>
    </w:p>
    <w:p w14:paraId="7F12B545" w14:textId="77777777" w:rsidR="00E56172" w:rsidRDefault="00E56172" w:rsidP="004D0F47">
      <w:pPr>
        <w:spacing w:line="480" w:lineRule="auto"/>
        <w:jc w:val="both"/>
        <w:rPr>
          <w:rFonts w:ascii="Times New Roman" w:hAnsi="Times New Roman"/>
          <w:bCs/>
          <w:sz w:val="24"/>
          <w:szCs w:val="24"/>
        </w:rPr>
      </w:pPr>
    </w:p>
    <w:p w14:paraId="6C774EC0" w14:textId="77777777" w:rsidR="00E56172" w:rsidRDefault="00E56172" w:rsidP="004D0F47">
      <w:pPr>
        <w:spacing w:line="480" w:lineRule="auto"/>
        <w:jc w:val="both"/>
        <w:rPr>
          <w:rFonts w:ascii="Times New Roman" w:hAnsi="Times New Roman"/>
          <w:bCs/>
          <w:sz w:val="24"/>
          <w:szCs w:val="24"/>
        </w:rPr>
      </w:pPr>
    </w:p>
    <w:p w14:paraId="5F4F743E" w14:textId="77777777" w:rsidR="00E56172" w:rsidRDefault="00E56172" w:rsidP="004D0F47">
      <w:pPr>
        <w:spacing w:line="480" w:lineRule="auto"/>
        <w:jc w:val="both"/>
        <w:rPr>
          <w:rFonts w:ascii="Times New Roman" w:hAnsi="Times New Roman"/>
          <w:bCs/>
          <w:sz w:val="24"/>
          <w:szCs w:val="24"/>
        </w:rPr>
      </w:pPr>
    </w:p>
    <w:p w14:paraId="7BBE32C7" w14:textId="77777777" w:rsidR="00E56172" w:rsidRDefault="00E56172" w:rsidP="004D0F47">
      <w:pPr>
        <w:spacing w:line="480" w:lineRule="auto"/>
        <w:jc w:val="both"/>
        <w:rPr>
          <w:rFonts w:ascii="Times New Roman" w:hAnsi="Times New Roman"/>
          <w:bCs/>
          <w:sz w:val="24"/>
          <w:szCs w:val="24"/>
        </w:rPr>
      </w:pPr>
    </w:p>
    <w:p w14:paraId="2B708451" w14:textId="77777777" w:rsidR="00E56172" w:rsidRDefault="00E56172" w:rsidP="004D0F47">
      <w:pPr>
        <w:spacing w:line="480" w:lineRule="auto"/>
        <w:jc w:val="both"/>
        <w:rPr>
          <w:rFonts w:ascii="Times New Roman" w:hAnsi="Times New Roman"/>
          <w:bCs/>
          <w:sz w:val="24"/>
          <w:szCs w:val="24"/>
        </w:rPr>
      </w:pPr>
    </w:p>
    <w:p w14:paraId="174AC3D1" w14:textId="77777777" w:rsidR="00E56172" w:rsidRDefault="00E56172" w:rsidP="004D0F47">
      <w:pPr>
        <w:spacing w:line="480" w:lineRule="auto"/>
        <w:jc w:val="both"/>
        <w:rPr>
          <w:rFonts w:ascii="Times New Roman" w:hAnsi="Times New Roman"/>
          <w:bCs/>
          <w:sz w:val="24"/>
          <w:szCs w:val="24"/>
        </w:rPr>
      </w:pPr>
    </w:p>
    <w:p w14:paraId="2984A03D" w14:textId="77777777" w:rsidR="00E56172" w:rsidRDefault="00E56172" w:rsidP="004D0F47">
      <w:pPr>
        <w:spacing w:line="480" w:lineRule="auto"/>
        <w:jc w:val="both"/>
        <w:rPr>
          <w:rFonts w:ascii="Times New Roman" w:hAnsi="Times New Roman"/>
          <w:bCs/>
          <w:sz w:val="24"/>
          <w:szCs w:val="24"/>
        </w:rPr>
      </w:pPr>
    </w:p>
    <w:p w14:paraId="3F709046" w14:textId="77777777" w:rsidR="00E56172" w:rsidRDefault="00E56172" w:rsidP="004D0F47">
      <w:pPr>
        <w:spacing w:line="480" w:lineRule="auto"/>
        <w:jc w:val="both"/>
        <w:rPr>
          <w:rFonts w:ascii="Times New Roman" w:hAnsi="Times New Roman"/>
          <w:bCs/>
          <w:sz w:val="24"/>
          <w:szCs w:val="24"/>
        </w:rPr>
      </w:pPr>
    </w:p>
    <w:p w14:paraId="79D1BC53" w14:textId="77777777" w:rsidR="00486A93" w:rsidRDefault="00486A93" w:rsidP="004D0F47">
      <w:pPr>
        <w:spacing w:line="480" w:lineRule="auto"/>
        <w:jc w:val="both"/>
        <w:rPr>
          <w:rFonts w:ascii="Times New Roman" w:hAnsi="Times New Roman"/>
          <w:bCs/>
          <w:sz w:val="24"/>
          <w:szCs w:val="24"/>
        </w:rPr>
      </w:pPr>
    </w:p>
    <w:p w14:paraId="058B7945" w14:textId="334512FE" w:rsidR="00125AEB" w:rsidRPr="00E56172" w:rsidRDefault="00E56172" w:rsidP="00125AEB">
      <w:pPr>
        <w:spacing w:line="360" w:lineRule="auto"/>
        <w:jc w:val="both"/>
        <w:rPr>
          <w:rFonts w:ascii="Times New Roman" w:hAnsi="Times New Roman"/>
          <w:b/>
          <w:sz w:val="24"/>
          <w:szCs w:val="24"/>
        </w:rPr>
      </w:pPr>
      <w:bookmarkStart w:id="0" w:name="_Hlk211343075"/>
      <w:r>
        <w:rPr>
          <w:rFonts w:ascii="Times New Roman" w:hAnsi="Times New Roman"/>
          <w:b/>
          <w:sz w:val="24"/>
          <w:szCs w:val="24"/>
        </w:rPr>
        <w:lastRenderedPageBreak/>
        <w:t>Table 1: Key Animal Studies on MSG-Induced Depressive-Like Behaviors (2010-Present)</w:t>
      </w:r>
      <w:r>
        <w:rPr>
          <w:rStyle w:val="FootnoteReference"/>
          <w:rFonts w:ascii="Times New Roman" w:hAnsi="Times New Roman"/>
          <w:b/>
          <w:sz w:val="24"/>
          <w:szCs w:val="24"/>
        </w:rPr>
        <w:footnoteReference w:id="1"/>
      </w:r>
    </w:p>
    <w:tbl>
      <w:tblPr>
        <w:tblpPr w:leftFromText="187" w:rightFromText="187" w:vertAnchor="page" w:horzAnchor="margin" w:tblpXSpec="center" w:tblpY="2492"/>
        <w:tblW w:w="11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0"/>
        <w:gridCol w:w="1400"/>
        <w:gridCol w:w="1350"/>
        <w:gridCol w:w="1260"/>
        <w:gridCol w:w="1530"/>
        <w:gridCol w:w="1350"/>
        <w:gridCol w:w="2595"/>
      </w:tblGrid>
      <w:tr w:rsidR="00125AEB" w14:paraId="1E43F8CD" w14:textId="77777777" w:rsidTr="008F36CE">
        <w:trPr>
          <w:trHeight w:val="550"/>
        </w:trPr>
        <w:tc>
          <w:tcPr>
            <w:tcW w:w="1750" w:type="dxa"/>
            <w:tcBorders>
              <w:left w:val="nil"/>
            </w:tcBorders>
          </w:tcPr>
          <w:p w14:paraId="52B80E87" w14:textId="77777777" w:rsidR="00125AEB" w:rsidRPr="007D50B4" w:rsidRDefault="00125AEB" w:rsidP="008F36CE">
            <w:pPr>
              <w:spacing w:line="360" w:lineRule="auto"/>
              <w:jc w:val="both"/>
              <w:rPr>
                <w:rFonts w:ascii="Times New Roman" w:hAnsi="Times New Roman"/>
                <w:b/>
                <w:sz w:val="24"/>
                <w:szCs w:val="24"/>
              </w:rPr>
            </w:pPr>
            <w:r>
              <w:rPr>
                <w:rFonts w:ascii="Times New Roman" w:hAnsi="Times New Roman"/>
                <w:b/>
                <w:sz w:val="24"/>
                <w:szCs w:val="24"/>
              </w:rPr>
              <w:t>Study</w:t>
            </w:r>
          </w:p>
        </w:tc>
        <w:tc>
          <w:tcPr>
            <w:tcW w:w="1400" w:type="dxa"/>
          </w:tcPr>
          <w:p w14:paraId="7A122F4D" w14:textId="29196B39" w:rsidR="00125AEB" w:rsidRPr="008F2F42" w:rsidRDefault="00125AEB" w:rsidP="008F36CE">
            <w:pPr>
              <w:spacing w:line="360" w:lineRule="auto"/>
              <w:jc w:val="both"/>
              <w:rPr>
                <w:rFonts w:ascii="Times New Roman" w:hAnsi="Times New Roman"/>
                <w:b/>
                <w:sz w:val="24"/>
                <w:szCs w:val="24"/>
              </w:rPr>
            </w:pPr>
            <w:r>
              <w:rPr>
                <w:rFonts w:ascii="Times New Roman" w:hAnsi="Times New Roman"/>
                <w:b/>
                <w:sz w:val="24"/>
                <w:szCs w:val="24"/>
              </w:rPr>
              <w:t>Species/Strain</w:t>
            </w:r>
            <w:r w:rsidR="008F2F42">
              <w:rPr>
                <w:rFonts w:ascii="Times New Roman" w:hAnsi="Times New Roman"/>
                <w:b/>
                <w:sz w:val="24"/>
                <w:szCs w:val="24"/>
              </w:rPr>
              <w:t>/Model</w:t>
            </w:r>
          </w:p>
        </w:tc>
        <w:tc>
          <w:tcPr>
            <w:tcW w:w="1350" w:type="dxa"/>
          </w:tcPr>
          <w:p w14:paraId="26AD8A25" w14:textId="77777777" w:rsidR="00125AEB" w:rsidRPr="007D50B4" w:rsidRDefault="00125AEB" w:rsidP="008F36CE">
            <w:pPr>
              <w:spacing w:line="360" w:lineRule="auto"/>
              <w:jc w:val="both"/>
              <w:rPr>
                <w:rFonts w:ascii="Times New Roman" w:hAnsi="Times New Roman"/>
                <w:b/>
                <w:sz w:val="24"/>
                <w:szCs w:val="24"/>
              </w:rPr>
            </w:pPr>
            <w:r>
              <w:rPr>
                <w:rFonts w:ascii="Times New Roman" w:hAnsi="Times New Roman"/>
                <w:b/>
                <w:sz w:val="24"/>
                <w:szCs w:val="24"/>
              </w:rPr>
              <w:t>MSG Dose</w:t>
            </w:r>
          </w:p>
        </w:tc>
        <w:tc>
          <w:tcPr>
            <w:tcW w:w="1260" w:type="dxa"/>
          </w:tcPr>
          <w:p w14:paraId="6A9979F1" w14:textId="77777777" w:rsidR="00125AEB" w:rsidRPr="007D50B4" w:rsidRDefault="00125AEB" w:rsidP="008F36CE">
            <w:pPr>
              <w:spacing w:line="360" w:lineRule="auto"/>
              <w:jc w:val="both"/>
              <w:rPr>
                <w:rFonts w:ascii="Times New Roman" w:hAnsi="Times New Roman"/>
                <w:b/>
                <w:sz w:val="24"/>
                <w:szCs w:val="24"/>
              </w:rPr>
            </w:pPr>
            <w:r>
              <w:rPr>
                <w:rFonts w:ascii="Times New Roman" w:hAnsi="Times New Roman"/>
                <w:b/>
                <w:sz w:val="24"/>
                <w:szCs w:val="24"/>
              </w:rPr>
              <w:t>Route of Administration</w:t>
            </w:r>
          </w:p>
        </w:tc>
        <w:tc>
          <w:tcPr>
            <w:tcW w:w="1530" w:type="dxa"/>
          </w:tcPr>
          <w:p w14:paraId="1CE7FDDA" w14:textId="77777777" w:rsidR="00125AEB" w:rsidRPr="007D50B4" w:rsidRDefault="00125AEB" w:rsidP="008F36CE">
            <w:pPr>
              <w:spacing w:line="360" w:lineRule="auto"/>
              <w:jc w:val="both"/>
              <w:rPr>
                <w:rFonts w:ascii="Times New Roman" w:hAnsi="Times New Roman"/>
                <w:b/>
                <w:sz w:val="24"/>
                <w:szCs w:val="24"/>
              </w:rPr>
            </w:pPr>
            <w:r>
              <w:rPr>
                <w:rFonts w:ascii="Times New Roman" w:hAnsi="Times New Roman"/>
                <w:b/>
                <w:sz w:val="24"/>
                <w:szCs w:val="24"/>
              </w:rPr>
              <w:t>Duration of Administration</w:t>
            </w:r>
          </w:p>
        </w:tc>
        <w:tc>
          <w:tcPr>
            <w:tcW w:w="1350" w:type="dxa"/>
          </w:tcPr>
          <w:p w14:paraId="0B024BDF" w14:textId="77777777" w:rsidR="00125AEB" w:rsidRPr="00DA4699" w:rsidRDefault="00125AEB" w:rsidP="008F36CE">
            <w:pPr>
              <w:spacing w:line="360" w:lineRule="auto"/>
              <w:jc w:val="both"/>
              <w:rPr>
                <w:rFonts w:ascii="Times New Roman" w:hAnsi="Times New Roman"/>
                <w:b/>
                <w:sz w:val="24"/>
                <w:szCs w:val="24"/>
              </w:rPr>
            </w:pPr>
            <w:r>
              <w:rPr>
                <w:rFonts w:ascii="Times New Roman" w:hAnsi="Times New Roman"/>
                <w:b/>
                <w:sz w:val="24"/>
                <w:szCs w:val="24"/>
              </w:rPr>
              <w:t>Relevant Behavioral Tests Used</w:t>
            </w:r>
          </w:p>
        </w:tc>
        <w:tc>
          <w:tcPr>
            <w:tcW w:w="2595" w:type="dxa"/>
            <w:tcBorders>
              <w:right w:val="nil"/>
            </w:tcBorders>
          </w:tcPr>
          <w:p w14:paraId="72255BE9" w14:textId="77777777" w:rsidR="00125AEB" w:rsidRPr="00995711" w:rsidRDefault="00125AEB" w:rsidP="008F36CE">
            <w:pPr>
              <w:spacing w:line="360" w:lineRule="auto"/>
              <w:jc w:val="both"/>
              <w:rPr>
                <w:rFonts w:ascii="Times New Roman" w:hAnsi="Times New Roman"/>
                <w:b/>
                <w:sz w:val="24"/>
                <w:szCs w:val="24"/>
              </w:rPr>
            </w:pPr>
            <w:r>
              <w:rPr>
                <w:rFonts w:ascii="Times New Roman" w:hAnsi="Times New Roman"/>
                <w:b/>
                <w:sz w:val="24"/>
                <w:szCs w:val="24"/>
              </w:rPr>
              <w:t>Key Depressive-like and Neurobiological Findings</w:t>
            </w:r>
          </w:p>
        </w:tc>
      </w:tr>
      <w:tr w:rsidR="00125AEB" w14:paraId="6D73016C" w14:textId="77777777" w:rsidTr="008F36CE">
        <w:trPr>
          <w:trHeight w:val="3040"/>
        </w:trPr>
        <w:tc>
          <w:tcPr>
            <w:tcW w:w="1750" w:type="dxa"/>
            <w:tcBorders>
              <w:left w:val="nil"/>
            </w:tcBorders>
          </w:tcPr>
          <w:p w14:paraId="30AC8D64" w14:textId="77777777" w:rsidR="00125AEB" w:rsidRDefault="00125AEB" w:rsidP="008F36CE">
            <w:pPr>
              <w:pStyle w:val="ListParagraph"/>
              <w:numPr>
                <w:ilvl w:val="0"/>
                <w:numId w:val="4"/>
              </w:numPr>
              <w:spacing w:line="360" w:lineRule="auto"/>
              <w:jc w:val="both"/>
              <w:rPr>
                <w:rFonts w:ascii="Times New Roman" w:hAnsi="Times New Roman"/>
                <w:bCs/>
                <w:sz w:val="24"/>
                <w:szCs w:val="24"/>
              </w:rPr>
            </w:pPr>
            <w:r>
              <w:rPr>
                <w:rFonts w:ascii="Times New Roman" w:hAnsi="Times New Roman"/>
                <w:bCs/>
                <w:sz w:val="24"/>
                <w:szCs w:val="24"/>
              </w:rPr>
              <w:t xml:space="preserve">Abdel Moneim </w:t>
            </w:r>
            <w:r>
              <w:rPr>
                <w:rFonts w:ascii="Times New Roman" w:hAnsi="Times New Roman"/>
                <w:bCs/>
                <w:i/>
                <w:iCs/>
                <w:sz w:val="24"/>
                <w:szCs w:val="24"/>
              </w:rPr>
              <w:t xml:space="preserve">et al., </w:t>
            </w:r>
            <w:r>
              <w:rPr>
                <w:rFonts w:ascii="Times New Roman" w:hAnsi="Times New Roman"/>
                <w:bCs/>
                <w:sz w:val="24"/>
                <w:szCs w:val="24"/>
              </w:rPr>
              <w:t>2018</w:t>
            </w:r>
          </w:p>
          <w:p w14:paraId="66B902A7" w14:textId="77777777" w:rsidR="00125AEB" w:rsidRDefault="00125AEB" w:rsidP="008F36CE">
            <w:pPr>
              <w:pStyle w:val="ListParagraph"/>
              <w:spacing w:line="360" w:lineRule="auto"/>
              <w:jc w:val="both"/>
              <w:rPr>
                <w:rFonts w:ascii="Times New Roman" w:hAnsi="Times New Roman"/>
                <w:bCs/>
                <w:sz w:val="24"/>
                <w:szCs w:val="24"/>
              </w:rPr>
            </w:pPr>
          </w:p>
          <w:p w14:paraId="62A7ABE3" w14:textId="77777777" w:rsidR="00125AEB" w:rsidRDefault="00125AEB" w:rsidP="008F36CE">
            <w:pPr>
              <w:pStyle w:val="ListParagraph"/>
              <w:spacing w:line="360" w:lineRule="auto"/>
              <w:jc w:val="both"/>
              <w:rPr>
                <w:rFonts w:ascii="Times New Roman" w:hAnsi="Times New Roman"/>
                <w:bCs/>
                <w:sz w:val="24"/>
                <w:szCs w:val="24"/>
              </w:rPr>
            </w:pPr>
          </w:p>
          <w:p w14:paraId="557A20E5" w14:textId="77777777" w:rsidR="00125AEB" w:rsidRPr="00C62A44" w:rsidRDefault="00125AEB" w:rsidP="008F36CE">
            <w:pPr>
              <w:ind w:left="360"/>
              <w:jc w:val="both"/>
              <w:rPr>
                <w:rFonts w:ascii="Times New Roman" w:hAnsi="Times New Roman"/>
                <w:bCs/>
                <w:sz w:val="24"/>
                <w:szCs w:val="24"/>
              </w:rPr>
            </w:pPr>
          </w:p>
          <w:p w14:paraId="494CCD94" w14:textId="77777777" w:rsidR="00125AEB" w:rsidRDefault="00125AEB" w:rsidP="008F36CE">
            <w:pPr>
              <w:pStyle w:val="ListParagraph"/>
              <w:numPr>
                <w:ilvl w:val="0"/>
                <w:numId w:val="4"/>
              </w:numPr>
              <w:spacing w:line="360" w:lineRule="auto"/>
              <w:jc w:val="both"/>
              <w:rPr>
                <w:rFonts w:ascii="Times New Roman" w:hAnsi="Times New Roman"/>
                <w:bCs/>
                <w:sz w:val="24"/>
                <w:szCs w:val="24"/>
              </w:rPr>
            </w:pPr>
            <w:r>
              <w:rPr>
                <w:rFonts w:ascii="Times New Roman" w:hAnsi="Times New Roman"/>
                <w:bCs/>
                <w:sz w:val="24"/>
                <w:szCs w:val="24"/>
              </w:rPr>
              <w:t xml:space="preserve">Abu-Taweel </w:t>
            </w:r>
            <w:r>
              <w:rPr>
                <w:rFonts w:ascii="Times New Roman" w:hAnsi="Times New Roman"/>
                <w:bCs/>
                <w:i/>
                <w:iCs/>
                <w:sz w:val="24"/>
                <w:szCs w:val="24"/>
              </w:rPr>
              <w:t xml:space="preserve">et al., </w:t>
            </w:r>
            <w:r>
              <w:rPr>
                <w:rFonts w:ascii="Times New Roman" w:hAnsi="Times New Roman"/>
                <w:bCs/>
                <w:sz w:val="24"/>
                <w:szCs w:val="24"/>
              </w:rPr>
              <w:t>2014</w:t>
            </w:r>
          </w:p>
          <w:p w14:paraId="22777F2F" w14:textId="77777777" w:rsidR="00125AEB" w:rsidRDefault="00125AEB" w:rsidP="008F36CE">
            <w:pPr>
              <w:pStyle w:val="ListParagraph"/>
              <w:spacing w:line="360" w:lineRule="auto"/>
              <w:jc w:val="both"/>
              <w:rPr>
                <w:rFonts w:ascii="Times New Roman" w:hAnsi="Times New Roman"/>
                <w:bCs/>
                <w:sz w:val="24"/>
                <w:szCs w:val="24"/>
              </w:rPr>
            </w:pPr>
          </w:p>
          <w:p w14:paraId="5D56EE70" w14:textId="77777777" w:rsidR="00125AEB" w:rsidRDefault="00125AEB" w:rsidP="008F36CE">
            <w:pPr>
              <w:pStyle w:val="ListParagraph"/>
              <w:spacing w:line="360" w:lineRule="auto"/>
              <w:jc w:val="both"/>
              <w:rPr>
                <w:rFonts w:ascii="Times New Roman" w:hAnsi="Times New Roman"/>
                <w:bCs/>
                <w:sz w:val="24"/>
                <w:szCs w:val="24"/>
              </w:rPr>
            </w:pPr>
          </w:p>
          <w:p w14:paraId="6B0619A6" w14:textId="77777777" w:rsidR="00125AEB" w:rsidRPr="001A0E29" w:rsidRDefault="00125AEB" w:rsidP="008F36CE">
            <w:pPr>
              <w:pStyle w:val="ListParagraph"/>
              <w:jc w:val="both"/>
              <w:rPr>
                <w:rFonts w:ascii="Times New Roman" w:hAnsi="Times New Roman"/>
                <w:bCs/>
                <w:sz w:val="24"/>
                <w:szCs w:val="24"/>
              </w:rPr>
            </w:pPr>
          </w:p>
          <w:p w14:paraId="6412E2C6" w14:textId="77777777" w:rsidR="00125AEB" w:rsidRDefault="00125AEB" w:rsidP="008F36CE">
            <w:pPr>
              <w:pStyle w:val="ListParagraph"/>
              <w:spacing w:line="360" w:lineRule="auto"/>
              <w:jc w:val="both"/>
              <w:rPr>
                <w:rFonts w:ascii="Times New Roman" w:hAnsi="Times New Roman"/>
                <w:bCs/>
                <w:sz w:val="24"/>
                <w:szCs w:val="24"/>
              </w:rPr>
            </w:pPr>
          </w:p>
          <w:p w14:paraId="4392AE4E" w14:textId="77777777" w:rsidR="00125AEB" w:rsidRDefault="00125AEB" w:rsidP="008F36CE">
            <w:pPr>
              <w:pStyle w:val="ListParagraph"/>
              <w:numPr>
                <w:ilvl w:val="0"/>
                <w:numId w:val="4"/>
              </w:numPr>
              <w:spacing w:line="360" w:lineRule="auto"/>
              <w:jc w:val="both"/>
              <w:rPr>
                <w:rFonts w:ascii="Times New Roman" w:hAnsi="Times New Roman"/>
                <w:bCs/>
                <w:sz w:val="24"/>
                <w:szCs w:val="24"/>
              </w:rPr>
            </w:pPr>
            <w:r>
              <w:rPr>
                <w:rFonts w:ascii="Times New Roman" w:hAnsi="Times New Roman"/>
                <w:bCs/>
                <w:sz w:val="24"/>
                <w:szCs w:val="24"/>
              </w:rPr>
              <w:t xml:space="preserve">Rosa </w:t>
            </w:r>
            <w:r>
              <w:rPr>
                <w:rFonts w:ascii="Times New Roman" w:hAnsi="Times New Roman"/>
                <w:bCs/>
                <w:i/>
                <w:iCs/>
                <w:sz w:val="24"/>
                <w:szCs w:val="24"/>
              </w:rPr>
              <w:t xml:space="preserve">et al., </w:t>
            </w:r>
            <w:r>
              <w:rPr>
                <w:rFonts w:ascii="Times New Roman" w:hAnsi="Times New Roman"/>
                <w:bCs/>
                <w:sz w:val="24"/>
                <w:szCs w:val="24"/>
              </w:rPr>
              <w:t>2016</w:t>
            </w:r>
          </w:p>
          <w:p w14:paraId="6D35C126" w14:textId="77777777" w:rsidR="00125AEB" w:rsidRPr="00CD15A5" w:rsidRDefault="00125AEB" w:rsidP="008F36CE">
            <w:pPr>
              <w:pStyle w:val="ListParagraph"/>
              <w:jc w:val="both"/>
              <w:rPr>
                <w:rFonts w:ascii="Times New Roman" w:hAnsi="Times New Roman"/>
                <w:bCs/>
                <w:sz w:val="24"/>
                <w:szCs w:val="24"/>
              </w:rPr>
            </w:pPr>
          </w:p>
          <w:p w14:paraId="423FAE57" w14:textId="77777777" w:rsidR="00125AEB" w:rsidRDefault="00125AEB" w:rsidP="008F36CE">
            <w:pPr>
              <w:pStyle w:val="ListParagraph"/>
              <w:spacing w:line="360" w:lineRule="auto"/>
              <w:jc w:val="both"/>
              <w:rPr>
                <w:rFonts w:ascii="Times New Roman" w:hAnsi="Times New Roman"/>
                <w:bCs/>
                <w:sz w:val="24"/>
                <w:szCs w:val="24"/>
              </w:rPr>
            </w:pPr>
          </w:p>
          <w:p w14:paraId="201009DD" w14:textId="77777777" w:rsidR="00125AEB" w:rsidRPr="00E6036F" w:rsidRDefault="00125AEB" w:rsidP="008F36CE">
            <w:pPr>
              <w:pStyle w:val="ListParagraph"/>
              <w:jc w:val="both"/>
              <w:rPr>
                <w:rFonts w:ascii="Times New Roman" w:hAnsi="Times New Roman"/>
                <w:bCs/>
                <w:sz w:val="24"/>
                <w:szCs w:val="24"/>
              </w:rPr>
            </w:pPr>
          </w:p>
          <w:p w14:paraId="225716FD" w14:textId="77777777" w:rsidR="00125AEB" w:rsidRDefault="00125AEB" w:rsidP="008F36CE">
            <w:pPr>
              <w:pStyle w:val="ListParagraph"/>
              <w:spacing w:line="360" w:lineRule="auto"/>
              <w:jc w:val="both"/>
              <w:rPr>
                <w:rFonts w:ascii="Times New Roman" w:hAnsi="Times New Roman"/>
                <w:bCs/>
                <w:sz w:val="24"/>
                <w:szCs w:val="24"/>
              </w:rPr>
            </w:pPr>
          </w:p>
          <w:p w14:paraId="0219A821" w14:textId="77777777" w:rsidR="00125AEB" w:rsidRDefault="00125AEB" w:rsidP="008F36CE">
            <w:pPr>
              <w:pStyle w:val="ListParagraph"/>
              <w:spacing w:line="360" w:lineRule="auto"/>
              <w:jc w:val="both"/>
              <w:rPr>
                <w:rFonts w:ascii="Times New Roman" w:hAnsi="Times New Roman"/>
                <w:bCs/>
                <w:sz w:val="24"/>
                <w:szCs w:val="24"/>
              </w:rPr>
            </w:pPr>
          </w:p>
          <w:p w14:paraId="2D53A0A7" w14:textId="77777777" w:rsidR="00125AEB" w:rsidRDefault="00125AEB" w:rsidP="008F36CE">
            <w:pPr>
              <w:pStyle w:val="ListParagraph"/>
              <w:spacing w:line="360" w:lineRule="auto"/>
              <w:jc w:val="both"/>
              <w:rPr>
                <w:rFonts w:ascii="Times New Roman" w:hAnsi="Times New Roman"/>
                <w:bCs/>
                <w:sz w:val="24"/>
                <w:szCs w:val="24"/>
              </w:rPr>
            </w:pPr>
          </w:p>
          <w:p w14:paraId="7C46F604" w14:textId="77777777" w:rsidR="00125AEB" w:rsidRDefault="00125AEB" w:rsidP="008F36CE">
            <w:pPr>
              <w:pStyle w:val="ListParagraph"/>
              <w:spacing w:line="360" w:lineRule="auto"/>
              <w:jc w:val="both"/>
              <w:rPr>
                <w:rFonts w:ascii="Times New Roman" w:hAnsi="Times New Roman"/>
                <w:bCs/>
                <w:sz w:val="24"/>
                <w:szCs w:val="24"/>
              </w:rPr>
            </w:pPr>
          </w:p>
          <w:p w14:paraId="4958F602" w14:textId="77777777" w:rsidR="00125AEB" w:rsidRDefault="00125AEB" w:rsidP="008F36CE">
            <w:pPr>
              <w:pStyle w:val="ListParagraph"/>
              <w:spacing w:line="360" w:lineRule="auto"/>
              <w:jc w:val="both"/>
              <w:rPr>
                <w:rFonts w:ascii="Times New Roman" w:hAnsi="Times New Roman"/>
                <w:bCs/>
                <w:sz w:val="24"/>
                <w:szCs w:val="24"/>
              </w:rPr>
            </w:pPr>
          </w:p>
          <w:p w14:paraId="74E27C9F" w14:textId="77777777" w:rsidR="00125AEB" w:rsidRDefault="00125AEB" w:rsidP="008F36CE">
            <w:pPr>
              <w:pStyle w:val="ListParagraph"/>
              <w:spacing w:line="360" w:lineRule="auto"/>
              <w:jc w:val="both"/>
              <w:rPr>
                <w:rFonts w:ascii="Times New Roman" w:hAnsi="Times New Roman"/>
                <w:bCs/>
                <w:sz w:val="24"/>
                <w:szCs w:val="24"/>
              </w:rPr>
            </w:pPr>
          </w:p>
          <w:p w14:paraId="2FD3CE0F" w14:textId="77777777" w:rsidR="00125AEB" w:rsidRDefault="00125AEB" w:rsidP="008F36CE">
            <w:pPr>
              <w:pStyle w:val="ListParagraph"/>
              <w:spacing w:line="360" w:lineRule="auto"/>
              <w:jc w:val="both"/>
              <w:rPr>
                <w:rFonts w:ascii="Times New Roman" w:hAnsi="Times New Roman"/>
                <w:bCs/>
                <w:sz w:val="24"/>
                <w:szCs w:val="24"/>
              </w:rPr>
            </w:pPr>
          </w:p>
          <w:p w14:paraId="6B94D74F" w14:textId="77777777" w:rsidR="00125AEB" w:rsidRDefault="00125AEB" w:rsidP="008F36CE">
            <w:pPr>
              <w:pStyle w:val="ListParagraph"/>
              <w:numPr>
                <w:ilvl w:val="0"/>
                <w:numId w:val="4"/>
              </w:numPr>
              <w:spacing w:line="360" w:lineRule="auto"/>
              <w:jc w:val="both"/>
              <w:rPr>
                <w:rFonts w:ascii="Times New Roman" w:hAnsi="Times New Roman"/>
                <w:bCs/>
                <w:sz w:val="24"/>
                <w:szCs w:val="24"/>
              </w:rPr>
            </w:pPr>
            <w:r>
              <w:rPr>
                <w:rFonts w:ascii="Times New Roman" w:hAnsi="Times New Roman"/>
                <w:bCs/>
                <w:sz w:val="24"/>
                <w:szCs w:val="24"/>
              </w:rPr>
              <w:t xml:space="preserve">Quines </w:t>
            </w:r>
            <w:r>
              <w:rPr>
                <w:rFonts w:ascii="Times New Roman" w:hAnsi="Times New Roman"/>
                <w:bCs/>
                <w:i/>
                <w:iCs/>
                <w:sz w:val="24"/>
                <w:szCs w:val="24"/>
              </w:rPr>
              <w:t xml:space="preserve">et al., </w:t>
            </w:r>
            <w:r>
              <w:rPr>
                <w:rFonts w:ascii="Times New Roman" w:hAnsi="Times New Roman"/>
                <w:bCs/>
                <w:sz w:val="24"/>
                <w:szCs w:val="24"/>
              </w:rPr>
              <w:t>2014</w:t>
            </w:r>
          </w:p>
          <w:p w14:paraId="4814E4F0" w14:textId="77777777" w:rsidR="00125AEB" w:rsidRPr="00DC0EC6" w:rsidRDefault="00125AEB" w:rsidP="008F36CE">
            <w:pPr>
              <w:pStyle w:val="ListParagraph"/>
              <w:jc w:val="both"/>
              <w:rPr>
                <w:rFonts w:ascii="Times New Roman" w:hAnsi="Times New Roman"/>
                <w:bCs/>
                <w:sz w:val="24"/>
                <w:szCs w:val="24"/>
              </w:rPr>
            </w:pPr>
          </w:p>
          <w:p w14:paraId="649FB31C" w14:textId="77777777" w:rsidR="00125AEB" w:rsidRDefault="00125AEB" w:rsidP="008F36CE">
            <w:pPr>
              <w:pStyle w:val="ListParagraph"/>
              <w:spacing w:line="360" w:lineRule="auto"/>
              <w:jc w:val="both"/>
              <w:rPr>
                <w:rFonts w:ascii="Times New Roman" w:hAnsi="Times New Roman"/>
                <w:bCs/>
                <w:sz w:val="24"/>
                <w:szCs w:val="24"/>
              </w:rPr>
            </w:pPr>
          </w:p>
          <w:p w14:paraId="5DA736E6" w14:textId="77777777" w:rsidR="00125AEB" w:rsidRPr="00B27318" w:rsidRDefault="00125AEB" w:rsidP="008F36CE">
            <w:pPr>
              <w:pStyle w:val="ListParagraph"/>
              <w:jc w:val="both"/>
              <w:rPr>
                <w:rFonts w:ascii="Times New Roman" w:hAnsi="Times New Roman"/>
                <w:bCs/>
                <w:sz w:val="24"/>
                <w:szCs w:val="24"/>
              </w:rPr>
            </w:pPr>
          </w:p>
          <w:p w14:paraId="72F20DD0" w14:textId="77777777" w:rsidR="00125AEB" w:rsidRDefault="00125AEB" w:rsidP="008F36CE">
            <w:pPr>
              <w:pStyle w:val="ListParagraph"/>
              <w:spacing w:line="360" w:lineRule="auto"/>
              <w:jc w:val="both"/>
              <w:rPr>
                <w:rFonts w:ascii="Times New Roman" w:hAnsi="Times New Roman"/>
                <w:bCs/>
                <w:sz w:val="24"/>
                <w:szCs w:val="24"/>
              </w:rPr>
            </w:pPr>
          </w:p>
          <w:p w14:paraId="4B08D2DB" w14:textId="77777777" w:rsidR="00125AEB" w:rsidRDefault="00125AEB" w:rsidP="008F36CE">
            <w:pPr>
              <w:pStyle w:val="ListParagraph"/>
              <w:spacing w:line="360" w:lineRule="auto"/>
              <w:jc w:val="both"/>
              <w:rPr>
                <w:rFonts w:ascii="Times New Roman" w:hAnsi="Times New Roman"/>
                <w:bCs/>
                <w:sz w:val="24"/>
                <w:szCs w:val="24"/>
              </w:rPr>
            </w:pPr>
          </w:p>
          <w:p w14:paraId="2C8E03C9" w14:textId="77777777" w:rsidR="00125AEB" w:rsidRDefault="00125AEB" w:rsidP="008F36CE">
            <w:pPr>
              <w:pStyle w:val="ListParagraph"/>
              <w:spacing w:line="360" w:lineRule="auto"/>
              <w:jc w:val="both"/>
              <w:rPr>
                <w:rFonts w:ascii="Times New Roman" w:hAnsi="Times New Roman"/>
                <w:bCs/>
                <w:sz w:val="24"/>
                <w:szCs w:val="24"/>
              </w:rPr>
            </w:pPr>
          </w:p>
          <w:p w14:paraId="5F3402E5" w14:textId="77777777" w:rsidR="00125AEB" w:rsidRDefault="00125AEB" w:rsidP="008F36CE">
            <w:pPr>
              <w:pStyle w:val="ListParagraph"/>
              <w:numPr>
                <w:ilvl w:val="0"/>
                <w:numId w:val="4"/>
              </w:numPr>
              <w:spacing w:line="360" w:lineRule="auto"/>
              <w:jc w:val="both"/>
              <w:rPr>
                <w:rFonts w:ascii="Times New Roman" w:hAnsi="Times New Roman"/>
                <w:bCs/>
                <w:sz w:val="24"/>
                <w:szCs w:val="24"/>
              </w:rPr>
            </w:pPr>
            <w:r>
              <w:rPr>
                <w:rFonts w:ascii="Times New Roman" w:hAnsi="Times New Roman"/>
                <w:bCs/>
                <w:sz w:val="24"/>
                <w:szCs w:val="24"/>
              </w:rPr>
              <w:t xml:space="preserve">Umukoro </w:t>
            </w:r>
            <w:r>
              <w:rPr>
                <w:rFonts w:ascii="Times New Roman" w:hAnsi="Times New Roman"/>
                <w:bCs/>
                <w:i/>
                <w:iCs/>
                <w:sz w:val="24"/>
                <w:szCs w:val="24"/>
              </w:rPr>
              <w:t xml:space="preserve">et al </w:t>
            </w:r>
            <w:r>
              <w:rPr>
                <w:rFonts w:ascii="Times New Roman" w:hAnsi="Times New Roman"/>
                <w:bCs/>
                <w:sz w:val="24"/>
                <w:szCs w:val="24"/>
              </w:rPr>
              <w:t>2015</w:t>
            </w:r>
          </w:p>
          <w:p w14:paraId="695FF2F7" w14:textId="77777777" w:rsidR="00125AEB" w:rsidRPr="00DC0EC6" w:rsidRDefault="00125AEB" w:rsidP="008F36CE">
            <w:pPr>
              <w:pStyle w:val="ListParagraph"/>
              <w:jc w:val="both"/>
              <w:rPr>
                <w:rFonts w:ascii="Times New Roman" w:hAnsi="Times New Roman"/>
                <w:bCs/>
                <w:sz w:val="24"/>
                <w:szCs w:val="24"/>
              </w:rPr>
            </w:pPr>
          </w:p>
          <w:p w14:paraId="20F8DD87" w14:textId="77777777" w:rsidR="00125AEB" w:rsidRDefault="00125AEB" w:rsidP="008F36CE">
            <w:pPr>
              <w:pStyle w:val="ListParagraph"/>
              <w:spacing w:line="360" w:lineRule="auto"/>
              <w:jc w:val="both"/>
              <w:rPr>
                <w:rFonts w:ascii="Times New Roman" w:hAnsi="Times New Roman"/>
                <w:bCs/>
                <w:sz w:val="24"/>
                <w:szCs w:val="24"/>
              </w:rPr>
            </w:pPr>
          </w:p>
          <w:p w14:paraId="065737D3" w14:textId="77777777" w:rsidR="00125AEB" w:rsidRPr="00C9204E" w:rsidRDefault="00125AEB" w:rsidP="008F36CE">
            <w:pPr>
              <w:pStyle w:val="ListParagraph"/>
              <w:jc w:val="both"/>
              <w:rPr>
                <w:rFonts w:ascii="Times New Roman" w:hAnsi="Times New Roman"/>
                <w:bCs/>
                <w:sz w:val="24"/>
                <w:szCs w:val="24"/>
              </w:rPr>
            </w:pPr>
          </w:p>
          <w:p w14:paraId="5B053A78" w14:textId="77777777" w:rsidR="00125AEB" w:rsidRDefault="00125AEB" w:rsidP="008F36CE">
            <w:pPr>
              <w:pStyle w:val="ListParagraph"/>
              <w:spacing w:line="360" w:lineRule="auto"/>
              <w:jc w:val="both"/>
              <w:rPr>
                <w:rFonts w:ascii="Times New Roman" w:hAnsi="Times New Roman"/>
                <w:bCs/>
                <w:sz w:val="24"/>
                <w:szCs w:val="24"/>
              </w:rPr>
            </w:pPr>
          </w:p>
          <w:p w14:paraId="72A0FCDC" w14:textId="77777777" w:rsidR="00125AEB" w:rsidRDefault="00125AEB" w:rsidP="008F36CE">
            <w:pPr>
              <w:pStyle w:val="ListParagraph"/>
              <w:spacing w:line="360" w:lineRule="auto"/>
              <w:jc w:val="both"/>
              <w:rPr>
                <w:rFonts w:ascii="Times New Roman" w:hAnsi="Times New Roman"/>
                <w:bCs/>
                <w:sz w:val="24"/>
                <w:szCs w:val="24"/>
              </w:rPr>
            </w:pPr>
          </w:p>
          <w:p w14:paraId="25117A03" w14:textId="77777777" w:rsidR="00125AEB" w:rsidRDefault="00125AEB" w:rsidP="008F36CE">
            <w:pPr>
              <w:pStyle w:val="ListParagraph"/>
              <w:spacing w:line="360" w:lineRule="auto"/>
              <w:jc w:val="both"/>
              <w:rPr>
                <w:rFonts w:ascii="Times New Roman" w:hAnsi="Times New Roman"/>
                <w:bCs/>
                <w:sz w:val="24"/>
                <w:szCs w:val="24"/>
              </w:rPr>
            </w:pPr>
          </w:p>
          <w:p w14:paraId="2A8282C2" w14:textId="77777777" w:rsidR="00125AEB" w:rsidRDefault="00125AEB" w:rsidP="008F36CE">
            <w:pPr>
              <w:pStyle w:val="ListParagraph"/>
              <w:numPr>
                <w:ilvl w:val="0"/>
                <w:numId w:val="4"/>
              </w:numPr>
              <w:spacing w:line="360" w:lineRule="auto"/>
              <w:jc w:val="both"/>
              <w:rPr>
                <w:rFonts w:ascii="Times New Roman" w:hAnsi="Times New Roman"/>
                <w:bCs/>
                <w:sz w:val="24"/>
                <w:szCs w:val="24"/>
              </w:rPr>
            </w:pPr>
            <w:r>
              <w:rPr>
                <w:rFonts w:ascii="Times New Roman" w:hAnsi="Times New Roman"/>
                <w:bCs/>
                <w:sz w:val="24"/>
                <w:szCs w:val="24"/>
              </w:rPr>
              <w:t xml:space="preserve">Biney </w:t>
            </w:r>
            <w:r>
              <w:rPr>
                <w:rFonts w:ascii="Times New Roman" w:hAnsi="Times New Roman"/>
                <w:bCs/>
                <w:i/>
                <w:iCs/>
                <w:sz w:val="24"/>
                <w:szCs w:val="24"/>
              </w:rPr>
              <w:t xml:space="preserve">et al., </w:t>
            </w:r>
            <w:r>
              <w:rPr>
                <w:rFonts w:ascii="Times New Roman" w:hAnsi="Times New Roman"/>
                <w:bCs/>
                <w:sz w:val="24"/>
                <w:szCs w:val="24"/>
              </w:rPr>
              <w:t>2021</w:t>
            </w:r>
          </w:p>
          <w:p w14:paraId="6BDF12C2" w14:textId="77777777" w:rsidR="00125AEB" w:rsidRPr="001547DA" w:rsidRDefault="00125AEB" w:rsidP="008F36CE">
            <w:pPr>
              <w:pStyle w:val="ListParagraph"/>
              <w:jc w:val="both"/>
              <w:rPr>
                <w:rFonts w:ascii="Times New Roman" w:hAnsi="Times New Roman"/>
                <w:bCs/>
                <w:sz w:val="24"/>
                <w:szCs w:val="24"/>
              </w:rPr>
            </w:pPr>
          </w:p>
          <w:p w14:paraId="67DF84D9" w14:textId="77777777" w:rsidR="00125AEB" w:rsidRPr="001547DA" w:rsidRDefault="00125AEB" w:rsidP="008F36CE">
            <w:pPr>
              <w:spacing w:line="360" w:lineRule="auto"/>
              <w:jc w:val="both"/>
              <w:rPr>
                <w:rFonts w:ascii="Times New Roman" w:hAnsi="Times New Roman"/>
                <w:bCs/>
                <w:sz w:val="24"/>
                <w:szCs w:val="24"/>
              </w:rPr>
            </w:pPr>
          </w:p>
          <w:p w14:paraId="04F87A16" w14:textId="77777777" w:rsidR="00125AEB" w:rsidRPr="001547DA" w:rsidRDefault="00125AEB" w:rsidP="008F36CE">
            <w:pPr>
              <w:pStyle w:val="ListParagraph"/>
              <w:jc w:val="both"/>
              <w:rPr>
                <w:rFonts w:ascii="Times New Roman" w:hAnsi="Times New Roman"/>
                <w:bCs/>
                <w:sz w:val="24"/>
                <w:szCs w:val="24"/>
              </w:rPr>
            </w:pPr>
          </w:p>
          <w:p w14:paraId="4B705E21" w14:textId="77777777" w:rsidR="00125AEB" w:rsidRDefault="00125AEB" w:rsidP="008F36CE">
            <w:pPr>
              <w:pStyle w:val="ListParagraph"/>
              <w:spacing w:line="360" w:lineRule="auto"/>
              <w:jc w:val="both"/>
              <w:rPr>
                <w:rFonts w:ascii="Times New Roman" w:hAnsi="Times New Roman"/>
                <w:bCs/>
                <w:sz w:val="24"/>
                <w:szCs w:val="24"/>
              </w:rPr>
            </w:pPr>
          </w:p>
          <w:p w14:paraId="30D80469" w14:textId="77777777" w:rsidR="00125AEB" w:rsidRDefault="00125AEB" w:rsidP="008F36CE">
            <w:pPr>
              <w:pStyle w:val="ListParagraph"/>
              <w:numPr>
                <w:ilvl w:val="0"/>
                <w:numId w:val="4"/>
              </w:numPr>
              <w:spacing w:line="360" w:lineRule="auto"/>
              <w:jc w:val="both"/>
              <w:rPr>
                <w:rFonts w:ascii="Times New Roman" w:hAnsi="Times New Roman"/>
                <w:bCs/>
                <w:sz w:val="24"/>
                <w:szCs w:val="24"/>
              </w:rPr>
            </w:pPr>
            <w:r>
              <w:rPr>
                <w:rFonts w:ascii="Times New Roman" w:hAnsi="Times New Roman"/>
                <w:bCs/>
                <w:sz w:val="24"/>
                <w:szCs w:val="24"/>
              </w:rPr>
              <w:lastRenderedPageBreak/>
              <w:t xml:space="preserve">Sriram </w:t>
            </w:r>
            <w:r>
              <w:rPr>
                <w:rFonts w:ascii="Times New Roman" w:hAnsi="Times New Roman"/>
                <w:bCs/>
                <w:i/>
                <w:iCs/>
                <w:sz w:val="24"/>
                <w:szCs w:val="24"/>
              </w:rPr>
              <w:t xml:space="preserve">et al., </w:t>
            </w:r>
            <w:r>
              <w:rPr>
                <w:rFonts w:ascii="Times New Roman" w:hAnsi="Times New Roman"/>
                <w:bCs/>
                <w:sz w:val="24"/>
                <w:szCs w:val="24"/>
              </w:rPr>
              <w:t>2024</w:t>
            </w:r>
          </w:p>
          <w:p w14:paraId="6A2E039D" w14:textId="77777777" w:rsidR="00125AEB" w:rsidRDefault="00125AEB" w:rsidP="008F36CE">
            <w:pPr>
              <w:pStyle w:val="ListParagraph"/>
              <w:spacing w:line="360" w:lineRule="auto"/>
              <w:jc w:val="both"/>
              <w:rPr>
                <w:rFonts w:ascii="Times New Roman" w:hAnsi="Times New Roman"/>
                <w:bCs/>
                <w:sz w:val="24"/>
                <w:szCs w:val="24"/>
              </w:rPr>
            </w:pPr>
          </w:p>
          <w:p w14:paraId="024D8537" w14:textId="77777777" w:rsidR="00125AEB" w:rsidRDefault="00125AEB" w:rsidP="008F36CE">
            <w:pPr>
              <w:pStyle w:val="ListParagraph"/>
              <w:spacing w:line="360" w:lineRule="auto"/>
              <w:jc w:val="both"/>
              <w:rPr>
                <w:rFonts w:ascii="Times New Roman" w:hAnsi="Times New Roman"/>
                <w:bCs/>
                <w:sz w:val="24"/>
                <w:szCs w:val="24"/>
              </w:rPr>
            </w:pPr>
          </w:p>
          <w:p w14:paraId="72FC4706" w14:textId="77777777" w:rsidR="00125AEB" w:rsidRPr="001A0E29" w:rsidRDefault="00125AEB" w:rsidP="008F36CE">
            <w:pPr>
              <w:pStyle w:val="ListParagraph"/>
              <w:jc w:val="both"/>
              <w:rPr>
                <w:rFonts w:ascii="Times New Roman" w:hAnsi="Times New Roman"/>
                <w:bCs/>
                <w:sz w:val="24"/>
                <w:szCs w:val="24"/>
              </w:rPr>
            </w:pPr>
          </w:p>
          <w:p w14:paraId="533DAC4A" w14:textId="77777777" w:rsidR="00125AEB" w:rsidRDefault="00125AEB" w:rsidP="008F36CE">
            <w:pPr>
              <w:pStyle w:val="ListParagraph"/>
              <w:numPr>
                <w:ilvl w:val="0"/>
                <w:numId w:val="4"/>
              </w:numPr>
              <w:spacing w:line="360" w:lineRule="auto"/>
              <w:jc w:val="both"/>
              <w:rPr>
                <w:rFonts w:ascii="Times New Roman" w:hAnsi="Times New Roman"/>
                <w:bCs/>
                <w:sz w:val="24"/>
                <w:szCs w:val="24"/>
              </w:rPr>
            </w:pPr>
            <w:r>
              <w:rPr>
                <w:rFonts w:ascii="Times New Roman" w:hAnsi="Times New Roman"/>
                <w:bCs/>
                <w:sz w:val="24"/>
                <w:szCs w:val="24"/>
              </w:rPr>
              <w:t xml:space="preserve">Hamza </w:t>
            </w:r>
            <w:r>
              <w:rPr>
                <w:rFonts w:ascii="Times New Roman" w:hAnsi="Times New Roman"/>
                <w:bCs/>
                <w:i/>
                <w:iCs/>
                <w:sz w:val="24"/>
                <w:szCs w:val="24"/>
              </w:rPr>
              <w:t xml:space="preserve">et al., </w:t>
            </w:r>
            <w:r>
              <w:rPr>
                <w:rFonts w:ascii="Times New Roman" w:hAnsi="Times New Roman"/>
                <w:bCs/>
                <w:sz w:val="24"/>
                <w:szCs w:val="24"/>
              </w:rPr>
              <w:t>2019</w:t>
            </w:r>
          </w:p>
          <w:p w14:paraId="00076E13" w14:textId="77777777" w:rsidR="00125AEB" w:rsidRPr="001547DA" w:rsidRDefault="00125AEB" w:rsidP="008F36CE">
            <w:pPr>
              <w:spacing w:line="360" w:lineRule="auto"/>
              <w:ind w:left="360"/>
              <w:jc w:val="both"/>
              <w:rPr>
                <w:rFonts w:ascii="Times New Roman" w:hAnsi="Times New Roman"/>
                <w:bCs/>
                <w:sz w:val="24"/>
                <w:szCs w:val="24"/>
              </w:rPr>
            </w:pPr>
          </w:p>
          <w:p w14:paraId="3816848D" w14:textId="77777777" w:rsidR="00125AEB" w:rsidRDefault="00125AEB" w:rsidP="008F36CE">
            <w:pPr>
              <w:pStyle w:val="ListParagraph"/>
              <w:spacing w:line="360" w:lineRule="auto"/>
              <w:jc w:val="both"/>
              <w:rPr>
                <w:rFonts w:ascii="Times New Roman" w:hAnsi="Times New Roman"/>
                <w:bCs/>
                <w:sz w:val="24"/>
                <w:szCs w:val="24"/>
              </w:rPr>
            </w:pPr>
          </w:p>
          <w:p w14:paraId="52E7F129" w14:textId="77777777" w:rsidR="00125AEB" w:rsidRPr="00507042" w:rsidRDefault="00125AEB" w:rsidP="008F36CE">
            <w:pPr>
              <w:pStyle w:val="ListParagraph"/>
              <w:jc w:val="both"/>
              <w:rPr>
                <w:rFonts w:ascii="Times New Roman" w:hAnsi="Times New Roman"/>
                <w:bCs/>
                <w:sz w:val="24"/>
                <w:szCs w:val="24"/>
              </w:rPr>
            </w:pPr>
          </w:p>
          <w:p w14:paraId="271B9481" w14:textId="77777777" w:rsidR="00125AEB" w:rsidRDefault="00125AEB" w:rsidP="008F36CE">
            <w:pPr>
              <w:pStyle w:val="ListParagraph"/>
              <w:spacing w:line="360" w:lineRule="auto"/>
              <w:jc w:val="both"/>
              <w:rPr>
                <w:rFonts w:ascii="Times New Roman" w:hAnsi="Times New Roman"/>
                <w:bCs/>
                <w:sz w:val="24"/>
                <w:szCs w:val="24"/>
              </w:rPr>
            </w:pPr>
          </w:p>
          <w:p w14:paraId="681CCDD6" w14:textId="77777777" w:rsidR="00125AEB" w:rsidRDefault="00125AEB" w:rsidP="008F36CE">
            <w:pPr>
              <w:pStyle w:val="ListParagraph"/>
              <w:spacing w:line="360" w:lineRule="auto"/>
              <w:jc w:val="both"/>
              <w:rPr>
                <w:rFonts w:ascii="Times New Roman" w:hAnsi="Times New Roman"/>
                <w:bCs/>
                <w:sz w:val="24"/>
                <w:szCs w:val="24"/>
              </w:rPr>
            </w:pPr>
          </w:p>
          <w:p w14:paraId="341174B1" w14:textId="77777777" w:rsidR="00125AEB" w:rsidRDefault="00125AEB" w:rsidP="008F36CE">
            <w:pPr>
              <w:pStyle w:val="ListParagraph"/>
              <w:numPr>
                <w:ilvl w:val="0"/>
                <w:numId w:val="4"/>
              </w:numPr>
              <w:spacing w:line="360" w:lineRule="auto"/>
              <w:jc w:val="both"/>
              <w:rPr>
                <w:rFonts w:ascii="Times New Roman" w:hAnsi="Times New Roman"/>
                <w:bCs/>
                <w:sz w:val="24"/>
                <w:szCs w:val="24"/>
              </w:rPr>
            </w:pPr>
            <w:r>
              <w:rPr>
                <w:rFonts w:ascii="Times New Roman" w:hAnsi="Times New Roman"/>
                <w:bCs/>
                <w:sz w:val="24"/>
                <w:szCs w:val="24"/>
              </w:rPr>
              <w:t>Kardesler and Baskale 2017</w:t>
            </w:r>
          </w:p>
          <w:p w14:paraId="1CB67E00" w14:textId="77777777" w:rsidR="00125AEB" w:rsidRPr="00507042" w:rsidRDefault="00125AEB" w:rsidP="008F36CE">
            <w:pPr>
              <w:spacing w:line="360" w:lineRule="auto"/>
              <w:ind w:left="360"/>
              <w:jc w:val="both"/>
              <w:rPr>
                <w:rFonts w:ascii="Times New Roman" w:hAnsi="Times New Roman"/>
                <w:bCs/>
                <w:sz w:val="24"/>
                <w:szCs w:val="24"/>
              </w:rPr>
            </w:pPr>
          </w:p>
          <w:p w14:paraId="200C755B" w14:textId="77777777" w:rsidR="00125AEB" w:rsidRDefault="00125AEB" w:rsidP="008F36CE">
            <w:pPr>
              <w:spacing w:line="360" w:lineRule="auto"/>
              <w:jc w:val="both"/>
              <w:rPr>
                <w:rFonts w:ascii="Times New Roman" w:hAnsi="Times New Roman"/>
                <w:bCs/>
                <w:sz w:val="24"/>
                <w:szCs w:val="24"/>
              </w:rPr>
            </w:pPr>
          </w:p>
          <w:p w14:paraId="18FEF61C" w14:textId="77777777" w:rsidR="00125AEB" w:rsidRPr="00F04CB3" w:rsidRDefault="00125AEB" w:rsidP="008F36CE">
            <w:pPr>
              <w:spacing w:line="360" w:lineRule="auto"/>
              <w:jc w:val="both"/>
              <w:rPr>
                <w:rFonts w:ascii="Times New Roman" w:hAnsi="Times New Roman"/>
                <w:bCs/>
                <w:sz w:val="24"/>
                <w:szCs w:val="24"/>
              </w:rPr>
            </w:pPr>
          </w:p>
          <w:p w14:paraId="08343FAE" w14:textId="77777777" w:rsidR="00125AEB" w:rsidRDefault="00125AEB" w:rsidP="008F36CE">
            <w:pPr>
              <w:pStyle w:val="ListParagraph"/>
              <w:spacing w:line="360" w:lineRule="auto"/>
              <w:jc w:val="both"/>
              <w:rPr>
                <w:rFonts w:ascii="Times New Roman" w:hAnsi="Times New Roman"/>
                <w:bCs/>
                <w:sz w:val="24"/>
                <w:szCs w:val="24"/>
              </w:rPr>
            </w:pPr>
          </w:p>
          <w:p w14:paraId="577BAFD4" w14:textId="77777777" w:rsidR="00125AEB" w:rsidRDefault="00125AEB" w:rsidP="008F36CE">
            <w:pPr>
              <w:pStyle w:val="ListParagraph"/>
              <w:spacing w:line="360" w:lineRule="auto"/>
              <w:jc w:val="both"/>
              <w:rPr>
                <w:rFonts w:ascii="Times New Roman" w:hAnsi="Times New Roman"/>
                <w:bCs/>
                <w:sz w:val="24"/>
                <w:szCs w:val="24"/>
              </w:rPr>
            </w:pPr>
          </w:p>
          <w:p w14:paraId="3F154C01" w14:textId="77777777" w:rsidR="00125AEB" w:rsidRDefault="00125AEB" w:rsidP="008F36CE">
            <w:pPr>
              <w:pStyle w:val="ListParagraph"/>
              <w:spacing w:line="360" w:lineRule="auto"/>
              <w:jc w:val="both"/>
              <w:rPr>
                <w:rFonts w:ascii="Times New Roman" w:hAnsi="Times New Roman"/>
                <w:bCs/>
                <w:sz w:val="24"/>
                <w:szCs w:val="24"/>
              </w:rPr>
            </w:pPr>
          </w:p>
          <w:p w14:paraId="2F11A319" w14:textId="77777777" w:rsidR="00125AEB" w:rsidRDefault="00125AEB" w:rsidP="008F36CE">
            <w:pPr>
              <w:pStyle w:val="ListParagraph"/>
              <w:spacing w:line="360" w:lineRule="auto"/>
              <w:jc w:val="both"/>
              <w:rPr>
                <w:rFonts w:ascii="Times New Roman" w:hAnsi="Times New Roman"/>
                <w:bCs/>
                <w:sz w:val="24"/>
                <w:szCs w:val="24"/>
              </w:rPr>
            </w:pPr>
          </w:p>
          <w:p w14:paraId="52AABCAA" w14:textId="77777777" w:rsidR="00125AEB" w:rsidRDefault="00125AEB" w:rsidP="008F36CE">
            <w:pPr>
              <w:pStyle w:val="ListParagraph"/>
              <w:numPr>
                <w:ilvl w:val="0"/>
                <w:numId w:val="4"/>
              </w:numPr>
              <w:spacing w:line="360" w:lineRule="auto"/>
              <w:jc w:val="both"/>
              <w:rPr>
                <w:rFonts w:ascii="Times New Roman" w:hAnsi="Times New Roman"/>
                <w:bCs/>
                <w:sz w:val="24"/>
                <w:szCs w:val="24"/>
              </w:rPr>
            </w:pPr>
            <w:r>
              <w:rPr>
                <w:rFonts w:ascii="Times New Roman" w:hAnsi="Times New Roman"/>
                <w:bCs/>
                <w:sz w:val="24"/>
                <w:szCs w:val="24"/>
              </w:rPr>
              <w:t xml:space="preserve">Yang </w:t>
            </w:r>
            <w:r>
              <w:rPr>
                <w:rFonts w:ascii="Times New Roman" w:hAnsi="Times New Roman"/>
                <w:bCs/>
                <w:i/>
                <w:iCs/>
                <w:sz w:val="24"/>
                <w:szCs w:val="24"/>
              </w:rPr>
              <w:t xml:space="preserve">et al., </w:t>
            </w:r>
            <w:r>
              <w:rPr>
                <w:rFonts w:ascii="Times New Roman" w:hAnsi="Times New Roman"/>
                <w:bCs/>
                <w:sz w:val="24"/>
                <w:szCs w:val="24"/>
              </w:rPr>
              <w:t>2020</w:t>
            </w:r>
          </w:p>
          <w:p w14:paraId="7B14A3A4" w14:textId="77777777" w:rsidR="00125AEB" w:rsidRPr="00507042" w:rsidRDefault="00125AEB" w:rsidP="008F36CE">
            <w:pPr>
              <w:pStyle w:val="ListParagraph"/>
              <w:jc w:val="both"/>
              <w:rPr>
                <w:rFonts w:ascii="Times New Roman" w:hAnsi="Times New Roman"/>
                <w:bCs/>
                <w:sz w:val="24"/>
                <w:szCs w:val="24"/>
              </w:rPr>
            </w:pPr>
          </w:p>
          <w:p w14:paraId="61D6BB45" w14:textId="77777777" w:rsidR="00125AEB" w:rsidRDefault="00125AEB" w:rsidP="008F36CE">
            <w:pPr>
              <w:pStyle w:val="ListParagraph"/>
              <w:spacing w:line="360" w:lineRule="auto"/>
              <w:jc w:val="both"/>
              <w:rPr>
                <w:rFonts w:ascii="Times New Roman" w:hAnsi="Times New Roman"/>
                <w:bCs/>
                <w:sz w:val="24"/>
                <w:szCs w:val="24"/>
              </w:rPr>
            </w:pPr>
          </w:p>
          <w:p w14:paraId="05DB271A" w14:textId="77777777" w:rsidR="00125AEB" w:rsidRPr="00507042" w:rsidRDefault="00125AEB" w:rsidP="008F36CE">
            <w:pPr>
              <w:pStyle w:val="ListParagraph"/>
              <w:jc w:val="both"/>
              <w:rPr>
                <w:rFonts w:ascii="Times New Roman" w:hAnsi="Times New Roman"/>
                <w:bCs/>
                <w:sz w:val="24"/>
                <w:szCs w:val="24"/>
              </w:rPr>
            </w:pPr>
          </w:p>
          <w:p w14:paraId="4377CC8A" w14:textId="77777777" w:rsidR="00125AEB" w:rsidRDefault="00125AEB" w:rsidP="008F36CE">
            <w:pPr>
              <w:pStyle w:val="ListParagraph"/>
              <w:spacing w:line="360" w:lineRule="auto"/>
              <w:jc w:val="both"/>
              <w:rPr>
                <w:rFonts w:ascii="Times New Roman" w:hAnsi="Times New Roman"/>
                <w:bCs/>
                <w:sz w:val="24"/>
                <w:szCs w:val="24"/>
                <w:lang w:val="fr-FR"/>
              </w:rPr>
            </w:pPr>
          </w:p>
          <w:p w14:paraId="65EE9788" w14:textId="77777777" w:rsidR="00125AEB" w:rsidRDefault="00125AEB" w:rsidP="008F36CE">
            <w:pPr>
              <w:pStyle w:val="ListParagraph"/>
              <w:spacing w:line="360" w:lineRule="auto"/>
              <w:jc w:val="both"/>
              <w:rPr>
                <w:rFonts w:ascii="Times New Roman" w:hAnsi="Times New Roman"/>
                <w:bCs/>
                <w:sz w:val="24"/>
                <w:szCs w:val="24"/>
                <w:lang w:val="fr-FR"/>
              </w:rPr>
            </w:pPr>
          </w:p>
          <w:p w14:paraId="0D382E9A" w14:textId="77777777" w:rsidR="00125AEB" w:rsidRDefault="00125AEB" w:rsidP="008F36CE">
            <w:pPr>
              <w:pStyle w:val="ListParagraph"/>
              <w:spacing w:line="360" w:lineRule="auto"/>
              <w:jc w:val="both"/>
              <w:rPr>
                <w:rFonts w:ascii="Times New Roman" w:hAnsi="Times New Roman"/>
                <w:bCs/>
                <w:sz w:val="24"/>
                <w:szCs w:val="24"/>
                <w:lang w:val="fr-FR"/>
              </w:rPr>
            </w:pPr>
          </w:p>
          <w:p w14:paraId="3F607687" w14:textId="77777777" w:rsidR="00125AEB" w:rsidRDefault="00125AEB" w:rsidP="008F36CE">
            <w:pPr>
              <w:pStyle w:val="ListParagraph"/>
              <w:spacing w:line="360" w:lineRule="auto"/>
              <w:jc w:val="both"/>
              <w:rPr>
                <w:rFonts w:ascii="Times New Roman" w:hAnsi="Times New Roman"/>
                <w:bCs/>
                <w:sz w:val="24"/>
                <w:szCs w:val="24"/>
                <w:lang w:val="fr-FR"/>
              </w:rPr>
            </w:pPr>
          </w:p>
          <w:p w14:paraId="72AFF5CD" w14:textId="77777777" w:rsidR="00125AEB" w:rsidRDefault="00125AEB" w:rsidP="008F36CE">
            <w:pPr>
              <w:pStyle w:val="ListParagraph"/>
              <w:numPr>
                <w:ilvl w:val="0"/>
                <w:numId w:val="4"/>
              </w:numPr>
              <w:spacing w:line="360" w:lineRule="auto"/>
              <w:jc w:val="both"/>
              <w:rPr>
                <w:rFonts w:ascii="Times New Roman" w:hAnsi="Times New Roman"/>
                <w:bCs/>
                <w:sz w:val="24"/>
                <w:szCs w:val="24"/>
                <w:lang w:val="fr-FR"/>
              </w:rPr>
            </w:pPr>
            <w:r>
              <w:rPr>
                <w:rFonts w:ascii="Times New Roman" w:hAnsi="Times New Roman"/>
                <w:bCs/>
                <w:sz w:val="24"/>
                <w:szCs w:val="24"/>
                <w:lang w:val="fr-FR"/>
              </w:rPr>
              <w:t xml:space="preserve">Salem </w:t>
            </w:r>
            <w:r w:rsidRPr="00507042">
              <w:rPr>
                <w:rFonts w:ascii="Times New Roman" w:hAnsi="Times New Roman"/>
                <w:bCs/>
                <w:i/>
                <w:iCs/>
                <w:sz w:val="24"/>
                <w:szCs w:val="24"/>
                <w:lang w:val="fr-FR"/>
              </w:rPr>
              <w:t xml:space="preserve">et al., </w:t>
            </w:r>
            <w:r>
              <w:rPr>
                <w:rFonts w:ascii="Times New Roman" w:hAnsi="Times New Roman"/>
                <w:bCs/>
                <w:sz w:val="24"/>
                <w:szCs w:val="24"/>
                <w:lang w:val="fr-FR"/>
              </w:rPr>
              <w:t>2022</w:t>
            </w:r>
          </w:p>
          <w:p w14:paraId="6375B4BA" w14:textId="77777777" w:rsidR="00125AEB" w:rsidRDefault="00125AEB" w:rsidP="008F36CE">
            <w:pPr>
              <w:spacing w:line="360" w:lineRule="auto"/>
              <w:jc w:val="both"/>
              <w:rPr>
                <w:rFonts w:ascii="Times New Roman" w:hAnsi="Times New Roman"/>
                <w:bCs/>
                <w:sz w:val="24"/>
                <w:szCs w:val="24"/>
                <w:lang w:val="fr-FR"/>
              </w:rPr>
            </w:pPr>
          </w:p>
          <w:p w14:paraId="35A33C22" w14:textId="77777777" w:rsidR="00125AEB" w:rsidRDefault="00125AEB" w:rsidP="008F36CE">
            <w:pPr>
              <w:pStyle w:val="ListParagraph"/>
              <w:spacing w:line="360" w:lineRule="auto"/>
              <w:jc w:val="both"/>
              <w:rPr>
                <w:rFonts w:ascii="Times New Roman" w:hAnsi="Times New Roman"/>
                <w:bCs/>
                <w:sz w:val="24"/>
                <w:szCs w:val="24"/>
                <w:lang w:val="fr-FR"/>
              </w:rPr>
            </w:pPr>
          </w:p>
          <w:p w14:paraId="5246A1CB" w14:textId="77777777" w:rsidR="00125AEB" w:rsidRPr="00182AF7" w:rsidRDefault="00125AEB" w:rsidP="008F36CE">
            <w:pPr>
              <w:pStyle w:val="ListParagraph"/>
              <w:jc w:val="both"/>
              <w:rPr>
                <w:rFonts w:ascii="Times New Roman" w:hAnsi="Times New Roman"/>
                <w:bCs/>
                <w:sz w:val="24"/>
                <w:szCs w:val="24"/>
                <w:lang w:val="fr-FR"/>
              </w:rPr>
            </w:pPr>
          </w:p>
          <w:p w14:paraId="7AB9C07C" w14:textId="77777777" w:rsidR="00125AEB" w:rsidRDefault="00125AEB" w:rsidP="008F36CE">
            <w:pPr>
              <w:pStyle w:val="ListParagraph"/>
              <w:spacing w:line="360" w:lineRule="auto"/>
              <w:jc w:val="both"/>
              <w:rPr>
                <w:rFonts w:ascii="Times New Roman" w:hAnsi="Times New Roman"/>
                <w:bCs/>
                <w:sz w:val="24"/>
                <w:szCs w:val="24"/>
                <w:lang w:val="fr-FR"/>
              </w:rPr>
            </w:pPr>
          </w:p>
          <w:p w14:paraId="431A49C9" w14:textId="77777777" w:rsidR="00125AEB" w:rsidRDefault="00125AEB" w:rsidP="008F36CE">
            <w:pPr>
              <w:pStyle w:val="ListParagraph"/>
              <w:spacing w:line="360" w:lineRule="auto"/>
              <w:jc w:val="both"/>
              <w:rPr>
                <w:rFonts w:ascii="Times New Roman" w:hAnsi="Times New Roman"/>
                <w:bCs/>
                <w:sz w:val="24"/>
                <w:szCs w:val="24"/>
                <w:lang w:val="fr-FR"/>
              </w:rPr>
            </w:pPr>
          </w:p>
          <w:p w14:paraId="628D7DDB" w14:textId="77777777" w:rsidR="00125AEB" w:rsidRDefault="00125AEB" w:rsidP="008F36CE">
            <w:pPr>
              <w:pStyle w:val="ListParagraph"/>
              <w:numPr>
                <w:ilvl w:val="0"/>
                <w:numId w:val="4"/>
              </w:numPr>
              <w:spacing w:line="360" w:lineRule="auto"/>
              <w:jc w:val="both"/>
              <w:rPr>
                <w:rFonts w:ascii="Times New Roman" w:hAnsi="Times New Roman"/>
                <w:bCs/>
                <w:sz w:val="24"/>
                <w:szCs w:val="24"/>
                <w:lang w:val="fr-FR"/>
              </w:rPr>
            </w:pPr>
            <w:r>
              <w:rPr>
                <w:rFonts w:ascii="Times New Roman" w:hAnsi="Times New Roman"/>
                <w:bCs/>
                <w:sz w:val="24"/>
                <w:szCs w:val="24"/>
                <w:lang w:val="fr-FR"/>
              </w:rPr>
              <w:t xml:space="preserve">Zhao </w:t>
            </w:r>
            <w:r>
              <w:rPr>
                <w:rFonts w:ascii="Times New Roman" w:hAnsi="Times New Roman"/>
                <w:bCs/>
                <w:i/>
                <w:iCs/>
                <w:sz w:val="24"/>
                <w:szCs w:val="24"/>
                <w:lang w:val="fr-FR"/>
              </w:rPr>
              <w:t xml:space="preserve">et al., </w:t>
            </w:r>
            <w:r>
              <w:rPr>
                <w:rFonts w:ascii="Times New Roman" w:hAnsi="Times New Roman"/>
                <w:bCs/>
                <w:sz w:val="24"/>
                <w:szCs w:val="24"/>
                <w:lang w:val="fr-FR"/>
              </w:rPr>
              <w:t>2019</w:t>
            </w:r>
          </w:p>
          <w:p w14:paraId="69223297" w14:textId="77777777" w:rsidR="00125AEB" w:rsidRPr="00F67700" w:rsidRDefault="00125AEB" w:rsidP="008F36CE">
            <w:pPr>
              <w:spacing w:line="360" w:lineRule="auto"/>
              <w:ind w:left="360"/>
              <w:jc w:val="both"/>
              <w:rPr>
                <w:rFonts w:ascii="Times New Roman" w:hAnsi="Times New Roman"/>
                <w:bCs/>
                <w:sz w:val="24"/>
                <w:szCs w:val="24"/>
                <w:lang w:val="fr-FR"/>
              </w:rPr>
            </w:pPr>
          </w:p>
          <w:p w14:paraId="5FFBCA9B" w14:textId="77777777" w:rsidR="00125AEB" w:rsidRPr="009568C6" w:rsidRDefault="00125AEB" w:rsidP="008F36CE">
            <w:pPr>
              <w:spacing w:line="360" w:lineRule="auto"/>
              <w:jc w:val="both"/>
              <w:rPr>
                <w:rFonts w:ascii="Times New Roman" w:hAnsi="Times New Roman"/>
                <w:bCs/>
                <w:sz w:val="24"/>
                <w:szCs w:val="24"/>
                <w:lang w:val="fr-FR"/>
              </w:rPr>
            </w:pPr>
          </w:p>
          <w:p w14:paraId="599890E5" w14:textId="77777777" w:rsidR="00125AEB" w:rsidRPr="009568C6" w:rsidRDefault="00125AEB" w:rsidP="008F36CE">
            <w:pPr>
              <w:pStyle w:val="ListParagraph"/>
              <w:jc w:val="both"/>
              <w:rPr>
                <w:rFonts w:ascii="Times New Roman" w:hAnsi="Times New Roman"/>
                <w:bCs/>
                <w:sz w:val="24"/>
                <w:szCs w:val="24"/>
                <w:lang w:val="fr-FR"/>
              </w:rPr>
            </w:pPr>
          </w:p>
          <w:p w14:paraId="4CFB934F" w14:textId="77777777" w:rsidR="00125AEB" w:rsidRDefault="00125AEB" w:rsidP="008F36CE">
            <w:pPr>
              <w:pStyle w:val="ListParagraph"/>
              <w:spacing w:line="360" w:lineRule="auto"/>
              <w:jc w:val="both"/>
              <w:rPr>
                <w:rFonts w:ascii="Times New Roman" w:hAnsi="Times New Roman"/>
                <w:bCs/>
                <w:sz w:val="24"/>
                <w:szCs w:val="24"/>
                <w:lang w:val="fr-FR"/>
              </w:rPr>
            </w:pPr>
          </w:p>
          <w:p w14:paraId="6A4F09AD" w14:textId="77777777" w:rsidR="00125AEB" w:rsidRDefault="00125AEB" w:rsidP="008F36CE">
            <w:pPr>
              <w:pStyle w:val="ListParagraph"/>
              <w:numPr>
                <w:ilvl w:val="0"/>
                <w:numId w:val="4"/>
              </w:numPr>
              <w:spacing w:line="360" w:lineRule="auto"/>
              <w:jc w:val="both"/>
              <w:rPr>
                <w:rFonts w:ascii="Times New Roman" w:hAnsi="Times New Roman"/>
                <w:bCs/>
                <w:sz w:val="24"/>
                <w:szCs w:val="24"/>
                <w:lang w:val="fr-FR"/>
              </w:rPr>
            </w:pPr>
            <w:r>
              <w:rPr>
                <w:rFonts w:ascii="Times New Roman" w:hAnsi="Times New Roman"/>
                <w:bCs/>
                <w:sz w:val="24"/>
                <w:szCs w:val="24"/>
                <w:lang w:val="fr-FR"/>
              </w:rPr>
              <w:t xml:space="preserve">Zhu </w:t>
            </w:r>
            <w:r>
              <w:rPr>
                <w:rFonts w:ascii="Times New Roman" w:hAnsi="Times New Roman"/>
                <w:bCs/>
                <w:i/>
                <w:iCs/>
                <w:sz w:val="24"/>
                <w:szCs w:val="24"/>
                <w:lang w:val="fr-FR"/>
              </w:rPr>
              <w:t xml:space="preserve">et al., </w:t>
            </w:r>
            <w:r>
              <w:rPr>
                <w:rFonts w:ascii="Times New Roman" w:hAnsi="Times New Roman"/>
                <w:bCs/>
                <w:sz w:val="24"/>
                <w:szCs w:val="24"/>
                <w:lang w:val="fr-FR"/>
              </w:rPr>
              <w:t>2020</w:t>
            </w:r>
          </w:p>
          <w:p w14:paraId="753312BA" w14:textId="77777777" w:rsidR="00125AEB" w:rsidRPr="003260B3" w:rsidRDefault="00125AEB" w:rsidP="008F36CE">
            <w:pPr>
              <w:pStyle w:val="ListParagraph"/>
              <w:jc w:val="both"/>
              <w:rPr>
                <w:rFonts w:ascii="Times New Roman" w:hAnsi="Times New Roman"/>
                <w:bCs/>
                <w:sz w:val="24"/>
                <w:szCs w:val="24"/>
                <w:lang w:val="fr-FR"/>
              </w:rPr>
            </w:pPr>
          </w:p>
          <w:p w14:paraId="43626474" w14:textId="77777777" w:rsidR="00125AEB" w:rsidRPr="003260B3" w:rsidRDefault="00125AEB" w:rsidP="008F36CE">
            <w:pPr>
              <w:pStyle w:val="ListParagraph"/>
              <w:spacing w:line="360" w:lineRule="auto"/>
              <w:jc w:val="both"/>
              <w:rPr>
                <w:rFonts w:ascii="Times New Roman" w:hAnsi="Times New Roman"/>
                <w:bCs/>
                <w:sz w:val="24"/>
                <w:szCs w:val="24"/>
                <w:lang w:val="fr-FR"/>
              </w:rPr>
            </w:pPr>
          </w:p>
          <w:p w14:paraId="30B48BC9" w14:textId="77777777" w:rsidR="00125AEB" w:rsidRPr="003260B3" w:rsidRDefault="00125AEB" w:rsidP="008F36CE">
            <w:pPr>
              <w:pStyle w:val="ListParagraph"/>
              <w:jc w:val="both"/>
              <w:rPr>
                <w:rFonts w:ascii="Times New Roman" w:hAnsi="Times New Roman"/>
                <w:bCs/>
                <w:sz w:val="24"/>
                <w:szCs w:val="24"/>
                <w:lang w:val="fr-FR"/>
              </w:rPr>
            </w:pPr>
          </w:p>
          <w:p w14:paraId="1963691A" w14:textId="77777777" w:rsidR="00125AEB" w:rsidRDefault="00125AEB" w:rsidP="008F36CE">
            <w:pPr>
              <w:pStyle w:val="ListParagraph"/>
              <w:spacing w:line="360" w:lineRule="auto"/>
              <w:jc w:val="both"/>
              <w:rPr>
                <w:rFonts w:ascii="Times New Roman" w:hAnsi="Times New Roman"/>
                <w:bCs/>
                <w:sz w:val="24"/>
                <w:szCs w:val="24"/>
                <w:lang w:val="fr-FR"/>
              </w:rPr>
            </w:pPr>
          </w:p>
          <w:p w14:paraId="1B5CBAF4" w14:textId="77777777" w:rsidR="00125AEB" w:rsidRPr="00876A1D" w:rsidRDefault="00125AEB" w:rsidP="00876A1D">
            <w:pPr>
              <w:pStyle w:val="ListParagraph"/>
              <w:numPr>
                <w:ilvl w:val="0"/>
                <w:numId w:val="4"/>
              </w:numPr>
              <w:spacing w:line="360" w:lineRule="auto"/>
              <w:jc w:val="both"/>
              <w:rPr>
                <w:rFonts w:ascii="Times New Roman" w:hAnsi="Times New Roman"/>
                <w:bCs/>
                <w:sz w:val="24"/>
                <w:szCs w:val="24"/>
                <w:lang w:val="fr-FR"/>
              </w:rPr>
            </w:pPr>
            <w:r w:rsidRPr="00876A1D">
              <w:rPr>
                <w:rFonts w:ascii="Times New Roman" w:hAnsi="Times New Roman"/>
                <w:bCs/>
                <w:sz w:val="24"/>
                <w:szCs w:val="24"/>
                <w:lang w:val="fr-FR"/>
              </w:rPr>
              <w:lastRenderedPageBreak/>
              <w:t xml:space="preserve">Rodrigues </w:t>
            </w:r>
            <w:r w:rsidRPr="00876A1D">
              <w:rPr>
                <w:rFonts w:ascii="Times New Roman" w:hAnsi="Times New Roman"/>
                <w:bCs/>
                <w:i/>
                <w:iCs/>
                <w:sz w:val="24"/>
                <w:szCs w:val="24"/>
                <w:lang w:val="fr-FR"/>
              </w:rPr>
              <w:t xml:space="preserve">et al., </w:t>
            </w:r>
            <w:r w:rsidRPr="00876A1D">
              <w:rPr>
                <w:rFonts w:ascii="Times New Roman" w:hAnsi="Times New Roman"/>
                <w:bCs/>
                <w:sz w:val="24"/>
                <w:szCs w:val="24"/>
                <w:lang w:val="fr-FR"/>
              </w:rPr>
              <w:t>2021</w:t>
            </w:r>
          </w:p>
          <w:p w14:paraId="4F7CF19D" w14:textId="77777777" w:rsidR="00125AEB" w:rsidRDefault="00125AEB" w:rsidP="008F36CE">
            <w:pPr>
              <w:pStyle w:val="ListParagraph"/>
              <w:spacing w:line="360" w:lineRule="auto"/>
              <w:jc w:val="both"/>
              <w:rPr>
                <w:rFonts w:ascii="Times New Roman" w:hAnsi="Times New Roman"/>
                <w:bCs/>
                <w:sz w:val="24"/>
                <w:szCs w:val="24"/>
                <w:lang w:val="fr-FR"/>
              </w:rPr>
            </w:pPr>
          </w:p>
          <w:p w14:paraId="074DFF1D" w14:textId="77777777" w:rsidR="00125AEB" w:rsidRDefault="00125AEB" w:rsidP="008F36CE">
            <w:pPr>
              <w:pStyle w:val="ListParagraph"/>
              <w:spacing w:line="360" w:lineRule="auto"/>
              <w:jc w:val="both"/>
              <w:rPr>
                <w:rFonts w:ascii="Times New Roman" w:hAnsi="Times New Roman"/>
                <w:bCs/>
                <w:sz w:val="24"/>
                <w:szCs w:val="24"/>
                <w:lang w:val="fr-FR"/>
              </w:rPr>
            </w:pPr>
          </w:p>
          <w:p w14:paraId="56409E4D" w14:textId="77777777" w:rsidR="00125AEB" w:rsidRPr="000E01C4" w:rsidRDefault="00125AEB" w:rsidP="008F36CE">
            <w:pPr>
              <w:pStyle w:val="ListParagraph"/>
              <w:jc w:val="both"/>
              <w:rPr>
                <w:rFonts w:ascii="Times New Roman" w:hAnsi="Times New Roman"/>
                <w:bCs/>
                <w:sz w:val="24"/>
                <w:szCs w:val="24"/>
                <w:lang w:val="fr-FR"/>
              </w:rPr>
            </w:pPr>
          </w:p>
          <w:p w14:paraId="0805D49B" w14:textId="77777777" w:rsidR="00125AEB" w:rsidRDefault="00125AEB" w:rsidP="008F36CE">
            <w:pPr>
              <w:pStyle w:val="ListParagraph"/>
              <w:spacing w:line="360" w:lineRule="auto"/>
              <w:jc w:val="both"/>
              <w:rPr>
                <w:rFonts w:ascii="Times New Roman" w:hAnsi="Times New Roman"/>
                <w:bCs/>
                <w:sz w:val="24"/>
                <w:szCs w:val="24"/>
                <w:lang w:val="fr-FR"/>
              </w:rPr>
            </w:pPr>
          </w:p>
          <w:p w14:paraId="62B9EF9C" w14:textId="77777777" w:rsidR="00125AEB" w:rsidRDefault="00125AEB" w:rsidP="008F36CE">
            <w:pPr>
              <w:pStyle w:val="ListParagraph"/>
              <w:spacing w:line="360" w:lineRule="auto"/>
              <w:jc w:val="both"/>
              <w:rPr>
                <w:rFonts w:ascii="Times New Roman" w:hAnsi="Times New Roman"/>
                <w:bCs/>
                <w:sz w:val="24"/>
                <w:szCs w:val="24"/>
                <w:lang w:val="fr-FR"/>
              </w:rPr>
            </w:pPr>
          </w:p>
          <w:p w14:paraId="122A2172" w14:textId="77777777" w:rsidR="00125AEB" w:rsidRDefault="00125AEB" w:rsidP="008F36CE">
            <w:pPr>
              <w:pStyle w:val="ListParagraph"/>
              <w:numPr>
                <w:ilvl w:val="0"/>
                <w:numId w:val="4"/>
              </w:numPr>
              <w:spacing w:line="360" w:lineRule="auto"/>
              <w:jc w:val="both"/>
              <w:rPr>
                <w:rFonts w:ascii="Times New Roman" w:hAnsi="Times New Roman"/>
                <w:bCs/>
                <w:sz w:val="24"/>
                <w:szCs w:val="24"/>
                <w:lang w:val="fr-FR"/>
              </w:rPr>
            </w:pPr>
            <w:r>
              <w:rPr>
                <w:rFonts w:ascii="Times New Roman" w:hAnsi="Times New Roman"/>
                <w:bCs/>
                <w:sz w:val="24"/>
                <w:szCs w:val="24"/>
                <w:lang w:val="fr-FR"/>
              </w:rPr>
              <w:t xml:space="preserve">Abdehamid </w:t>
            </w:r>
            <w:r>
              <w:rPr>
                <w:rFonts w:ascii="Times New Roman" w:hAnsi="Times New Roman"/>
                <w:bCs/>
                <w:i/>
                <w:iCs/>
                <w:sz w:val="24"/>
                <w:szCs w:val="24"/>
                <w:lang w:val="fr-FR"/>
              </w:rPr>
              <w:t xml:space="preserve">et al., </w:t>
            </w:r>
            <w:r>
              <w:rPr>
                <w:rFonts w:ascii="Times New Roman" w:hAnsi="Times New Roman"/>
                <w:bCs/>
                <w:sz w:val="24"/>
                <w:szCs w:val="24"/>
                <w:lang w:val="fr-FR"/>
              </w:rPr>
              <w:t>2023</w:t>
            </w:r>
          </w:p>
          <w:p w14:paraId="7551C9DC" w14:textId="77777777" w:rsidR="00125AEB" w:rsidRPr="003260B3" w:rsidRDefault="00125AEB" w:rsidP="008F36CE">
            <w:pPr>
              <w:pStyle w:val="ListParagraph"/>
              <w:jc w:val="both"/>
              <w:rPr>
                <w:rFonts w:ascii="Times New Roman" w:hAnsi="Times New Roman"/>
                <w:bCs/>
                <w:sz w:val="24"/>
                <w:szCs w:val="24"/>
                <w:lang w:val="fr-FR"/>
              </w:rPr>
            </w:pPr>
          </w:p>
          <w:p w14:paraId="5DB9E6A5" w14:textId="77777777" w:rsidR="00125AEB" w:rsidRDefault="00125AEB" w:rsidP="008F36CE">
            <w:pPr>
              <w:pStyle w:val="ListParagraph"/>
              <w:spacing w:line="360" w:lineRule="auto"/>
              <w:jc w:val="both"/>
              <w:rPr>
                <w:rFonts w:ascii="Times New Roman" w:hAnsi="Times New Roman"/>
                <w:bCs/>
                <w:sz w:val="24"/>
                <w:szCs w:val="24"/>
                <w:lang w:val="fr-FR"/>
              </w:rPr>
            </w:pPr>
          </w:p>
          <w:p w14:paraId="3FD22D2B" w14:textId="77777777" w:rsidR="00125AEB" w:rsidRPr="000E01C4" w:rsidRDefault="00125AEB" w:rsidP="008F36CE">
            <w:pPr>
              <w:pStyle w:val="ListParagraph"/>
              <w:jc w:val="both"/>
              <w:rPr>
                <w:rFonts w:ascii="Times New Roman" w:hAnsi="Times New Roman"/>
                <w:bCs/>
                <w:sz w:val="24"/>
                <w:szCs w:val="24"/>
                <w:lang w:val="fr-FR"/>
              </w:rPr>
            </w:pPr>
          </w:p>
          <w:p w14:paraId="7D1BB3AB" w14:textId="77777777" w:rsidR="00125AEB" w:rsidRDefault="00125AEB" w:rsidP="008F36CE">
            <w:pPr>
              <w:pStyle w:val="ListParagraph"/>
              <w:spacing w:line="360" w:lineRule="auto"/>
              <w:jc w:val="both"/>
              <w:rPr>
                <w:rFonts w:ascii="Times New Roman" w:hAnsi="Times New Roman"/>
                <w:bCs/>
                <w:sz w:val="24"/>
                <w:szCs w:val="24"/>
                <w:lang w:val="fr-FR"/>
              </w:rPr>
            </w:pPr>
          </w:p>
          <w:p w14:paraId="2AC89A4A" w14:textId="77777777" w:rsidR="00125AEB" w:rsidRDefault="00125AEB" w:rsidP="008F36CE">
            <w:pPr>
              <w:pStyle w:val="ListParagraph"/>
              <w:numPr>
                <w:ilvl w:val="0"/>
                <w:numId w:val="4"/>
              </w:numPr>
              <w:spacing w:line="360" w:lineRule="auto"/>
              <w:jc w:val="both"/>
              <w:rPr>
                <w:rFonts w:ascii="Times New Roman" w:hAnsi="Times New Roman"/>
                <w:bCs/>
                <w:sz w:val="24"/>
                <w:szCs w:val="24"/>
                <w:lang w:val="fr-FR"/>
              </w:rPr>
            </w:pPr>
            <w:proofErr w:type="gramStart"/>
            <w:r>
              <w:rPr>
                <w:rFonts w:ascii="Times New Roman" w:hAnsi="Times New Roman"/>
                <w:bCs/>
                <w:sz w:val="24"/>
                <w:szCs w:val="24"/>
                <w:lang w:val="fr-FR"/>
              </w:rPr>
              <w:t xml:space="preserve">Devaraj </w:t>
            </w:r>
            <w:r>
              <w:rPr>
                <w:rFonts w:ascii="Times New Roman" w:hAnsi="Times New Roman"/>
                <w:bCs/>
                <w:i/>
                <w:iCs/>
                <w:sz w:val="24"/>
                <w:szCs w:val="24"/>
                <w:lang w:val="fr-FR"/>
              </w:rPr>
              <w:t xml:space="preserve"> et</w:t>
            </w:r>
            <w:proofErr w:type="gramEnd"/>
            <w:r>
              <w:rPr>
                <w:rFonts w:ascii="Times New Roman" w:hAnsi="Times New Roman"/>
                <w:bCs/>
                <w:i/>
                <w:iCs/>
                <w:sz w:val="24"/>
                <w:szCs w:val="24"/>
                <w:lang w:val="fr-FR"/>
              </w:rPr>
              <w:t xml:space="preserve"> al., </w:t>
            </w:r>
            <w:r>
              <w:rPr>
                <w:rFonts w:ascii="Times New Roman" w:hAnsi="Times New Roman"/>
                <w:bCs/>
                <w:sz w:val="24"/>
                <w:szCs w:val="24"/>
                <w:lang w:val="fr-FR"/>
              </w:rPr>
              <w:t>2020</w:t>
            </w:r>
          </w:p>
          <w:p w14:paraId="6CD3C366" w14:textId="77777777" w:rsidR="00125AEB" w:rsidRPr="003E7A8A" w:rsidRDefault="00125AEB" w:rsidP="008F36CE">
            <w:pPr>
              <w:pStyle w:val="ListParagraph"/>
              <w:jc w:val="both"/>
              <w:rPr>
                <w:rFonts w:ascii="Times New Roman" w:hAnsi="Times New Roman"/>
                <w:bCs/>
                <w:sz w:val="24"/>
                <w:szCs w:val="24"/>
                <w:lang w:val="fr-FR"/>
              </w:rPr>
            </w:pPr>
          </w:p>
          <w:p w14:paraId="12FC1AF1" w14:textId="77777777" w:rsidR="00125AEB" w:rsidRDefault="00125AEB" w:rsidP="008F36CE">
            <w:pPr>
              <w:spacing w:line="360" w:lineRule="auto"/>
              <w:jc w:val="both"/>
              <w:rPr>
                <w:rFonts w:ascii="Times New Roman" w:hAnsi="Times New Roman"/>
                <w:bCs/>
                <w:sz w:val="24"/>
                <w:szCs w:val="24"/>
                <w:lang w:val="fr-FR"/>
              </w:rPr>
            </w:pPr>
          </w:p>
          <w:p w14:paraId="6CA23ED4" w14:textId="77777777" w:rsidR="00125AEB" w:rsidRDefault="00125AEB" w:rsidP="008F36CE">
            <w:pPr>
              <w:spacing w:line="360" w:lineRule="auto"/>
              <w:jc w:val="both"/>
              <w:rPr>
                <w:rFonts w:ascii="Times New Roman" w:hAnsi="Times New Roman"/>
                <w:bCs/>
                <w:sz w:val="24"/>
                <w:szCs w:val="24"/>
                <w:lang w:val="fr-FR"/>
              </w:rPr>
            </w:pPr>
          </w:p>
          <w:p w14:paraId="27513C75" w14:textId="77777777" w:rsidR="00125AEB" w:rsidRDefault="00125AEB" w:rsidP="008F36CE">
            <w:pPr>
              <w:pStyle w:val="ListParagraph"/>
              <w:numPr>
                <w:ilvl w:val="0"/>
                <w:numId w:val="4"/>
              </w:numPr>
              <w:spacing w:line="360" w:lineRule="auto"/>
              <w:jc w:val="both"/>
              <w:rPr>
                <w:rFonts w:ascii="Times New Roman" w:hAnsi="Times New Roman"/>
                <w:bCs/>
                <w:sz w:val="24"/>
                <w:szCs w:val="24"/>
                <w:lang w:val="fr-FR"/>
              </w:rPr>
            </w:pPr>
            <w:r>
              <w:rPr>
                <w:rFonts w:ascii="Times New Roman" w:hAnsi="Times New Roman"/>
                <w:bCs/>
                <w:sz w:val="24"/>
                <w:szCs w:val="24"/>
                <w:lang w:val="fr-FR"/>
              </w:rPr>
              <w:t xml:space="preserve">Fahmy </w:t>
            </w:r>
            <w:r>
              <w:rPr>
                <w:rFonts w:ascii="Times New Roman" w:hAnsi="Times New Roman"/>
                <w:bCs/>
                <w:i/>
                <w:iCs/>
                <w:sz w:val="24"/>
                <w:szCs w:val="24"/>
                <w:lang w:val="fr-FR"/>
              </w:rPr>
              <w:t xml:space="preserve">et al., </w:t>
            </w:r>
            <w:r>
              <w:rPr>
                <w:rFonts w:ascii="Times New Roman" w:hAnsi="Times New Roman"/>
                <w:bCs/>
                <w:sz w:val="24"/>
                <w:szCs w:val="24"/>
                <w:lang w:val="fr-FR"/>
              </w:rPr>
              <w:t>2023</w:t>
            </w:r>
          </w:p>
          <w:p w14:paraId="72892EA4" w14:textId="77777777" w:rsidR="00125AEB" w:rsidRDefault="00125AEB" w:rsidP="008F36CE">
            <w:pPr>
              <w:pStyle w:val="ListParagraph"/>
              <w:spacing w:line="360" w:lineRule="auto"/>
              <w:jc w:val="both"/>
              <w:rPr>
                <w:rFonts w:ascii="Times New Roman" w:hAnsi="Times New Roman"/>
                <w:bCs/>
                <w:sz w:val="24"/>
                <w:szCs w:val="24"/>
                <w:lang w:val="fr-FR"/>
              </w:rPr>
            </w:pPr>
          </w:p>
          <w:p w14:paraId="13CF3720" w14:textId="77777777" w:rsidR="00125AEB" w:rsidRDefault="00125AEB" w:rsidP="008F36CE">
            <w:pPr>
              <w:pStyle w:val="ListParagraph"/>
              <w:spacing w:line="360" w:lineRule="auto"/>
              <w:jc w:val="both"/>
              <w:rPr>
                <w:rFonts w:ascii="Times New Roman" w:hAnsi="Times New Roman"/>
                <w:bCs/>
                <w:sz w:val="24"/>
                <w:szCs w:val="24"/>
                <w:lang w:val="fr-FR"/>
              </w:rPr>
            </w:pPr>
          </w:p>
          <w:p w14:paraId="0F828FAF" w14:textId="77777777" w:rsidR="00125AEB" w:rsidRDefault="00125AEB" w:rsidP="008F36CE">
            <w:pPr>
              <w:pStyle w:val="ListParagraph"/>
              <w:spacing w:line="360" w:lineRule="auto"/>
              <w:jc w:val="both"/>
              <w:rPr>
                <w:rFonts w:ascii="Times New Roman" w:hAnsi="Times New Roman"/>
                <w:bCs/>
                <w:sz w:val="24"/>
                <w:szCs w:val="24"/>
                <w:lang w:val="fr-FR"/>
              </w:rPr>
            </w:pPr>
          </w:p>
          <w:p w14:paraId="15897323" w14:textId="77777777" w:rsidR="00125AEB" w:rsidRPr="00125AEB" w:rsidRDefault="00125AEB" w:rsidP="00125AEB">
            <w:pPr>
              <w:pStyle w:val="ListParagraph"/>
              <w:numPr>
                <w:ilvl w:val="0"/>
                <w:numId w:val="4"/>
              </w:numPr>
              <w:spacing w:line="360" w:lineRule="auto"/>
              <w:jc w:val="both"/>
              <w:rPr>
                <w:rFonts w:ascii="Times New Roman" w:hAnsi="Times New Roman"/>
                <w:bCs/>
                <w:sz w:val="24"/>
                <w:szCs w:val="24"/>
                <w:lang w:val="fr-FR"/>
              </w:rPr>
            </w:pPr>
            <w:r w:rsidRPr="00125AEB">
              <w:rPr>
                <w:rFonts w:ascii="Times New Roman" w:hAnsi="Times New Roman"/>
                <w:bCs/>
                <w:sz w:val="24"/>
                <w:szCs w:val="24"/>
                <w:lang w:val="fr-FR"/>
              </w:rPr>
              <w:lastRenderedPageBreak/>
              <w:t xml:space="preserve">Merispour </w:t>
            </w:r>
            <w:r w:rsidRPr="00125AEB">
              <w:rPr>
                <w:rFonts w:ascii="Times New Roman" w:hAnsi="Times New Roman"/>
                <w:bCs/>
                <w:i/>
                <w:iCs/>
                <w:sz w:val="24"/>
                <w:szCs w:val="24"/>
                <w:lang w:val="fr-FR"/>
              </w:rPr>
              <w:t xml:space="preserve">et al., </w:t>
            </w:r>
            <w:r w:rsidRPr="00125AEB">
              <w:rPr>
                <w:rFonts w:ascii="Times New Roman" w:hAnsi="Times New Roman"/>
                <w:bCs/>
                <w:sz w:val="24"/>
                <w:szCs w:val="24"/>
                <w:lang w:val="fr-FR"/>
              </w:rPr>
              <w:t>2019</w:t>
            </w:r>
          </w:p>
          <w:p w14:paraId="5512B9A4" w14:textId="77777777" w:rsidR="00125AEB" w:rsidRPr="00B326C3" w:rsidRDefault="00125AEB" w:rsidP="008F36CE">
            <w:pPr>
              <w:pStyle w:val="ListParagraph"/>
              <w:spacing w:line="360" w:lineRule="auto"/>
              <w:jc w:val="both"/>
              <w:rPr>
                <w:rFonts w:ascii="Times New Roman" w:hAnsi="Times New Roman"/>
                <w:bCs/>
                <w:sz w:val="24"/>
                <w:szCs w:val="24"/>
                <w:lang w:val="fr-FR"/>
              </w:rPr>
            </w:pPr>
          </w:p>
          <w:p w14:paraId="4A689DB2" w14:textId="77777777" w:rsidR="00125AEB" w:rsidRDefault="00125AEB" w:rsidP="008F36CE">
            <w:pPr>
              <w:pStyle w:val="ListParagraph"/>
              <w:spacing w:line="360" w:lineRule="auto"/>
              <w:jc w:val="both"/>
              <w:rPr>
                <w:rFonts w:ascii="Times New Roman" w:hAnsi="Times New Roman"/>
                <w:bCs/>
                <w:sz w:val="24"/>
                <w:szCs w:val="24"/>
                <w:lang w:val="fr-FR"/>
              </w:rPr>
            </w:pPr>
          </w:p>
          <w:p w14:paraId="2A769CB1" w14:textId="77777777" w:rsidR="00125AEB" w:rsidRDefault="00125AEB" w:rsidP="008F36CE">
            <w:pPr>
              <w:pStyle w:val="ListParagraph"/>
              <w:spacing w:line="360" w:lineRule="auto"/>
              <w:jc w:val="both"/>
              <w:rPr>
                <w:rFonts w:ascii="Times New Roman" w:hAnsi="Times New Roman"/>
                <w:bCs/>
                <w:sz w:val="24"/>
                <w:szCs w:val="24"/>
                <w:lang w:val="fr-FR"/>
              </w:rPr>
            </w:pPr>
          </w:p>
          <w:p w14:paraId="236602C7" w14:textId="77777777" w:rsidR="00125AEB" w:rsidRDefault="00125AEB" w:rsidP="008F36CE">
            <w:pPr>
              <w:pStyle w:val="ListParagraph"/>
              <w:spacing w:line="360" w:lineRule="auto"/>
              <w:jc w:val="both"/>
              <w:rPr>
                <w:rFonts w:ascii="Times New Roman" w:hAnsi="Times New Roman"/>
                <w:bCs/>
                <w:sz w:val="24"/>
                <w:szCs w:val="24"/>
                <w:lang w:val="fr-FR"/>
              </w:rPr>
            </w:pPr>
          </w:p>
          <w:p w14:paraId="1B8542EB" w14:textId="77777777" w:rsidR="00125AEB" w:rsidRPr="003E7A8A" w:rsidRDefault="00125AEB" w:rsidP="008F36CE">
            <w:pPr>
              <w:pStyle w:val="ListParagraph"/>
              <w:numPr>
                <w:ilvl w:val="0"/>
                <w:numId w:val="4"/>
              </w:numPr>
              <w:spacing w:line="360" w:lineRule="auto"/>
              <w:jc w:val="both"/>
              <w:rPr>
                <w:rFonts w:ascii="Times New Roman" w:hAnsi="Times New Roman"/>
                <w:bCs/>
                <w:sz w:val="24"/>
                <w:szCs w:val="24"/>
                <w:lang w:val="fr-FR"/>
              </w:rPr>
            </w:pPr>
            <w:r>
              <w:rPr>
                <w:rFonts w:ascii="Times New Roman" w:hAnsi="Times New Roman"/>
                <w:bCs/>
                <w:sz w:val="24"/>
                <w:szCs w:val="24"/>
                <w:lang w:val="fr-FR"/>
              </w:rPr>
              <w:t xml:space="preserve">Kumar </w:t>
            </w:r>
            <w:r>
              <w:rPr>
                <w:rFonts w:ascii="Times New Roman" w:hAnsi="Times New Roman"/>
                <w:bCs/>
                <w:i/>
                <w:iCs/>
                <w:sz w:val="24"/>
                <w:szCs w:val="24"/>
                <w:lang w:val="fr-FR"/>
              </w:rPr>
              <w:t xml:space="preserve">et al., </w:t>
            </w:r>
            <w:r>
              <w:rPr>
                <w:rFonts w:ascii="Times New Roman" w:hAnsi="Times New Roman"/>
                <w:bCs/>
                <w:sz w:val="24"/>
                <w:szCs w:val="24"/>
                <w:lang w:val="fr-FR"/>
              </w:rPr>
              <w:t>2021</w:t>
            </w:r>
          </w:p>
          <w:p w14:paraId="6264F4CE" w14:textId="77777777" w:rsidR="00125AEB" w:rsidRDefault="00125AEB" w:rsidP="008F36CE">
            <w:pPr>
              <w:pStyle w:val="ListParagraph"/>
              <w:spacing w:line="360" w:lineRule="auto"/>
              <w:jc w:val="both"/>
              <w:rPr>
                <w:rFonts w:ascii="Times New Roman" w:hAnsi="Times New Roman"/>
                <w:bCs/>
                <w:sz w:val="24"/>
                <w:szCs w:val="24"/>
                <w:lang w:val="fr-FR"/>
              </w:rPr>
            </w:pPr>
          </w:p>
          <w:p w14:paraId="56106EF5" w14:textId="77777777" w:rsidR="00125AEB" w:rsidRPr="00B326C3" w:rsidRDefault="00125AEB" w:rsidP="008F36CE">
            <w:pPr>
              <w:pStyle w:val="ListParagraph"/>
              <w:spacing w:line="360" w:lineRule="auto"/>
              <w:jc w:val="both"/>
              <w:rPr>
                <w:rFonts w:ascii="Times New Roman" w:hAnsi="Times New Roman"/>
                <w:bCs/>
                <w:sz w:val="24"/>
                <w:szCs w:val="24"/>
                <w:lang w:val="fr-FR"/>
              </w:rPr>
            </w:pPr>
          </w:p>
          <w:p w14:paraId="4F7D8AF7" w14:textId="77777777" w:rsidR="00125AEB" w:rsidRDefault="00125AEB" w:rsidP="008F36CE">
            <w:pPr>
              <w:pStyle w:val="ListParagraph"/>
              <w:spacing w:line="360" w:lineRule="auto"/>
              <w:jc w:val="both"/>
              <w:rPr>
                <w:rFonts w:ascii="Times New Roman" w:hAnsi="Times New Roman"/>
                <w:bCs/>
                <w:sz w:val="24"/>
                <w:szCs w:val="24"/>
                <w:lang w:val="fr-FR"/>
              </w:rPr>
            </w:pPr>
          </w:p>
          <w:p w14:paraId="1E48F708" w14:textId="77777777" w:rsidR="00125AEB" w:rsidRDefault="00125AEB" w:rsidP="008F36CE">
            <w:pPr>
              <w:pStyle w:val="ListParagraph"/>
              <w:spacing w:line="360" w:lineRule="auto"/>
              <w:jc w:val="both"/>
              <w:rPr>
                <w:rFonts w:ascii="Times New Roman" w:hAnsi="Times New Roman"/>
                <w:bCs/>
                <w:sz w:val="24"/>
                <w:szCs w:val="24"/>
                <w:lang w:val="fr-FR"/>
              </w:rPr>
            </w:pPr>
          </w:p>
          <w:p w14:paraId="7039A474" w14:textId="77777777" w:rsidR="00125AEB" w:rsidRDefault="00125AEB" w:rsidP="008F36CE">
            <w:pPr>
              <w:pStyle w:val="ListParagraph"/>
              <w:spacing w:line="360" w:lineRule="auto"/>
              <w:jc w:val="both"/>
              <w:rPr>
                <w:rFonts w:ascii="Times New Roman" w:hAnsi="Times New Roman"/>
                <w:bCs/>
                <w:sz w:val="24"/>
                <w:szCs w:val="24"/>
                <w:lang w:val="fr-FR"/>
              </w:rPr>
            </w:pPr>
          </w:p>
          <w:p w14:paraId="6E66D8F8" w14:textId="77777777" w:rsidR="00125AEB" w:rsidRDefault="00125AEB" w:rsidP="008F36CE">
            <w:pPr>
              <w:pStyle w:val="ListParagraph"/>
              <w:spacing w:line="360" w:lineRule="auto"/>
              <w:jc w:val="both"/>
              <w:rPr>
                <w:rFonts w:ascii="Times New Roman" w:hAnsi="Times New Roman"/>
                <w:bCs/>
                <w:sz w:val="24"/>
                <w:szCs w:val="24"/>
                <w:lang w:val="fr-FR"/>
              </w:rPr>
            </w:pPr>
          </w:p>
          <w:p w14:paraId="7A9E9268" w14:textId="77777777" w:rsidR="00125AEB" w:rsidRDefault="00125AEB" w:rsidP="008F36CE">
            <w:pPr>
              <w:pStyle w:val="ListParagraph"/>
              <w:spacing w:line="360" w:lineRule="auto"/>
              <w:jc w:val="both"/>
              <w:rPr>
                <w:rFonts w:ascii="Times New Roman" w:hAnsi="Times New Roman"/>
                <w:bCs/>
                <w:sz w:val="24"/>
                <w:szCs w:val="24"/>
                <w:lang w:val="fr-FR"/>
              </w:rPr>
            </w:pPr>
          </w:p>
          <w:p w14:paraId="3063AAC6" w14:textId="77777777" w:rsidR="00125AEB" w:rsidRDefault="00125AEB" w:rsidP="008F36CE">
            <w:pPr>
              <w:pStyle w:val="ListParagraph"/>
              <w:spacing w:line="360" w:lineRule="auto"/>
              <w:jc w:val="both"/>
              <w:rPr>
                <w:rFonts w:ascii="Times New Roman" w:hAnsi="Times New Roman"/>
                <w:bCs/>
                <w:sz w:val="24"/>
                <w:szCs w:val="24"/>
                <w:lang w:val="fr-FR"/>
              </w:rPr>
            </w:pPr>
          </w:p>
          <w:p w14:paraId="7A9B45AB" w14:textId="77777777" w:rsidR="00125AEB" w:rsidRDefault="00125AEB" w:rsidP="008F36CE">
            <w:pPr>
              <w:pStyle w:val="ListParagraph"/>
              <w:spacing w:line="360" w:lineRule="auto"/>
              <w:jc w:val="both"/>
              <w:rPr>
                <w:rFonts w:ascii="Times New Roman" w:hAnsi="Times New Roman"/>
                <w:bCs/>
                <w:sz w:val="24"/>
                <w:szCs w:val="24"/>
                <w:lang w:val="fr-FR"/>
              </w:rPr>
            </w:pPr>
          </w:p>
          <w:p w14:paraId="31CCA5DC" w14:textId="77777777" w:rsidR="00125AEB" w:rsidRDefault="00125AEB" w:rsidP="008F36CE">
            <w:pPr>
              <w:pStyle w:val="ListParagraph"/>
              <w:spacing w:line="360" w:lineRule="auto"/>
              <w:jc w:val="both"/>
              <w:rPr>
                <w:rFonts w:ascii="Times New Roman" w:hAnsi="Times New Roman"/>
                <w:bCs/>
                <w:sz w:val="24"/>
                <w:szCs w:val="24"/>
                <w:lang w:val="fr-FR"/>
              </w:rPr>
            </w:pPr>
          </w:p>
          <w:p w14:paraId="1303C2C4" w14:textId="77777777" w:rsidR="00125AEB" w:rsidRDefault="00125AEB" w:rsidP="008F36CE">
            <w:pPr>
              <w:pStyle w:val="ListParagraph"/>
              <w:spacing w:line="360" w:lineRule="auto"/>
              <w:jc w:val="both"/>
              <w:rPr>
                <w:rFonts w:ascii="Times New Roman" w:hAnsi="Times New Roman"/>
                <w:bCs/>
                <w:sz w:val="24"/>
                <w:szCs w:val="24"/>
                <w:lang w:val="fr-FR"/>
              </w:rPr>
            </w:pPr>
          </w:p>
          <w:p w14:paraId="12538484" w14:textId="77777777" w:rsidR="00125AEB" w:rsidRDefault="00125AEB" w:rsidP="008F36CE">
            <w:pPr>
              <w:pStyle w:val="ListParagraph"/>
              <w:spacing w:line="360" w:lineRule="auto"/>
              <w:jc w:val="both"/>
              <w:rPr>
                <w:rFonts w:ascii="Times New Roman" w:hAnsi="Times New Roman"/>
                <w:bCs/>
                <w:sz w:val="24"/>
                <w:szCs w:val="24"/>
                <w:lang w:val="fr-FR"/>
              </w:rPr>
            </w:pPr>
          </w:p>
          <w:p w14:paraId="290F6EFB" w14:textId="77777777" w:rsidR="00125AEB" w:rsidRPr="003E7A8A" w:rsidRDefault="00125AEB" w:rsidP="008F36CE">
            <w:pPr>
              <w:pStyle w:val="ListParagraph"/>
              <w:spacing w:line="360" w:lineRule="auto"/>
              <w:jc w:val="both"/>
              <w:rPr>
                <w:lang w:val="fr-FR"/>
              </w:rPr>
            </w:pPr>
          </w:p>
        </w:tc>
        <w:tc>
          <w:tcPr>
            <w:tcW w:w="1400" w:type="dxa"/>
          </w:tcPr>
          <w:p w14:paraId="50216168"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lastRenderedPageBreak/>
              <w:t>Male Albino Rats</w:t>
            </w:r>
          </w:p>
          <w:p w14:paraId="2BA2C4E6" w14:textId="77777777" w:rsidR="00125AEB" w:rsidRDefault="00125AEB" w:rsidP="008F36CE">
            <w:pPr>
              <w:spacing w:line="360" w:lineRule="auto"/>
              <w:jc w:val="both"/>
              <w:rPr>
                <w:rFonts w:ascii="Times New Roman" w:hAnsi="Times New Roman"/>
                <w:bCs/>
                <w:sz w:val="24"/>
                <w:szCs w:val="24"/>
              </w:rPr>
            </w:pPr>
          </w:p>
          <w:p w14:paraId="1E687789" w14:textId="77777777" w:rsidR="00125AEB" w:rsidRDefault="00125AEB" w:rsidP="008F36CE">
            <w:pPr>
              <w:spacing w:line="360" w:lineRule="auto"/>
              <w:jc w:val="both"/>
              <w:rPr>
                <w:rFonts w:ascii="Times New Roman" w:hAnsi="Times New Roman"/>
                <w:bCs/>
                <w:sz w:val="24"/>
                <w:szCs w:val="24"/>
              </w:rPr>
            </w:pPr>
          </w:p>
          <w:p w14:paraId="28BE7D4A" w14:textId="77777777" w:rsidR="00125AEB" w:rsidRDefault="00125AEB" w:rsidP="008F36CE">
            <w:pPr>
              <w:spacing w:line="360" w:lineRule="auto"/>
              <w:jc w:val="both"/>
              <w:rPr>
                <w:rFonts w:ascii="Times New Roman" w:hAnsi="Times New Roman"/>
                <w:bCs/>
                <w:sz w:val="24"/>
                <w:szCs w:val="24"/>
              </w:rPr>
            </w:pPr>
          </w:p>
          <w:p w14:paraId="2ED95467" w14:textId="77777777" w:rsidR="00125AEB" w:rsidRDefault="00125AEB" w:rsidP="008F36CE">
            <w:pPr>
              <w:spacing w:line="360" w:lineRule="auto"/>
              <w:jc w:val="both"/>
              <w:rPr>
                <w:rFonts w:ascii="Times New Roman" w:hAnsi="Times New Roman"/>
                <w:bCs/>
                <w:sz w:val="24"/>
                <w:szCs w:val="24"/>
              </w:rPr>
            </w:pPr>
          </w:p>
          <w:p w14:paraId="6287C90F"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Male Albino mice</w:t>
            </w:r>
          </w:p>
          <w:p w14:paraId="0E3935E5" w14:textId="77777777" w:rsidR="00125AEB" w:rsidRDefault="00125AEB" w:rsidP="008F36CE">
            <w:pPr>
              <w:spacing w:line="360" w:lineRule="auto"/>
              <w:jc w:val="both"/>
              <w:rPr>
                <w:rFonts w:ascii="Times New Roman" w:hAnsi="Times New Roman"/>
                <w:bCs/>
                <w:sz w:val="24"/>
                <w:szCs w:val="24"/>
              </w:rPr>
            </w:pPr>
          </w:p>
          <w:p w14:paraId="43D545D1" w14:textId="77777777" w:rsidR="00125AEB" w:rsidRDefault="00125AEB" w:rsidP="008F36CE">
            <w:pPr>
              <w:spacing w:line="360" w:lineRule="auto"/>
              <w:jc w:val="both"/>
              <w:rPr>
                <w:rFonts w:ascii="Times New Roman" w:hAnsi="Times New Roman"/>
                <w:bCs/>
                <w:sz w:val="24"/>
                <w:szCs w:val="24"/>
              </w:rPr>
            </w:pPr>
          </w:p>
          <w:p w14:paraId="67E44288" w14:textId="77777777" w:rsidR="00125AEB" w:rsidRDefault="00125AEB" w:rsidP="008F36CE">
            <w:pPr>
              <w:spacing w:line="360" w:lineRule="auto"/>
              <w:jc w:val="both"/>
              <w:rPr>
                <w:rFonts w:ascii="Times New Roman" w:hAnsi="Times New Roman"/>
                <w:bCs/>
                <w:sz w:val="24"/>
                <w:szCs w:val="24"/>
              </w:rPr>
            </w:pPr>
          </w:p>
          <w:p w14:paraId="3AD952EB" w14:textId="77777777" w:rsidR="00125AEB" w:rsidRDefault="00125AEB" w:rsidP="008F36CE">
            <w:pPr>
              <w:spacing w:line="360" w:lineRule="auto"/>
              <w:jc w:val="both"/>
              <w:rPr>
                <w:rFonts w:ascii="Times New Roman" w:hAnsi="Times New Roman"/>
                <w:bCs/>
                <w:sz w:val="24"/>
                <w:szCs w:val="24"/>
              </w:rPr>
            </w:pPr>
          </w:p>
          <w:p w14:paraId="3E4ED059"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Male and female Wistar rats</w:t>
            </w:r>
          </w:p>
          <w:p w14:paraId="709BAB0A" w14:textId="77777777" w:rsidR="00125AEB" w:rsidRDefault="00125AEB" w:rsidP="008F36CE">
            <w:pPr>
              <w:spacing w:line="360" w:lineRule="auto"/>
              <w:jc w:val="both"/>
              <w:rPr>
                <w:rFonts w:ascii="Times New Roman" w:hAnsi="Times New Roman"/>
                <w:bCs/>
                <w:sz w:val="24"/>
                <w:szCs w:val="24"/>
              </w:rPr>
            </w:pPr>
          </w:p>
          <w:p w14:paraId="1EFD8E21" w14:textId="77777777" w:rsidR="00125AEB" w:rsidRDefault="00125AEB" w:rsidP="008F36CE">
            <w:pPr>
              <w:spacing w:line="360" w:lineRule="auto"/>
              <w:jc w:val="both"/>
              <w:rPr>
                <w:rFonts w:ascii="Times New Roman" w:hAnsi="Times New Roman"/>
                <w:bCs/>
                <w:sz w:val="24"/>
                <w:szCs w:val="24"/>
              </w:rPr>
            </w:pPr>
          </w:p>
          <w:p w14:paraId="00424642" w14:textId="77777777" w:rsidR="00125AEB" w:rsidRDefault="00125AEB" w:rsidP="008F36CE">
            <w:pPr>
              <w:spacing w:line="360" w:lineRule="auto"/>
              <w:jc w:val="both"/>
              <w:rPr>
                <w:rFonts w:ascii="Times New Roman" w:hAnsi="Times New Roman"/>
                <w:bCs/>
                <w:sz w:val="24"/>
                <w:szCs w:val="24"/>
              </w:rPr>
            </w:pPr>
          </w:p>
          <w:p w14:paraId="098E0348" w14:textId="77777777" w:rsidR="00125AEB" w:rsidRDefault="00125AEB" w:rsidP="008F36CE">
            <w:pPr>
              <w:spacing w:line="360" w:lineRule="auto"/>
              <w:jc w:val="both"/>
              <w:rPr>
                <w:rFonts w:ascii="Times New Roman" w:hAnsi="Times New Roman"/>
                <w:bCs/>
                <w:sz w:val="24"/>
                <w:szCs w:val="24"/>
              </w:rPr>
            </w:pPr>
          </w:p>
          <w:p w14:paraId="2820A891" w14:textId="77777777" w:rsidR="00125AEB" w:rsidRDefault="00125AEB" w:rsidP="008F36CE">
            <w:pPr>
              <w:spacing w:line="360" w:lineRule="auto"/>
              <w:jc w:val="both"/>
              <w:rPr>
                <w:rFonts w:ascii="Times New Roman" w:hAnsi="Times New Roman"/>
                <w:bCs/>
                <w:sz w:val="24"/>
                <w:szCs w:val="24"/>
              </w:rPr>
            </w:pPr>
          </w:p>
          <w:p w14:paraId="07EF8881" w14:textId="77777777" w:rsidR="00125AEB" w:rsidRDefault="00125AEB" w:rsidP="008F36CE">
            <w:pPr>
              <w:spacing w:line="360" w:lineRule="auto"/>
              <w:jc w:val="both"/>
              <w:rPr>
                <w:rFonts w:ascii="Times New Roman" w:hAnsi="Times New Roman"/>
                <w:bCs/>
                <w:sz w:val="24"/>
                <w:szCs w:val="24"/>
              </w:rPr>
            </w:pPr>
          </w:p>
          <w:p w14:paraId="0B546C2F"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Newborn Wistar Rats</w:t>
            </w:r>
          </w:p>
          <w:p w14:paraId="40C70275" w14:textId="77777777" w:rsidR="00125AEB" w:rsidRDefault="00125AEB" w:rsidP="008F36CE">
            <w:pPr>
              <w:spacing w:line="360" w:lineRule="auto"/>
              <w:jc w:val="both"/>
              <w:rPr>
                <w:rFonts w:ascii="Times New Roman" w:hAnsi="Times New Roman"/>
                <w:bCs/>
                <w:sz w:val="24"/>
                <w:szCs w:val="24"/>
              </w:rPr>
            </w:pPr>
          </w:p>
          <w:p w14:paraId="2DB60741" w14:textId="77777777" w:rsidR="00125AEB" w:rsidRDefault="00125AEB" w:rsidP="008F36CE">
            <w:pPr>
              <w:spacing w:line="360" w:lineRule="auto"/>
              <w:jc w:val="both"/>
              <w:rPr>
                <w:rFonts w:ascii="Times New Roman" w:hAnsi="Times New Roman"/>
                <w:bCs/>
                <w:sz w:val="24"/>
                <w:szCs w:val="24"/>
              </w:rPr>
            </w:pPr>
          </w:p>
          <w:p w14:paraId="3B410202" w14:textId="77777777" w:rsidR="00125AEB" w:rsidRDefault="00125AEB" w:rsidP="008F36CE">
            <w:pPr>
              <w:spacing w:line="360" w:lineRule="auto"/>
              <w:jc w:val="both"/>
              <w:rPr>
                <w:rFonts w:ascii="Times New Roman" w:hAnsi="Times New Roman"/>
                <w:bCs/>
                <w:sz w:val="24"/>
                <w:szCs w:val="24"/>
              </w:rPr>
            </w:pPr>
          </w:p>
          <w:p w14:paraId="47F6E5CF" w14:textId="77777777" w:rsidR="00125AEB" w:rsidRDefault="00125AEB" w:rsidP="008F36CE">
            <w:pPr>
              <w:spacing w:line="360" w:lineRule="auto"/>
              <w:jc w:val="both"/>
              <w:rPr>
                <w:rFonts w:ascii="Times New Roman" w:hAnsi="Times New Roman"/>
                <w:bCs/>
                <w:sz w:val="24"/>
                <w:szCs w:val="24"/>
              </w:rPr>
            </w:pPr>
          </w:p>
          <w:p w14:paraId="65DB234B"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Male Swiss Mice</w:t>
            </w:r>
          </w:p>
          <w:p w14:paraId="22E5E012" w14:textId="77777777" w:rsidR="00125AEB" w:rsidRDefault="00125AEB" w:rsidP="008F36CE">
            <w:pPr>
              <w:spacing w:line="360" w:lineRule="auto"/>
              <w:jc w:val="both"/>
              <w:rPr>
                <w:rFonts w:ascii="Times New Roman" w:hAnsi="Times New Roman"/>
                <w:bCs/>
                <w:sz w:val="24"/>
                <w:szCs w:val="24"/>
              </w:rPr>
            </w:pPr>
          </w:p>
          <w:p w14:paraId="67D1D4A0" w14:textId="77777777" w:rsidR="00125AEB" w:rsidRDefault="00125AEB" w:rsidP="008F36CE">
            <w:pPr>
              <w:spacing w:line="360" w:lineRule="auto"/>
              <w:jc w:val="both"/>
              <w:rPr>
                <w:rFonts w:ascii="Times New Roman" w:hAnsi="Times New Roman"/>
                <w:bCs/>
                <w:sz w:val="24"/>
                <w:szCs w:val="24"/>
              </w:rPr>
            </w:pPr>
          </w:p>
          <w:p w14:paraId="77D6DFE7" w14:textId="77777777" w:rsidR="00125AEB" w:rsidRDefault="00125AEB" w:rsidP="008F36CE">
            <w:pPr>
              <w:spacing w:line="360" w:lineRule="auto"/>
              <w:jc w:val="both"/>
              <w:rPr>
                <w:rFonts w:ascii="Times New Roman" w:hAnsi="Times New Roman"/>
                <w:bCs/>
                <w:sz w:val="24"/>
                <w:szCs w:val="24"/>
              </w:rPr>
            </w:pPr>
          </w:p>
          <w:p w14:paraId="28665138"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Female inbred imprinting control region (ICR) mice</w:t>
            </w:r>
          </w:p>
          <w:p w14:paraId="6D4DFA71" w14:textId="77777777" w:rsidR="00747CCA" w:rsidRDefault="00747CCA" w:rsidP="008F36CE">
            <w:pPr>
              <w:spacing w:line="360" w:lineRule="auto"/>
              <w:jc w:val="both"/>
              <w:rPr>
                <w:rFonts w:ascii="Times New Roman" w:hAnsi="Times New Roman"/>
                <w:bCs/>
                <w:sz w:val="24"/>
                <w:szCs w:val="24"/>
              </w:rPr>
            </w:pPr>
          </w:p>
          <w:p w14:paraId="7846A0EA" w14:textId="70224214"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Male Wistar Albino Rats</w:t>
            </w:r>
          </w:p>
          <w:p w14:paraId="48982D77" w14:textId="77777777" w:rsidR="00125AEB" w:rsidRDefault="00125AEB" w:rsidP="008F36CE">
            <w:pPr>
              <w:spacing w:line="360" w:lineRule="auto"/>
              <w:jc w:val="both"/>
              <w:rPr>
                <w:rFonts w:ascii="Times New Roman" w:hAnsi="Times New Roman"/>
                <w:bCs/>
                <w:sz w:val="24"/>
                <w:szCs w:val="24"/>
              </w:rPr>
            </w:pPr>
          </w:p>
          <w:p w14:paraId="1114FCD5" w14:textId="77777777" w:rsidR="00125AEB" w:rsidRDefault="00125AEB" w:rsidP="008F36CE">
            <w:pPr>
              <w:spacing w:line="360" w:lineRule="auto"/>
              <w:jc w:val="both"/>
              <w:rPr>
                <w:rFonts w:ascii="Times New Roman" w:hAnsi="Times New Roman"/>
                <w:bCs/>
                <w:sz w:val="24"/>
                <w:szCs w:val="24"/>
              </w:rPr>
            </w:pPr>
          </w:p>
          <w:p w14:paraId="6D343F9B"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Adult male rats</w:t>
            </w:r>
          </w:p>
          <w:p w14:paraId="08792169" w14:textId="77777777" w:rsidR="00125AEB" w:rsidRDefault="00125AEB" w:rsidP="008F36CE">
            <w:pPr>
              <w:spacing w:line="360" w:lineRule="auto"/>
              <w:jc w:val="both"/>
              <w:rPr>
                <w:rFonts w:ascii="Times New Roman" w:hAnsi="Times New Roman"/>
                <w:bCs/>
                <w:sz w:val="24"/>
                <w:szCs w:val="24"/>
              </w:rPr>
            </w:pPr>
          </w:p>
          <w:p w14:paraId="2A03759D" w14:textId="77777777" w:rsidR="00125AEB" w:rsidRDefault="00125AEB" w:rsidP="008F36CE">
            <w:pPr>
              <w:spacing w:line="360" w:lineRule="auto"/>
              <w:jc w:val="both"/>
              <w:rPr>
                <w:rFonts w:ascii="Times New Roman" w:hAnsi="Times New Roman"/>
                <w:bCs/>
                <w:sz w:val="24"/>
                <w:szCs w:val="24"/>
              </w:rPr>
            </w:pPr>
          </w:p>
          <w:p w14:paraId="61C3D1EA" w14:textId="77777777" w:rsidR="00125AEB" w:rsidRDefault="00125AEB" w:rsidP="008F36CE">
            <w:pPr>
              <w:spacing w:line="360" w:lineRule="auto"/>
              <w:jc w:val="both"/>
              <w:rPr>
                <w:rFonts w:ascii="Times New Roman" w:hAnsi="Times New Roman"/>
                <w:bCs/>
                <w:sz w:val="24"/>
                <w:szCs w:val="24"/>
              </w:rPr>
            </w:pPr>
          </w:p>
          <w:p w14:paraId="3058DB98" w14:textId="77777777" w:rsidR="00125AEB" w:rsidRDefault="00125AEB" w:rsidP="008F36CE">
            <w:pPr>
              <w:spacing w:line="360" w:lineRule="auto"/>
              <w:jc w:val="both"/>
              <w:rPr>
                <w:rFonts w:ascii="Times New Roman" w:hAnsi="Times New Roman"/>
                <w:bCs/>
                <w:sz w:val="24"/>
                <w:szCs w:val="24"/>
              </w:rPr>
            </w:pPr>
          </w:p>
          <w:p w14:paraId="5BED2B09"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Neonatal Male Wistar Rats</w:t>
            </w:r>
          </w:p>
          <w:p w14:paraId="3498E9C9" w14:textId="77777777" w:rsidR="00125AEB" w:rsidRDefault="00125AEB" w:rsidP="008F36CE">
            <w:pPr>
              <w:spacing w:line="360" w:lineRule="auto"/>
              <w:jc w:val="both"/>
              <w:rPr>
                <w:rFonts w:ascii="Times New Roman" w:hAnsi="Times New Roman"/>
                <w:bCs/>
                <w:sz w:val="24"/>
                <w:szCs w:val="24"/>
              </w:rPr>
            </w:pPr>
          </w:p>
          <w:p w14:paraId="694DA4F9" w14:textId="77777777" w:rsidR="00125AEB" w:rsidRDefault="00125AEB" w:rsidP="008F36CE">
            <w:pPr>
              <w:spacing w:line="360" w:lineRule="auto"/>
              <w:jc w:val="both"/>
              <w:rPr>
                <w:rFonts w:ascii="Times New Roman" w:hAnsi="Times New Roman"/>
                <w:bCs/>
                <w:sz w:val="24"/>
                <w:szCs w:val="24"/>
              </w:rPr>
            </w:pPr>
          </w:p>
          <w:p w14:paraId="62BEE64E" w14:textId="77777777" w:rsidR="00125AEB" w:rsidRDefault="00125AEB" w:rsidP="008F36CE">
            <w:pPr>
              <w:spacing w:line="360" w:lineRule="auto"/>
              <w:jc w:val="both"/>
              <w:rPr>
                <w:rFonts w:ascii="Times New Roman" w:hAnsi="Times New Roman"/>
                <w:bCs/>
                <w:sz w:val="24"/>
                <w:szCs w:val="24"/>
              </w:rPr>
            </w:pPr>
          </w:p>
          <w:p w14:paraId="50963638" w14:textId="77777777" w:rsidR="00125AEB" w:rsidRDefault="00125AEB" w:rsidP="008F36CE">
            <w:pPr>
              <w:spacing w:line="360" w:lineRule="auto"/>
              <w:jc w:val="both"/>
              <w:rPr>
                <w:rFonts w:ascii="Times New Roman" w:hAnsi="Times New Roman"/>
                <w:bCs/>
                <w:sz w:val="24"/>
                <w:szCs w:val="24"/>
              </w:rPr>
            </w:pPr>
          </w:p>
          <w:p w14:paraId="2DAAF429" w14:textId="77777777" w:rsidR="00125AEB" w:rsidRDefault="00125AEB" w:rsidP="008F36CE">
            <w:pPr>
              <w:spacing w:line="360" w:lineRule="auto"/>
              <w:jc w:val="both"/>
              <w:rPr>
                <w:rFonts w:ascii="Times New Roman" w:hAnsi="Times New Roman"/>
                <w:bCs/>
                <w:sz w:val="24"/>
                <w:szCs w:val="24"/>
              </w:rPr>
            </w:pPr>
          </w:p>
          <w:p w14:paraId="12659F5D"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 xml:space="preserve">Newborn Sprague </w:t>
            </w:r>
            <w:r>
              <w:rPr>
                <w:rFonts w:ascii="Times New Roman" w:hAnsi="Times New Roman"/>
                <w:bCs/>
                <w:sz w:val="24"/>
                <w:szCs w:val="24"/>
              </w:rPr>
              <w:lastRenderedPageBreak/>
              <w:t>Drawley Rats</w:t>
            </w:r>
          </w:p>
          <w:p w14:paraId="5F9F7DC9" w14:textId="77777777" w:rsidR="00125AEB" w:rsidRDefault="00125AEB" w:rsidP="008F36CE">
            <w:pPr>
              <w:spacing w:line="360" w:lineRule="auto"/>
              <w:jc w:val="both"/>
              <w:rPr>
                <w:rFonts w:ascii="Times New Roman" w:hAnsi="Times New Roman"/>
                <w:bCs/>
                <w:sz w:val="24"/>
                <w:szCs w:val="24"/>
              </w:rPr>
            </w:pPr>
          </w:p>
          <w:p w14:paraId="04A98168" w14:textId="77777777" w:rsidR="00125AEB" w:rsidRDefault="00125AEB" w:rsidP="008F36CE">
            <w:pPr>
              <w:spacing w:line="360" w:lineRule="auto"/>
              <w:jc w:val="both"/>
              <w:rPr>
                <w:rFonts w:ascii="Times New Roman" w:hAnsi="Times New Roman"/>
                <w:bCs/>
                <w:sz w:val="24"/>
                <w:szCs w:val="24"/>
              </w:rPr>
            </w:pPr>
          </w:p>
          <w:p w14:paraId="75D63025" w14:textId="77777777" w:rsidR="00125AEB" w:rsidRDefault="00125AEB" w:rsidP="008F36CE">
            <w:pPr>
              <w:spacing w:line="360" w:lineRule="auto"/>
              <w:jc w:val="both"/>
              <w:rPr>
                <w:rFonts w:ascii="Times New Roman" w:hAnsi="Times New Roman"/>
                <w:bCs/>
                <w:sz w:val="24"/>
                <w:szCs w:val="24"/>
              </w:rPr>
            </w:pPr>
          </w:p>
          <w:p w14:paraId="3501F294" w14:textId="77777777" w:rsidR="00125AEB" w:rsidRDefault="00125AEB" w:rsidP="008F36CE">
            <w:pPr>
              <w:spacing w:line="360" w:lineRule="auto"/>
              <w:jc w:val="both"/>
              <w:rPr>
                <w:rFonts w:ascii="Times New Roman" w:hAnsi="Times New Roman"/>
                <w:bCs/>
                <w:sz w:val="24"/>
                <w:szCs w:val="24"/>
              </w:rPr>
            </w:pPr>
          </w:p>
          <w:p w14:paraId="26C3EA6A"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Young Wistar Rats</w:t>
            </w:r>
          </w:p>
          <w:p w14:paraId="4504A565" w14:textId="77777777" w:rsidR="00125AEB" w:rsidRDefault="00125AEB" w:rsidP="008F36CE">
            <w:pPr>
              <w:spacing w:line="360" w:lineRule="auto"/>
              <w:jc w:val="both"/>
              <w:rPr>
                <w:rFonts w:ascii="Times New Roman" w:hAnsi="Times New Roman"/>
                <w:bCs/>
                <w:sz w:val="24"/>
                <w:szCs w:val="24"/>
              </w:rPr>
            </w:pPr>
          </w:p>
          <w:p w14:paraId="5E49F911" w14:textId="77777777" w:rsidR="00125AEB" w:rsidRDefault="00125AEB" w:rsidP="008F36CE">
            <w:pPr>
              <w:spacing w:line="360" w:lineRule="auto"/>
              <w:jc w:val="both"/>
              <w:rPr>
                <w:rFonts w:ascii="Times New Roman" w:hAnsi="Times New Roman"/>
                <w:bCs/>
                <w:sz w:val="24"/>
                <w:szCs w:val="24"/>
              </w:rPr>
            </w:pPr>
          </w:p>
          <w:p w14:paraId="56E4F829" w14:textId="77777777" w:rsidR="00125AEB" w:rsidRDefault="00125AEB" w:rsidP="008F36CE">
            <w:pPr>
              <w:spacing w:line="360" w:lineRule="auto"/>
              <w:jc w:val="both"/>
              <w:rPr>
                <w:rFonts w:ascii="Times New Roman" w:hAnsi="Times New Roman"/>
                <w:bCs/>
                <w:sz w:val="24"/>
                <w:szCs w:val="24"/>
              </w:rPr>
            </w:pPr>
          </w:p>
          <w:p w14:paraId="291127D2" w14:textId="77777777" w:rsidR="00125AEB" w:rsidRDefault="00125AEB" w:rsidP="008F36CE">
            <w:pPr>
              <w:spacing w:line="360" w:lineRule="auto"/>
              <w:jc w:val="both"/>
              <w:rPr>
                <w:rFonts w:ascii="Times New Roman" w:hAnsi="Times New Roman"/>
                <w:bCs/>
                <w:sz w:val="24"/>
                <w:szCs w:val="24"/>
              </w:rPr>
            </w:pPr>
          </w:p>
          <w:p w14:paraId="12315E7C"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Neonatal Male Wistar Rats</w:t>
            </w:r>
          </w:p>
          <w:p w14:paraId="0B02818F" w14:textId="77777777" w:rsidR="00125AEB" w:rsidRDefault="00125AEB" w:rsidP="008F36CE">
            <w:pPr>
              <w:spacing w:line="360" w:lineRule="auto"/>
              <w:jc w:val="both"/>
              <w:rPr>
                <w:rFonts w:ascii="Times New Roman" w:hAnsi="Times New Roman"/>
                <w:bCs/>
                <w:sz w:val="24"/>
                <w:szCs w:val="24"/>
              </w:rPr>
            </w:pPr>
          </w:p>
          <w:p w14:paraId="7A30FB80" w14:textId="77777777" w:rsidR="00125AEB" w:rsidRDefault="00125AEB" w:rsidP="008F36CE">
            <w:pPr>
              <w:spacing w:line="360" w:lineRule="auto"/>
              <w:jc w:val="both"/>
              <w:rPr>
                <w:rFonts w:ascii="Times New Roman" w:hAnsi="Times New Roman"/>
                <w:bCs/>
                <w:sz w:val="24"/>
                <w:szCs w:val="24"/>
              </w:rPr>
            </w:pPr>
          </w:p>
          <w:p w14:paraId="442D5250" w14:textId="77777777" w:rsidR="00125AEB" w:rsidRDefault="00125AEB" w:rsidP="008F36CE">
            <w:pPr>
              <w:spacing w:line="360" w:lineRule="auto"/>
              <w:jc w:val="both"/>
              <w:rPr>
                <w:rFonts w:ascii="Times New Roman" w:hAnsi="Times New Roman"/>
                <w:bCs/>
                <w:sz w:val="24"/>
                <w:szCs w:val="24"/>
              </w:rPr>
            </w:pPr>
          </w:p>
          <w:p w14:paraId="19BBA7CC"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Neonatal Sprague-Drawley Rats</w:t>
            </w:r>
          </w:p>
          <w:p w14:paraId="4F2103B1" w14:textId="77777777" w:rsidR="00125AEB" w:rsidRDefault="00125AEB" w:rsidP="008F36CE">
            <w:pPr>
              <w:spacing w:line="360" w:lineRule="auto"/>
              <w:jc w:val="both"/>
              <w:rPr>
                <w:rFonts w:ascii="Times New Roman" w:hAnsi="Times New Roman"/>
                <w:bCs/>
                <w:sz w:val="24"/>
                <w:szCs w:val="24"/>
              </w:rPr>
            </w:pPr>
          </w:p>
          <w:p w14:paraId="40977B30" w14:textId="77777777" w:rsidR="00125AEB" w:rsidRDefault="00125AEB" w:rsidP="008F36CE">
            <w:pPr>
              <w:spacing w:line="360" w:lineRule="auto"/>
              <w:jc w:val="both"/>
              <w:rPr>
                <w:rFonts w:ascii="Times New Roman" w:hAnsi="Times New Roman"/>
                <w:bCs/>
                <w:sz w:val="24"/>
                <w:szCs w:val="24"/>
              </w:rPr>
            </w:pPr>
          </w:p>
          <w:p w14:paraId="3A6D023C"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Male Wistar Rats</w:t>
            </w:r>
          </w:p>
          <w:p w14:paraId="02FB9A42" w14:textId="77777777" w:rsidR="00125AEB" w:rsidRDefault="00125AEB" w:rsidP="008F36CE">
            <w:pPr>
              <w:spacing w:line="360" w:lineRule="auto"/>
              <w:jc w:val="both"/>
              <w:rPr>
                <w:rFonts w:ascii="Times New Roman" w:hAnsi="Times New Roman"/>
                <w:bCs/>
                <w:sz w:val="24"/>
                <w:szCs w:val="24"/>
              </w:rPr>
            </w:pPr>
          </w:p>
          <w:p w14:paraId="09597D05" w14:textId="77777777" w:rsidR="00125AEB" w:rsidRDefault="00125AEB" w:rsidP="008F36CE">
            <w:pPr>
              <w:spacing w:line="360" w:lineRule="auto"/>
              <w:jc w:val="both"/>
              <w:rPr>
                <w:rFonts w:ascii="Times New Roman" w:hAnsi="Times New Roman"/>
                <w:bCs/>
                <w:sz w:val="24"/>
                <w:szCs w:val="24"/>
              </w:rPr>
            </w:pPr>
          </w:p>
          <w:p w14:paraId="491DCE48" w14:textId="77777777" w:rsidR="00125AEB" w:rsidRDefault="00125AEB" w:rsidP="008F36CE">
            <w:pPr>
              <w:spacing w:line="360" w:lineRule="auto"/>
              <w:jc w:val="both"/>
              <w:rPr>
                <w:rFonts w:ascii="Times New Roman" w:hAnsi="Times New Roman"/>
                <w:bCs/>
                <w:sz w:val="24"/>
                <w:szCs w:val="24"/>
              </w:rPr>
            </w:pPr>
          </w:p>
          <w:p w14:paraId="177F8A19" w14:textId="77777777" w:rsidR="00125AEB" w:rsidRDefault="00125AEB" w:rsidP="008F36CE">
            <w:pPr>
              <w:spacing w:line="360" w:lineRule="auto"/>
              <w:jc w:val="both"/>
              <w:rPr>
                <w:rFonts w:ascii="Times New Roman" w:hAnsi="Times New Roman"/>
                <w:bCs/>
                <w:sz w:val="24"/>
                <w:szCs w:val="24"/>
              </w:rPr>
            </w:pPr>
          </w:p>
          <w:p w14:paraId="12E1A57F"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Male Albino Rats</w:t>
            </w:r>
          </w:p>
          <w:p w14:paraId="7596A664" w14:textId="77777777" w:rsidR="00125AEB" w:rsidRDefault="00125AEB" w:rsidP="008F36CE">
            <w:pPr>
              <w:spacing w:line="360" w:lineRule="auto"/>
              <w:jc w:val="both"/>
              <w:rPr>
                <w:rFonts w:ascii="Times New Roman" w:hAnsi="Times New Roman"/>
                <w:bCs/>
                <w:sz w:val="24"/>
                <w:szCs w:val="24"/>
              </w:rPr>
            </w:pPr>
          </w:p>
          <w:p w14:paraId="2F7A3F71" w14:textId="77777777" w:rsidR="00125AEB" w:rsidRDefault="00125AEB" w:rsidP="008F36CE">
            <w:pPr>
              <w:spacing w:line="360" w:lineRule="auto"/>
              <w:jc w:val="both"/>
              <w:rPr>
                <w:rFonts w:ascii="Times New Roman" w:hAnsi="Times New Roman"/>
                <w:bCs/>
                <w:sz w:val="24"/>
                <w:szCs w:val="24"/>
              </w:rPr>
            </w:pPr>
          </w:p>
          <w:p w14:paraId="7FE0A84A" w14:textId="77777777" w:rsidR="00125AEB" w:rsidRDefault="00125AEB" w:rsidP="008F36CE">
            <w:pPr>
              <w:spacing w:line="360" w:lineRule="auto"/>
              <w:jc w:val="both"/>
              <w:rPr>
                <w:rFonts w:ascii="Times New Roman" w:hAnsi="Times New Roman"/>
                <w:bCs/>
                <w:sz w:val="24"/>
                <w:szCs w:val="24"/>
              </w:rPr>
            </w:pPr>
          </w:p>
          <w:p w14:paraId="68A521B5"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Zebrafish</w:t>
            </w:r>
          </w:p>
          <w:p w14:paraId="220AFC4A" w14:textId="77777777" w:rsidR="00125AEB" w:rsidRDefault="00125AEB" w:rsidP="008F36CE">
            <w:pPr>
              <w:spacing w:line="360" w:lineRule="auto"/>
              <w:jc w:val="both"/>
              <w:rPr>
                <w:rFonts w:ascii="Times New Roman" w:hAnsi="Times New Roman"/>
                <w:bCs/>
                <w:sz w:val="24"/>
                <w:szCs w:val="24"/>
              </w:rPr>
            </w:pPr>
          </w:p>
          <w:p w14:paraId="1A7D6D10" w14:textId="77777777" w:rsidR="00125AEB" w:rsidRDefault="00125AEB" w:rsidP="008F36CE">
            <w:pPr>
              <w:spacing w:line="360" w:lineRule="auto"/>
              <w:jc w:val="both"/>
              <w:rPr>
                <w:rFonts w:ascii="Times New Roman" w:hAnsi="Times New Roman"/>
                <w:bCs/>
                <w:sz w:val="24"/>
                <w:szCs w:val="24"/>
              </w:rPr>
            </w:pPr>
          </w:p>
          <w:p w14:paraId="58CDD1E8" w14:textId="77777777" w:rsidR="00125AEB" w:rsidRDefault="00125AEB" w:rsidP="008F36CE">
            <w:pPr>
              <w:spacing w:line="360" w:lineRule="auto"/>
              <w:jc w:val="both"/>
              <w:rPr>
                <w:rFonts w:ascii="Times New Roman" w:hAnsi="Times New Roman"/>
                <w:bCs/>
                <w:sz w:val="24"/>
                <w:szCs w:val="24"/>
              </w:rPr>
            </w:pPr>
          </w:p>
          <w:p w14:paraId="6AFA9BFA" w14:textId="77777777" w:rsidR="00125AEB" w:rsidRDefault="00125AEB" w:rsidP="008F36CE">
            <w:pPr>
              <w:spacing w:line="360" w:lineRule="auto"/>
              <w:jc w:val="both"/>
              <w:rPr>
                <w:rFonts w:ascii="Times New Roman" w:hAnsi="Times New Roman"/>
                <w:bCs/>
                <w:sz w:val="24"/>
                <w:szCs w:val="24"/>
              </w:rPr>
            </w:pPr>
          </w:p>
          <w:p w14:paraId="2B3EB8D6"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Male Albino Wistar Rats</w:t>
            </w:r>
          </w:p>
          <w:p w14:paraId="2045BCB1" w14:textId="77777777" w:rsidR="00125AEB" w:rsidRDefault="00125AEB" w:rsidP="008F36CE">
            <w:pPr>
              <w:spacing w:line="360" w:lineRule="auto"/>
              <w:jc w:val="both"/>
              <w:rPr>
                <w:rFonts w:ascii="Times New Roman" w:hAnsi="Times New Roman"/>
                <w:bCs/>
                <w:sz w:val="24"/>
                <w:szCs w:val="24"/>
              </w:rPr>
            </w:pPr>
          </w:p>
          <w:p w14:paraId="1E1C4A0A" w14:textId="77777777" w:rsidR="00876A1D" w:rsidRDefault="00876A1D" w:rsidP="008F36CE">
            <w:pPr>
              <w:spacing w:line="360" w:lineRule="auto"/>
              <w:jc w:val="both"/>
              <w:rPr>
                <w:rFonts w:ascii="Times New Roman" w:hAnsi="Times New Roman"/>
                <w:bCs/>
                <w:sz w:val="24"/>
                <w:szCs w:val="24"/>
              </w:rPr>
            </w:pPr>
          </w:p>
          <w:p w14:paraId="78B8A2DA" w14:textId="11C3C2FE"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Two age groups of mice (4-5 weeks; 9-10 weeks)</w:t>
            </w:r>
          </w:p>
          <w:p w14:paraId="5E4C8865" w14:textId="77777777" w:rsidR="00125AEB" w:rsidRDefault="00125AEB" w:rsidP="008F36CE">
            <w:pPr>
              <w:spacing w:line="360" w:lineRule="auto"/>
              <w:jc w:val="both"/>
              <w:rPr>
                <w:rFonts w:ascii="Times New Roman" w:hAnsi="Times New Roman"/>
                <w:bCs/>
                <w:sz w:val="24"/>
                <w:szCs w:val="24"/>
              </w:rPr>
            </w:pPr>
          </w:p>
          <w:p w14:paraId="391966A1"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Human schizophrenic subjects</w:t>
            </w:r>
          </w:p>
        </w:tc>
        <w:tc>
          <w:tcPr>
            <w:tcW w:w="1350" w:type="dxa"/>
          </w:tcPr>
          <w:p w14:paraId="1E830376"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lastRenderedPageBreak/>
              <w:t>1.66 g/kg/day</w:t>
            </w:r>
          </w:p>
          <w:p w14:paraId="23287899" w14:textId="77777777" w:rsidR="00125AEB" w:rsidRDefault="00125AEB" w:rsidP="008F36CE">
            <w:pPr>
              <w:spacing w:line="360" w:lineRule="auto"/>
              <w:jc w:val="both"/>
              <w:rPr>
                <w:rFonts w:ascii="Times New Roman" w:hAnsi="Times New Roman"/>
                <w:bCs/>
                <w:sz w:val="24"/>
                <w:szCs w:val="24"/>
              </w:rPr>
            </w:pPr>
          </w:p>
          <w:p w14:paraId="62A737EF" w14:textId="77777777" w:rsidR="00125AEB" w:rsidRDefault="00125AEB" w:rsidP="008F36CE">
            <w:pPr>
              <w:spacing w:line="360" w:lineRule="auto"/>
              <w:jc w:val="both"/>
              <w:rPr>
                <w:rFonts w:ascii="Times New Roman" w:hAnsi="Times New Roman"/>
                <w:bCs/>
                <w:sz w:val="24"/>
                <w:szCs w:val="24"/>
              </w:rPr>
            </w:pPr>
          </w:p>
          <w:p w14:paraId="4419A810" w14:textId="77777777" w:rsidR="00125AEB" w:rsidRDefault="00125AEB" w:rsidP="008F36CE">
            <w:pPr>
              <w:spacing w:line="360" w:lineRule="auto"/>
              <w:jc w:val="both"/>
              <w:rPr>
                <w:rFonts w:ascii="Times New Roman" w:hAnsi="Times New Roman"/>
                <w:bCs/>
                <w:sz w:val="24"/>
                <w:szCs w:val="24"/>
              </w:rPr>
            </w:pPr>
          </w:p>
          <w:p w14:paraId="2751384B" w14:textId="77777777" w:rsidR="00125AEB" w:rsidRDefault="00125AEB" w:rsidP="008F36CE">
            <w:pPr>
              <w:spacing w:line="360" w:lineRule="auto"/>
              <w:jc w:val="both"/>
              <w:rPr>
                <w:rFonts w:ascii="Times New Roman" w:hAnsi="Times New Roman"/>
                <w:bCs/>
                <w:sz w:val="24"/>
                <w:szCs w:val="24"/>
              </w:rPr>
            </w:pPr>
          </w:p>
          <w:p w14:paraId="71E95DD9"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8 mg/kg MSG together with Aspartame</w:t>
            </w:r>
          </w:p>
          <w:p w14:paraId="20C24E69" w14:textId="77777777" w:rsidR="00125AEB" w:rsidRDefault="00125AEB" w:rsidP="008F36CE">
            <w:pPr>
              <w:spacing w:line="360" w:lineRule="auto"/>
              <w:jc w:val="both"/>
              <w:rPr>
                <w:rFonts w:ascii="Times New Roman" w:hAnsi="Times New Roman"/>
                <w:bCs/>
                <w:sz w:val="24"/>
                <w:szCs w:val="24"/>
              </w:rPr>
            </w:pPr>
          </w:p>
          <w:p w14:paraId="5946E04B" w14:textId="77777777" w:rsidR="00125AEB" w:rsidRDefault="00125AEB" w:rsidP="008F36CE">
            <w:pPr>
              <w:spacing w:line="360" w:lineRule="auto"/>
              <w:jc w:val="both"/>
              <w:rPr>
                <w:rFonts w:ascii="Times New Roman" w:hAnsi="Times New Roman"/>
                <w:bCs/>
                <w:sz w:val="24"/>
                <w:szCs w:val="24"/>
              </w:rPr>
            </w:pPr>
          </w:p>
          <w:p w14:paraId="0F178866"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4 g/kg/day</w:t>
            </w:r>
          </w:p>
          <w:p w14:paraId="14D85ACB" w14:textId="77777777" w:rsidR="00125AEB" w:rsidRDefault="00125AEB" w:rsidP="008F36CE">
            <w:pPr>
              <w:spacing w:line="360" w:lineRule="auto"/>
              <w:jc w:val="both"/>
              <w:rPr>
                <w:rFonts w:ascii="Times New Roman" w:hAnsi="Times New Roman"/>
                <w:bCs/>
                <w:sz w:val="24"/>
                <w:szCs w:val="24"/>
              </w:rPr>
            </w:pPr>
          </w:p>
          <w:p w14:paraId="4B1FD7E4" w14:textId="77777777" w:rsidR="00125AEB" w:rsidRDefault="00125AEB" w:rsidP="008F36CE">
            <w:pPr>
              <w:spacing w:line="360" w:lineRule="auto"/>
              <w:jc w:val="both"/>
              <w:rPr>
                <w:rFonts w:ascii="Times New Roman" w:hAnsi="Times New Roman"/>
                <w:bCs/>
                <w:sz w:val="24"/>
                <w:szCs w:val="24"/>
              </w:rPr>
            </w:pPr>
          </w:p>
          <w:p w14:paraId="1FAA1DDF" w14:textId="77777777" w:rsidR="00125AEB" w:rsidRDefault="00125AEB" w:rsidP="008F36CE">
            <w:pPr>
              <w:spacing w:line="360" w:lineRule="auto"/>
              <w:jc w:val="both"/>
              <w:rPr>
                <w:rFonts w:ascii="Times New Roman" w:hAnsi="Times New Roman"/>
                <w:bCs/>
                <w:sz w:val="24"/>
                <w:szCs w:val="24"/>
              </w:rPr>
            </w:pPr>
          </w:p>
          <w:p w14:paraId="5C48B7E5" w14:textId="77777777" w:rsidR="00125AEB" w:rsidRDefault="00125AEB" w:rsidP="008F36CE">
            <w:pPr>
              <w:spacing w:line="360" w:lineRule="auto"/>
              <w:jc w:val="both"/>
              <w:rPr>
                <w:rFonts w:ascii="Times New Roman" w:hAnsi="Times New Roman"/>
                <w:bCs/>
                <w:sz w:val="24"/>
                <w:szCs w:val="24"/>
              </w:rPr>
            </w:pPr>
          </w:p>
          <w:p w14:paraId="6CC3BBC2" w14:textId="77777777" w:rsidR="00125AEB" w:rsidRDefault="00125AEB" w:rsidP="008F36CE">
            <w:pPr>
              <w:spacing w:line="360" w:lineRule="auto"/>
              <w:jc w:val="both"/>
              <w:rPr>
                <w:rFonts w:ascii="Times New Roman" w:hAnsi="Times New Roman"/>
                <w:bCs/>
                <w:sz w:val="24"/>
                <w:szCs w:val="24"/>
              </w:rPr>
            </w:pPr>
          </w:p>
          <w:p w14:paraId="2C06ED13" w14:textId="77777777" w:rsidR="00125AEB" w:rsidRDefault="00125AEB" w:rsidP="008F36CE">
            <w:pPr>
              <w:spacing w:line="360" w:lineRule="auto"/>
              <w:jc w:val="both"/>
              <w:rPr>
                <w:rFonts w:ascii="Times New Roman" w:hAnsi="Times New Roman"/>
                <w:bCs/>
                <w:sz w:val="24"/>
                <w:szCs w:val="24"/>
              </w:rPr>
            </w:pPr>
          </w:p>
          <w:p w14:paraId="20C1C573" w14:textId="77777777" w:rsidR="00125AEB" w:rsidRDefault="00125AEB" w:rsidP="008F36CE">
            <w:pPr>
              <w:spacing w:line="360" w:lineRule="auto"/>
              <w:jc w:val="both"/>
              <w:rPr>
                <w:rFonts w:ascii="Times New Roman" w:hAnsi="Times New Roman"/>
                <w:bCs/>
                <w:sz w:val="24"/>
                <w:szCs w:val="24"/>
              </w:rPr>
            </w:pPr>
          </w:p>
          <w:p w14:paraId="44C0948F"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4 g/kg/day</w:t>
            </w:r>
          </w:p>
          <w:p w14:paraId="2B100C3D" w14:textId="77777777" w:rsidR="00125AEB" w:rsidRDefault="00125AEB" w:rsidP="008F36CE">
            <w:pPr>
              <w:spacing w:line="360" w:lineRule="auto"/>
              <w:jc w:val="both"/>
              <w:rPr>
                <w:rFonts w:ascii="Times New Roman" w:hAnsi="Times New Roman"/>
                <w:bCs/>
                <w:sz w:val="24"/>
                <w:szCs w:val="24"/>
              </w:rPr>
            </w:pPr>
          </w:p>
          <w:p w14:paraId="21B25548" w14:textId="77777777" w:rsidR="00125AEB" w:rsidRDefault="00125AEB" w:rsidP="008F36CE">
            <w:pPr>
              <w:spacing w:line="360" w:lineRule="auto"/>
              <w:jc w:val="both"/>
              <w:rPr>
                <w:rFonts w:ascii="Times New Roman" w:hAnsi="Times New Roman"/>
                <w:bCs/>
                <w:sz w:val="24"/>
                <w:szCs w:val="24"/>
              </w:rPr>
            </w:pPr>
          </w:p>
          <w:p w14:paraId="517E6BD2" w14:textId="77777777" w:rsidR="00125AEB" w:rsidRDefault="00125AEB" w:rsidP="008F36CE">
            <w:pPr>
              <w:spacing w:line="360" w:lineRule="auto"/>
              <w:jc w:val="both"/>
              <w:rPr>
                <w:rFonts w:ascii="Times New Roman" w:hAnsi="Times New Roman"/>
                <w:bCs/>
                <w:sz w:val="24"/>
                <w:szCs w:val="24"/>
              </w:rPr>
            </w:pPr>
          </w:p>
          <w:p w14:paraId="79FB27C2" w14:textId="77777777" w:rsidR="00125AEB" w:rsidRDefault="00125AEB" w:rsidP="008F36CE">
            <w:pPr>
              <w:spacing w:line="360" w:lineRule="auto"/>
              <w:jc w:val="both"/>
              <w:rPr>
                <w:rFonts w:ascii="Times New Roman" w:hAnsi="Times New Roman"/>
                <w:bCs/>
                <w:sz w:val="24"/>
                <w:szCs w:val="24"/>
              </w:rPr>
            </w:pPr>
          </w:p>
          <w:p w14:paraId="333140D4" w14:textId="77777777" w:rsidR="00125AEB" w:rsidRDefault="00125AEB" w:rsidP="008F36CE">
            <w:pPr>
              <w:spacing w:line="360" w:lineRule="auto"/>
              <w:jc w:val="both"/>
              <w:rPr>
                <w:rFonts w:ascii="Times New Roman" w:hAnsi="Times New Roman"/>
                <w:bCs/>
                <w:sz w:val="24"/>
                <w:szCs w:val="24"/>
              </w:rPr>
            </w:pPr>
          </w:p>
          <w:p w14:paraId="0390C888"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500 mg/kg</w:t>
            </w:r>
          </w:p>
          <w:p w14:paraId="6469AFC5" w14:textId="77777777" w:rsidR="00125AEB" w:rsidRDefault="00125AEB" w:rsidP="008F36CE">
            <w:pPr>
              <w:spacing w:line="360" w:lineRule="auto"/>
              <w:jc w:val="both"/>
              <w:rPr>
                <w:rFonts w:ascii="Times New Roman" w:hAnsi="Times New Roman"/>
                <w:bCs/>
                <w:sz w:val="24"/>
                <w:szCs w:val="24"/>
              </w:rPr>
            </w:pPr>
          </w:p>
          <w:p w14:paraId="4588F268" w14:textId="77777777" w:rsidR="00125AEB" w:rsidRDefault="00125AEB" w:rsidP="008F36CE">
            <w:pPr>
              <w:spacing w:line="360" w:lineRule="auto"/>
              <w:jc w:val="both"/>
              <w:rPr>
                <w:rFonts w:ascii="Times New Roman" w:hAnsi="Times New Roman"/>
                <w:bCs/>
                <w:sz w:val="24"/>
                <w:szCs w:val="24"/>
              </w:rPr>
            </w:pPr>
          </w:p>
          <w:p w14:paraId="31C85174" w14:textId="77777777" w:rsidR="00125AEB" w:rsidRDefault="00125AEB" w:rsidP="008F36CE">
            <w:pPr>
              <w:spacing w:line="360" w:lineRule="auto"/>
              <w:jc w:val="both"/>
              <w:rPr>
                <w:rFonts w:ascii="Times New Roman" w:hAnsi="Times New Roman"/>
                <w:bCs/>
                <w:sz w:val="24"/>
                <w:szCs w:val="24"/>
              </w:rPr>
            </w:pPr>
          </w:p>
          <w:p w14:paraId="6CE9A887" w14:textId="77777777" w:rsidR="00125AEB" w:rsidRDefault="00125AEB" w:rsidP="008F36CE">
            <w:pPr>
              <w:spacing w:line="360" w:lineRule="auto"/>
              <w:jc w:val="both"/>
              <w:rPr>
                <w:rFonts w:ascii="Times New Roman" w:hAnsi="Times New Roman"/>
                <w:bCs/>
                <w:sz w:val="24"/>
                <w:szCs w:val="24"/>
              </w:rPr>
            </w:pPr>
          </w:p>
          <w:p w14:paraId="5AF337A1"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4 g/kg</w:t>
            </w:r>
          </w:p>
          <w:p w14:paraId="3FAA0D9B" w14:textId="77777777" w:rsidR="00125AEB" w:rsidRDefault="00125AEB" w:rsidP="008F36CE">
            <w:pPr>
              <w:spacing w:line="360" w:lineRule="auto"/>
              <w:jc w:val="both"/>
              <w:rPr>
                <w:rFonts w:ascii="Times New Roman" w:hAnsi="Times New Roman"/>
                <w:bCs/>
                <w:sz w:val="24"/>
                <w:szCs w:val="24"/>
              </w:rPr>
            </w:pPr>
          </w:p>
          <w:p w14:paraId="79D8BF48" w14:textId="77777777" w:rsidR="00125AEB" w:rsidRDefault="00125AEB" w:rsidP="008F36CE">
            <w:pPr>
              <w:spacing w:line="360" w:lineRule="auto"/>
              <w:jc w:val="both"/>
              <w:rPr>
                <w:rFonts w:ascii="Times New Roman" w:hAnsi="Times New Roman"/>
                <w:bCs/>
                <w:sz w:val="24"/>
                <w:szCs w:val="24"/>
              </w:rPr>
            </w:pPr>
          </w:p>
          <w:p w14:paraId="0B2F3468" w14:textId="77777777" w:rsidR="00125AEB" w:rsidRDefault="00125AEB" w:rsidP="008F36CE">
            <w:pPr>
              <w:spacing w:line="360" w:lineRule="auto"/>
              <w:jc w:val="both"/>
              <w:rPr>
                <w:rFonts w:ascii="Times New Roman" w:hAnsi="Times New Roman"/>
                <w:bCs/>
                <w:sz w:val="24"/>
                <w:szCs w:val="24"/>
              </w:rPr>
            </w:pPr>
          </w:p>
          <w:p w14:paraId="2CFA2803" w14:textId="77777777" w:rsidR="00125AEB" w:rsidRDefault="00125AEB" w:rsidP="008F36CE">
            <w:pPr>
              <w:spacing w:line="360" w:lineRule="auto"/>
              <w:jc w:val="both"/>
              <w:rPr>
                <w:rFonts w:ascii="Times New Roman" w:hAnsi="Times New Roman"/>
                <w:bCs/>
                <w:sz w:val="24"/>
                <w:szCs w:val="24"/>
              </w:rPr>
            </w:pPr>
          </w:p>
          <w:p w14:paraId="376CBCEF" w14:textId="77777777" w:rsidR="00876A1D" w:rsidRDefault="00876A1D" w:rsidP="008F36CE">
            <w:pPr>
              <w:spacing w:line="360" w:lineRule="auto"/>
              <w:jc w:val="both"/>
              <w:rPr>
                <w:rFonts w:ascii="Times New Roman" w:hAnsi="Times New Roman"/>
                <w:bCs/>
                <w:sz w:val="24"/>
                <w:szCs w:val="24"/>
              </w:rPr>
            </w:pPr>
          </w:p>
          <w:p w14:paraId="13DDD7B4" w14:textId="277E681C"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500 mg/kg</w:t>
            </w:r>
          </w:p>
          <w:p w14:paraId="40A8DB59" w14:textId="77777777" w:rsidR="00125AEB" w:rsidRDefault="00125AEB" w:rsidP="008F36CE">
            <w:pPr>
              <w:spacing w:line="360" w:lineRule="auto"/>
              <w:jc w:val="both"/>
              <w:rPr>
                <w:rFonts w:ascii="Times New Roman" w:hAnsi="Times New Roman"/>
                <w:bCs/>
                <w:sz w:val="24"/>
                <w:szCs w:val="24"/>
              </w:rPr>
            </w:pPr>
          </w:p>
          <w:p w14:paraId="28F3BFB3" w14:textId="77777777" w:rsidR="00125AEB" w:rsidRDefault="00125AEB" w:rsidP="008F36CE">
            <w:pPr>
              <w:spacing w:line="360" w:lineRule="auto"/>
              <w:jc w:val="both"/>
              <w:rPr>
                <w:rFonts w:ascii="Times New Roman" w:hAnsi="Times New Roman"/>
                <w:bCs/>
                <w:sz w:val="24"/>
                <w:szCs w:val="24"/>
              </w:rPr>
            </w:pPr>
          </w:p>
          <w:p w14:paraId="2A0DEBC1" w14:textId="77777777" w:rsidR="00125AEB" w:rsidRDefault="00125AEB" w:rsidP="008F36CE">
            <w:pPr>
              <w:spacing w:line="360" w:lineRule="auto"/>
              <w:jc w:val="both"/>
              <w:rPr>
                <w:rFonts w:ascii="Times New Roman" w:hAnsi="Times New Roman"/>
                <w:bCs/>
                <w:sz w:val="24"/>
                <w:szCs w:val="24"/>
              </w:rPr>
            </w:pPr>
          </w:p>
          <w:p w14:paraId="731A07A7" w14:textId="58B0751B"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6 or 17.5 mg/kg</w:t>
            </w:r>
          </w:p>
          <w:p w14:paraId="48A488E1" w14:textId="77777777" w:rsidR="00125AEB" w:rsidRDefault="00125AEB" w:rsidP="008F36CE">
            <w:pPr>
              <w:spacing w:line="360" w:lineRule="auto"/>
              <w:jc w:val="both"/>
              <w:rPr>
                <w:rFonts w:ascii="Times New Roman" w:hAnsi="Times New Roman"/>
                <w:bCs/>
                <w:sz w:val="24"/>
                <w:szCs w:val="24"/>
              </w:rPr>
            </w:pPr>
          </w:p>
          <w:p w14:paraId="6B23F946" w14:textId="77777777" w:rsidR="00125AEB" w:rsidRDefault="00125AEB" w:rsidP="008F36CE">
            <w:pPr>
              <w:spacing w:line="360" w:lineRule="auto"/>
              <w:jc w:val="both"/>
              <w:rPr>
                <w:rFonts w:ascii="Times New Roman" w:hAnsi="Times New Roman"/>
                <w:bCs/>
                <w:sz w:val="24"/>
                <w:szCs w:val="24"/>
              </w:rPr>
            </w:pPr>
          </w:p>
          <w:p w14:paraId="5E1EF4F4" w14:textId="77777777" w:rsidR="00125AEB" w:rsidRDefault="00125AEB" w:rsidP="008F36CE">
            <w:pPr>
              <w:spacing w:line="360" w:lineRule="auto"/>
              <w:jc w:val="both"/>
              <w:rPr>
                <w:rFonts w:ascii="Times New Roman" w:hAnsi="Times New Roman"/>
                <w:bCs/>
                <w:sz w:val="24"/>
                <w:szCs w:val="24"/>
              </w:rPr>
            </w:pPr>
          </w:p>
          <w:p w14:paraId="20AD3A6C"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50 mg/kg/day, 100 mg/kg/day and 200 mg/kg/day</w:t>
            </w:r>
          </w:p>
          <w:p w14:paraId="30A712D5" w14:textId="77777777" w:rsidR="00125AEB" w:rsidRDefault="00125AEB" w:rsidP="008F36CE">
            <w:pPr>
              <w:spacing w:line="360" w:lineRule="auto"/>
              <w:jc w:val="both"/>
              <w:rPr>
                <w:rFonts w:ascii="Times New Roman" w:hAnsi="Times New Roman"/>
                <w:bCs/>
                <w:sz w:val="24"/>
                <w:szCs w:val="24"/>
              </w:rPr>
            </w:pPr>
          </w:p>
          <w:p w14:paraId="148A47CE" w14:textId="77777777" w:rsidR="00125AEB" w:rsidRDefault="00125AEB" w:rsidP="008F36CE">
            <w:pPr>
              <w:spacing w:line="360" w:lineRule="auto"/>
              <w:jc w:val="both"/>
              <w:rPr>
                <w:rFonts w:ascii="Times New Roman" w:hAnsi="Times New Roman"/>
                <w:bCs/>
                <w:sz w:val="24"/>
                <w:szCs w:val="24"/>
              </w:rPr>
            </w:pPr>
          </w:p>
          <w:p w14:paraId="17F155D2" w14:textId="77777777" w:rsidR="00125AEB" w:rsidRDefault="00125AEB" w:rsidP="008F36CE">
            <w:pPr>
              <w:spacing w:line="360" w:lineRule="auto"/>
              <w:jc w:val="both"/>
              <w:rPr>
                <w:rFonts w:ascii="Times New Roman" w:hAnsi="Times New Roman"/>
                <w:bCs/>
                <w:sz w:val="24"/>
                <w:szCs w:val="24"/>
              </w:rPr>
            </w:pPr>
          </w:p>
          <w:p w14:paraId="207624AB" w14:textId="77777777" w:rsidR="00125AEB" w:rsidRDefault="00125AEB" w:rsidP="008F36CE">
            <w:pPr>
              <w:spacing w:line="360" w:lineRule="auto"/>
              <w:jc w:val="both"/>
              <w:rPr>
                <w:rFonts w:ascii="Times New Roman" w:hAnsi="Times New Roman"/>
                <w:bCs/>
                <w:sz w:val="24"/>
                <w:szCs w:val="24"/>
              </w:rPr>
            </w:pPr>
          </w:p>
          <w:p w14:paraId="6F69839E"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4 mg/kg/day</w:t>
            </w:r>
          </w:p>
          <w:p w14:paraId="3DEB39E3" w14:textId="77777777" w:rsidR="00125AEB" w:rsidRDefault="00125AEB" w:rsidP="008F36CE">
            <w:pPr>
              <w:spacing w:line="360" w:lineRule="auto"/>
              <w:jc w:val="both"/>
              <w:rPr>
                <w:rFonts w:ascii="Times New Roman" w:hAnsi="Times New Roman"/>
                <w:bCs/>
                <w:sz w:val="24"/>
                <w:szCs w:val="24"/>
              </w:rPr>
            </w:pPr>
          </w:p>
          <w:p w14:paraId="04188C1D" w14:textId="77777777" w:rsidR="00125AEB" w:rsidRDefault="00125AEB" w:rsidP="008F36CE">
            <w:pPr>
              <w:spacing w:line="360" w:lineRule="auto"/>
              <w:jc w:val="both"/>
              <w:rPr>
                <w:rFonts w:ascii="Times New Roman" w:hAnsi="Times New Roman"/>
                <w:bCs/>
                <w:sz w:val="24"/>
                <w:szCs w:val="24"/>
              </w:rPr>
            </w:pPr>
          </w:p>
          <w:p w14:paraId="3CC3F56C" w14:textId="77777777" w:rsidR="00125AEB" w:rsidRDefault="00125AEB" w:rsidP="008F36CE">
            <w:pPr>
              <w:spacing w:line="360" w:lineRule="auto"/>
              <w:jc w:val="both"/>
              <w:rPr>
                <w:rFonts w:ascii="Times New Roman" w:hAnsi="Times New Roman"/>
                <w:bCs/>
                <w:sz w:val="24"/>
                <w:szCs w:val="24"/>
              </w:rPr>
            </w:pPr>
          </w:p>
          <w:p w14:paraId="44AB159D" w14:textId="77777777" w:rsidR="00125AEB" w:rsidRDefault="00125AEB" w:rsidP="008F36CE">
            <w:pPr>
              <w:spacing w:line="360" w:lineRule="auto"/>
              <w:jc w:val="both"/>
              <w:rPr>
                <w:rFonts w:ascii="Times New Roman" w:hAnsi="Times New Roman"/>
                <w:bCs/>
                <w:sz w:val="24"/>
                <w:szCs w:val="24"/>
              </w:rPr>
            </w:pPr>
          </w:p>
          <w:p w14:paraId="7268F8A8" w14:textId="77777777" w:rsidR="00125AEB" w:rsidRDefault="00125AEB" w:rsidP="008F36CE">
            <w:pPr>
              <w:spacing w:line="360" w:lineRule="auto"/>
              <w:jc w:val="both"/>
              <w:rPr>
                <w:rFonts w:ascii="Times New Roman" w:hAnsi="Times New Roman"/>
                <w:bCs/>
                <w:sz w:val="24"/>
                <w:szCs w:val="24"/>
              </w:rPr>
            </w:pPr>
          </w:p>
          <w:p w14:paraId="40182FF4"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0.4 g/kg</w:t>
            </w:r>
          </w:p>
          <w:p w14:paraId="7AF48545" w14:textId="77777777" w:rsidR="00125AEB" w:rsidRDefault="00125AEB" w:rsidP="008F36CE">
            <w:pPr>
              <w:spacing w:line="360" w:lineRule="auto"/>
              <w:jc w:val="both"/>
              <w:rPr>
                <w:rFonts w:ascii="Times New Roman" w:hAnsi="Times New Roman"/>
                <w:bCs/>
                <w:sz w:val="24"/>
                <w:szCs w:val="24"/>
              </w:rPr>
            </w:pPr>
          </w:p>
          <w:p w14:paraId="11A99BE9" w14:textId="77777777" w:rsidR="00125AEB" w:rsidRDefault="00125AEB" w:rsidP="008F36CE">
            <w:pPr>
              <w:spacing w:line="360" w:lineRule="auto"/>
              <w:jc w:val="both"/>
              <w:rPr>
                <w:rFonts w:ascii="Times New Roman" w:hAnsi="Times New Roman"/>
                <w:bCs/>
                <w:sz w:val="24"/>
                <w:szCs w:val="24"/>
              </w:rPr>
            </w:pPr>
          </w:p>
          <w:p w14:paraId="32CEE63A" w14:textId="77777777" w:rsidR="00125AEB" w:rsidRDefault="00125AEB" w:rsidP="008F36CE">
            <w:pPr>
              <w:spacing w:line="360" w:lineRule="auto"/>
              <w:jc w:val="both"/>
              <w:rPr>
                <w:rFonts w:ascii="Times New Roman" w:hAnsi="Times New Roman"/>
                <w:bCs/>
                <w:sz w:val="24"/>
                <w:szCs w:val="24"/>
              </w:rPr>
            </w:pPr>
          </w:p>
          <w:p w14:paraId="46631BD5" w14:textId="77777777" w:rsidR="00125AEB" w:rsidRDefault="00125AEB" w:rsidP="008F36CE">
            <w:pPr>
              <w:spacing w:line="360" w:lineRule="auto"/>
              <w:jc w:val="both"/>
              <w:rPr>
                <w:rFonts w:ascii="Times New Roman" w:hAnsi="Times New Roman"/>
                <w:bCs/>
                <w:sz w:val="24"/>
                <w:szCs w:val="24"/>
              </w:rPr>
            </w:pPr>
          </w:p>
          <w:p w14:paraId="632F8F45" w14:textId="77777777" w:rsidR="00125AEB" w:rsidRDefault="00125AEB" w:rsidP="008F36CE">
            <w:pPr>
              <w:spacing w:line="360" w:lineRule="auto"/>
              <w:jc w:val="both"/>
              <w:rPr>
                <w:rFonts w:ascii="Times New Roman" w:hAnsi="Times New Roman"/>
                <w:bCs/>
                <w:sz w:val="24"/>
                <w:szCs w:val="24"/>
              </w:rPr>
            </w:pPr>
          </w:p>
          <w:p w14:paraId="3298428D"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4 mg/g</w:t>
            </w:r>
          </w:p>
          <w:p w14:paraId="163DF810" w14:textId="77777777" w:rsidR="00125AEB" w:rsidRDefault="00125AEB" w:rsidP="008F36CE">
            <w:pPr>
              <w:spacing w:line="360" w:lineRule="auto"/>
              <w:jc w:val="both"/>
              <w:rPr>
                <w:rFonts w:ascii="Times New Roman" w:hAnsi="Times New Roman"/>
                <w:bCs/>
                <w:sz w:val="24"/>
                <w:szCs w:val="24"/>
              </w:rPr>
            </w:pPr>
          </w:p>
          <w:p w14:paraId="6262334F" w14:textId="77777777" w:rsidR="00125AEB" w:rsidRDefault="00125AEB" w:rsidP="008F36CE">
            <w:pPr>
              <w:spacing w:line="360" w:lineRule="auto"/>
              <w:jc w:val="both"/>
              <w:rPr>
                <w:rFonts w:ascii="Times New Roman" w:hAnsi="Times New Roman"/>
                <w:bCs/>
                <w:sz w:val="24"/>
                <w:szCs w:val="24"/>
              </w:rPr>
            </w:pPr>
          </w:p>
          <w:p w14:paraId="6C57520F" w14:textId="77777777" w:rsidR="00125AEB" w:rsidRDefault="00125AEB" w:rsidP="008F36CE">
            <w:pPr>
              <w:spacing w:line="360" w:lineRule="auto"/>
              <w:jc w:val="both"/>
              <w:rPr>
                <w:rFonts w:ascii="Times New Roman" w:hAnsi="Times New Roman"/>
                <w:bCs/>
                <w:sz w:val="24"/>
                <w:szCs w:val="24"/>
              </w:rPr>
            </w:pPr>
          </w:p>
          <w:p w14:paraId="4AF39EB1" w14:textId="77777777" w:rsidR="00876A1D" w:rsidRDefault="00876A1D" w:rsidP="008F36CE">
            <w:pPr>
              <w:spacing w:line="360" w:lineRule="auto"/>
              <w:jc w:val="both"/>
              <w:rPr>
                <w:rFonts w:ascii="Times New Roman" w:hAnsi="Times New Roman"/>
                <w:bCs/>
                <w:sz w:val="24"/>
                <w:szCs w:val="24"/>
              </w:rPr>
            </w:pPr>
          </w:p>
          <w:p w14:paraId="6CF40D05" w14:textId="3E512B36"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 xml:space="preserve">4 mg/g </w:t>
            </w:r>
          </w:p>
          <w:p w14:paraId="69A47785" w14:textId="77777777" w:rsidR="00125AEB" w:rsidRDefault="00125AEB" w:rsidP="008F36CE">
            <w:pPr>
              <w:spacing w:line="360" w:lineRule="auto"/>
              <w:jc w:val="both"/>
              <w:rPr>
                <w:rFonts w:ascii="Times New Roman" w:hAnsi="Times New Roman"/>
                <w:bCs/>
                <w:sz w:val="24"/>
                <w:szCs w:val="24"/>
              </w:rPr>
            </w:pPr>
          </w:p>
          <w:p w14:paraId="658A0926" w14:textId="77777777" w:rsidR="00125AEB" w:rsidRDefault="00125AEB" w:rsidP="008F36CE">
            <w:pPr>
              <w:spacing w:line="360" w:lineRule="auto"/>
              <w:jc w:val="both"/>
              <w:rPr>
                <w:rFonts w:ascii="Times New Roman" w:hAnsi="Times New Roman"/>
                <w:bCs/>
                <w:sz w:val="24"/>
                <w:szCs w:val="24"/>
              </w:rPr>
            </w:pPr>
          </w:p>
          <w:p w14:paraId="7B8DDCDB" w14:textId="77777777" w:rsidR="00125AEB" w:rsidRDefault="00125AEB" w:rsidP="008F36CE">
            <w:pPr>
              <w:spacing w:line="360" w:lineRule="auto"/>
              <w:jc w:val="both"/>
              <w:rPr>
                <w:rFonts w:ascii="Times New Roman" w:hAnsi="Times New Roman"/>
                <w:bCs/>
                <w:sz w:val="24"/>
                <w:szCs w:val="24"/>
              </w:rPr>
            </w:pPr>
          </w:p>
          <w:p w14:paraId="0C5EA689" w14:textId="77777777" w:rsidR="00125AEB" w:rsidRDefault="00125AEB" w:rsidP="008F36CE">
            <w:pPr>
              <w:spacing w:line="360" w:lineRule="auto"/>
              <w:jc w:val="both"/>
              <w:rPr>
                <w:rFonts w:ascii="Times New Roman" w:hAnsi="Times New Roman"/>
                <w:bCs/>
                <w:sz w:val="24"/>
                <w:szCs w:val="24"/>
              </w:rPr>
            </w:pPr>
          </w:p>
          <w:p w14:paraId="588C27BE"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4 g/kg</w:t>
            </w:r>
          </w:p>
          <w:p w14:paraId="13DD9372" w14:textId="77777777" w:rsidR="00125AEB" w:rsidRDefault="00125AEB" w:rsidP="008F36CE">
            <w:pPr>
              <w:spacing w:line="360" w:lineRule="auto"/>
              <w:jc w:val="both"/>
              <w:rPr>
                <w:rFonts w:ascii="Times New Roman" w:hAnsi="Times New Roman"/>
                <w:bCs/>
                <w:sz w:val="24"/>
                <w:szCs w:val="24"/>
              </w:rPr>
            </w:pPr>
          </w:p>
          <w:p w14:paraId="366E33B6" w14:textId="77777777" w:rsidR="00125AEB" w:rsidRDefault="00125AEB" w:rsidP="008F36CE">
            <w:pPr>
              <w:spacing w:line="360" w:lineRule="auto"/>
              <w:jc w:val="both"/>
              <w:rPr>
                <w:rFonts w:ascii="Times New Roman" w:hAnsi="Times New Roman"/>
                <w:bCs/>
                <w:sz w:val="24"/>
                <w:szCs w:val="24"/>
              </w:rPr>
            </w:pPr>
          </w:p>
          <w:p w14:paraId="3CC2A8E8" w14:textId="77777777" w:rsidR="00125AEB" w:rsidRDefault="00125AEB" w:rsidP="008F36CE">
            <w:pPr>
              <w:spacing w:line="360" w:lineRule="auto"/>
              <w:jc w:val="both"/>
              <w:rPr>
                <w:rFonts w:ascii="Times New Roman" w:hAnsi="Times New Roman"/>
                <w:bCs/>
                <w:sz w:val="24"/>
                <w:szCs w:val="24"/>
              </w:rPr>
            </w:pPr>
          </w:p>
          <w:p w14:paraId="12D69351" w14:textId="77777777" w:rsidR="00125AEB" w:rsidRDefault="00125AEB" w:rsidP="008F36CE">
            <w:pPr>
              <w:spacing w:line="360" w:lineRule="auto"/>
              <w:jc w:val="both"/>
              <w:rPr>
                <w:rFonts w:ascii="Times New Roman" w:hAnsi="Times New Roman"/>
                <w:bCs/>
                <w:sz w:val="24"/>
                <w:szCs w:val="24"/>
              </w:rPr>
            </w:pPr>
          </w:p>
          <w:p w14:paraId="4CDE4565"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600 mg/kg/day</w:t>
            </w:r>
          </w:p>
          <w:p w14:paraId="06190BA9" w14:textId="77777777" w:rsidR="00125AEB" w:rsidRDefault="00125AEB" w:rsidP="008F36CE">
            <w:pPr>
              <w:spacing w:line="360" w:lineRule="auto"/>
              <w:jc w:val="both"/>
              <w:rPr>
                <w:rFonts w:ascii="Times New Roman" w:hAnsi="Times New Roman"/>
                <w:bCs/>
                <w:sz w:val="24"/>
                <w:szCs w:val="24"/>
              </w:rPr>
            </w:pPr>
          </w:p>
          <w:p w14:paraId="09E10F51" w14:textId="77777777" w:rsidR="00125AEB" w:rsidRDefault="00125AEB" w:rsidP="008F36CE">
            <w:pPr>
              <w:spacing w:line="360" w:lineRule="auto"/>
              <w:jc w:val="both"/>
              <w:rPr>
                <w:rFonts w:ascii="Times New Roman" w:hAnsi="Times New Roman"/>
                <w:bCs/>
                <w:sz w:val="24"/>
                <w:szCs w:val="24"/>
              </w:rPr>
            </w:pPr>
          </w:p>
          <w:p w14:paraId="1A153D64" w14:textId="77777777" w:rsidR="00125AEB" w:rsidRDefault="00125AEB" w:rsidP="008F36CE">
            <w:pPr>
              <w:spacing w:line="360" w:lineRule="auto"/>
              <w:jc w:val="both"/>
              <w:rPr>
                <w:rFonts w:ascii="Times New Roman" w:hAnsi="Times New Roman"/>
                <w:bCs/>
                <w:sz w:val="24"/>
                <w:szCs w:val="24"/>
              </w:rPr>
            </w:pPr>
          </w:p>
          <w:p w14:paraId="3BE0EA30"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100 mg/L 150 mg/L and 200 mg/L</w:t>
            </w:r>
          </w:p>
          <w:p w14:paraId="3E850A81" w14:textId="77777777" w:rsidR="00125AEB" w:rsidRDefault="00125AEB" w:rsidP="008F36CE">
            <w:pPr>
              <w:spacing w:line="360" w:lineRule="auto"/>
              <w:jc w:val="both"/>
              <w:rPr>
                <w:rFonts w:ascii="Times New Roman" w:hAnsi="Times New Roman"/>
                <w:bCs/>
                <w:sz w:val="24"/>
                <w:szCs w:val="24"/>
              </w:rPr>
            </w:pPr>
          </w:p>
          <w:p w14:paraId="10F0D341" w14:textId="77777777" w:rsidR="00125AEB" w:rsidRDefault="00125AEB" w:rsidP="008F36CE">
            <w:pPr>
              <w:spacing w:line="360" w:lineRule="auto"/>
              <w:jc w:val="both"/>
              <w:rPr>
                <w:rFonts w:ascii="Times New Roman" w:hAnsi="Times New Roman"/>
                <w:bCs/>
                <w:sz w:val="24"/>
                <w:szCs w:val="24"/>
              </w:rPr>
            </w:pPr>
          </w:p>
          <w:p w14:paraId="01E516AB"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2 mg/kg</w:t>
            </w:r>
          </w:p>
          <w:p w14:paraId="4CA35E7C" w14:textId="77777777" w:rsidR="00125AEB" w:rsidRDefault="00125AEB" w:rsidP="008F36CE">
            <w:pPr>
              <w:spacing w:line="360" w:lineRule="auto"/>
              <w:jc w:val="both"/>
              <w:rPr>
                <w:rFonts w:ascii="Times New Roman" w:hAnsi="Times New Roman"/>
                <w:bCs/>
                <w:sz w:val="24"/>
                <w:szCs w:val="24"/>
              </w:rPr>
            </w:pPr>
          </w:p>
          <w:p w14:paraId="326C9603" w14:textId="77777777" w:rsidR="00125AEB" w:rsidRDefault="00125AEB" w:rsidP="008F36CE">
            <w:pPr>
              <w:spacing w:line="360" w:lineRule="auto"/>
              <w:jc w:val="both"/>
              <w:rPr>
                <w:rFonts w:ascii="Times New Roman" w:hAnsi="Times New Roman"/>
                <w:bCs/>
                <w:sz w:val="24"/>
                <w:szCs w:val="24"/>
              </w:rPr>
            </w:pPr>
          </w:p>
          <w:p w14:paraId="0AC3CF34" w14:textId="77777777" w:rsidR="00125AEB" w:rsidRDefault="00125AEB" w:rsidP="008F36CE">
            <w:pPr>
              <w:spacing w:line="360" w:lineRule="auto"/>
              <w:jc w:val="both"/>
              <w:rPr>
                <w:rFonts w:ascii="Times New Roman" w:hAnsi="Times New Roman"/>
                <w:bCs/>
                <w:sz w:val="24"/>
                <w:szCs w:val="24"/>
              </w:rPr>
            </w:pPr>
          </w:p>
          <w:p w14:paraId="14F0B6C4" w14:textId="77777777" w:rsidR="00125AEB" w:rsidRDefault="00125AEB" w:rsidP="008F36CE">
            <w:pPr>
              <w:spacing w:line="360" w:lineRule="auto"/>
              <w:jc w:val="both"/>
              <w:rPr>
                <w:rFonts w:ascii="Times New Roman" w:hAnsi="Times New Roman"/>
                <w:bCs/>
                <w:sz w:val="24"/>
                <w:szCs w:val="24"/>
              </w:rPr>
            </w:pPr>
          </w:p>
          <w:p w14:paraId="28B1FDCF"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2.5 g/kg and 5 g/kg</w:t>
            </w:r>
          </w:p>
          <w:p w14:paraId="4F62B11C" w14:textId="77777777" w:rsidR="00125AEB" w:rsidRDefault="00125AEB" w:rsidP="008F36CE">
            <w:pPr>
              <w:spacing w:line="360" w:lineRule="auto"/>
              <w:jc w:val="both"/>
              <w:rPr>
                <w:rFonts w:ascii="Times New Roman" w:hAnsi="Times New Roman"/>
                <w:bCs/>
                <w:sz w:val="24"/>
                <w:szCs w:val="24"/>
              </w:rPr>
            </w:pPr>
          </w:p>
          <w:p w14:paraId="183160E2" w14:textId="77777777" w:rsidR="00125AEB" w:rsidRDefault="00125AEB" w:rsidP="008F36CE">
            <w:pPr>
              <w:spacing w:line="360" w:lineRule="auto"/>
              <w:jc w:val="both"/>
              <w:rPr>
                <w:rFonts w:ascii="Times New Roman" w:hAnsi="Times New Roman"/>
                <w:bCs/>
                <w:sz w:val="24"/>
                <w:szCs w:val="24"/>
              </w:rPr>
            </w:pPr>
          </w:p>
          <w:p w14:paraId="395E6C2F" w14:textId="77777777" w:rsidR="00125AEB" w:rsidRDefault="00125AEB" w:rsidP="008F36CE">
            <w:pPr>
              <w:spacing w:line="360" w:lineRule="auto"/>
              <w:jc w:val="both"/>
              <w:rPr>
                <w:rFonts w:ascii="Times New Roman" w:hAnsi="Times New Roman"/>
                <w:bCs/>
                <w:sz w:val="24"/>
                <w:szCs w:val="24"/>
              </w:rPr>
            </w:pPr>
          </w:p>
          <w:p w14:paraId="766915BF" w14:textId="77777777" w:rsidR="00125AEB" w:rsidRDefault="00125AEB" w:rsidP="008F36CE">
            <w:pPr>
              <w:spacing w:line="360" w:lineRule="auto"/>
              <w:jc w:val="both"/>
              <w:rPr>
                <w:rFonts w:ascii="Times New Roman" w:hAnsi="Times New Roman"/>
                <w:bCs/>
                <w:sz w:val="24"/>
                <w:szCs w:val="24"/>
              </w:rPr>
            </w:pPr>
          </w:p>
          <w:p w14:paraId="387435F3"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Dietary</w:t>
            </w:r>
          </w:p>
          <w:p w14:paraId="5D4684F7" w14:textId="77777777" w:rsidR="00125AEB" w:rsidRDefault="00125AEB" w:rsidP="008F36CE">
            <w:pPr>
              <w:spacing w:line="360" w:lineRule="auto"/>
              <w:jc w:val="both"/>
              <w:rPr>
                <w:rFonts w:ascii="Times New Roman" w:hAnsi="Times New Roman"/>
                <w:bCs/>
                <w:sz w:val="24"/>
                <w:szCs w:val="24"/>
              </w:rPr>
            </w:pPr>
          </w:p>
        </w:tc>
        <w:tc>
          <w:tcPr>
            <w:tcW w:w="1260" w:type="dxa"/>
          </w:tcPr>
          <w:p w14:paraId="7567E1D3"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lastRenderedPageBreak/>
              <w:t>Oral gavage</w:t>
            </w:r>
          </w:p>
          <w:p w14:paraId="2D4F63A6" w14:textId="77777777" w:rsidR="00125AEB" w:rsidRDefault="00125AEB" w:rsidP="008F36CE">
            <w:pPr>
              <w:spacing w:line="360" w:lineRule="auto"/>
              <w:jc w:val="both"/>
              <w:rPr>
                <w:rFonts w:ascii="Times New Roman" w:hAnsi="Times New Roman"/>
                <w:bCs/>
                <w:sz w:val="24"/>
                <w:szCs w:val="24"/>
              </w:rPr>
            </w:pPr>
          </w:p>
          <w:p w14:paraId="59AEA4DB" w14:textId="77777777" w:rsidR="00125AEB" w:rsidRDefault="00125AEB" w:rsidP="008F36CE">
            <w:pPr>
              <w:spacing w:line="360" w:lineRule="auto"/>
              <w:jc w:val="both"/>
              <w:rPr>
                <w:rFonts w:ascii="Times New Roman" w:hAnsi="Times New Roman"/>
                <w:bCs/>
                <w:sz w:val="24"/>
                <w:szCs w:val="24"/>
              </w:rPr>
            </w:pPr>
          </w:p>
          <w:p w14:paraId="1BF73F53" w14:textId="77777777" w:rsidR="00125AEB" w:rsidRDefault="00125AEB" w:rsidP="008F36CE">
            <w:pPr>
              <w:spacing w:line="360" w:lineRule="auto"/>
              <w:jc w:val="both"/>
              <w:rPr>
                <w:rFonts w:ascii="Times New Roman" w:hAnsi="Times New Roman"/>
                <w:bCs/>
                <w:sz w:val="24"/>
                <w:szCs w:val="24"/>
              </w:rPr>
            </w:pPr>
          </w:p>
          <w:p w14:paraId="77451DDA" w14:textId="77777777" w:rsidR="00125AEB" w:rsidRDefault="00125AEB" w:rsidP="008F36CE">
            <w:pPr>
              <w:spacing w:line="360" w:lineRule="auto"/>
              <w:jc w:val="both"/>
              <w:rPr>
                <w:rFonts w:ascii="Times New Roman" w:hAnsi="Times New Roman"/>
                <w:bCs/>
                <w:sz w:val="24"/>
                <w:szCs w:val="24"/>
              </w:rPr>
            </w:pPr>
          </w:p>
          <w:p w14:paraId="31973812"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Orally in drinking water</w:t>
            </w:r>
          </w:p>
          <w:p w14:paraId="114ED865" w14:textId="77777777" w:rsidR="00125AEB" w:rsidRDefault="00125AEB" w:rsidP="008F36CE">
            <w:pPr>
              <w:spacing w:line="360" w:lineRule="auto"/>
              <w:jc w:val="both"/>
              <w:rPr>
                <w:rFonts w:ascii="Times New Roman" w:hAnsi="Times New Roman"/>
                <w:bCs/>
                <w:sz w:val="24"/>
                <w:szCs w:val="24"/>
              </w:rPr>
            </w:pPr>
          </w:p>
          <w:p w14:paraId="18D0439B" w14:textId="77777777" w:rsidR="00125AEB" w:rsidRDefault="00125AEB" w:rsidP="008F36CE">
            <w:pPr>
              <w:spacing w:line="360" w:lineRule="auto"/>
              <w:jc w:val="both"/>
              <w:rPr>
                <w:rFonts w:ascii="Times New Roman" w:hAnsi="Times New Roman"/>
                <w:bCs/>
                <w:sz w:val="24"/>
                <w:szCs w:val="24"/>
              </w:rPr>
            </w:pPr>
          </w:p>
          <w:p w14:paraId="08BE4B88" w14:textId="77777777" w:rsidR="00125AEB" w:rsidRDefault="00125AEB" w:rsidP="008F36CE">
            <w:pPr>
              <w:spacing w:line="360" w:lineRule="auto"/>
              <w:jc w:val="both"/>
              <w:rPr>
                <w:rFonts w:ascii="Times New Roman" w:hAnsi="Times New Roman"/>
                <w:bCs/>
                <w:sz w:val="24"/>
                <w:szCs w:val="24"/>
              </w:rPr>
            </w:pPr>
          </w:p>
          <w:p w14:paraId="0764590E"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Subcutaneous injection</w:t>
            </w:r>
          </w:p>
          <w:p w14:paraId="2FB92DDA" w14:textId="77777777" w:rsidR="00125AEB" w:rsidRDefault="00125AEB" w:rsidP="008F36CE">
            <w:pPr>
              <w:spacing w:line="360" w:lineRule="auto"/>
              <w:jc w:val="both"/>
              <w:rPr>
                <w:rFonts w:ascii="Times New Roman" w:hAnsi="Times New Roman"/>
                <w:bCs/>
                <w:sz w:val="24"/>
                <w:szCs w:val="24"/>
              </w:rPr>
            </w:pPr>
          </w:p>
          <w:p w14:paraId="6E20CDC6" w14:textId="77777777" w:rsidR="00125AEB" w:rsidRDefault="00125AEB" w:rsidP="008F36CE">
            <w:pPr>
              <w:spacing w:line="360" w:lineRule="auto"/>
              <w:jc w:val="both"/>
              <w:rPr>
                <w:rFonts w:ascii="Times New Roman" w:hAnsi="Times New Roman"/>
                <w:bCs/>
                <w:sz w:val="24"/>
                <w:szCs w:val="24"/>
              </w:rPr>
            </w:pPr>
          </w:p>
          <w:p w14:paraId="7B830D00" w14:textId="77777777" w:rsidR="00125AEB" w:rsidRDefault="00125AEB" w:rsidP="008F36CE">
            <w:pPr>
              <w:spacing w:line="360" w:lineRule="auto"/>
              <w:jc w:val="both"/>
              <w:rPr>
                <w:rFonts w:ascii="Times New Roman" w:hAnsi="Times New Roman"/>
                <w:bCs/>
                <w:sz w:val="24"/>
                <w:szCs w:val="24"/>
              </w:rPr>
            </w:pPr>
          </w:p>
          <w:p w14:paraId="6D96C4BD" w14:textId="77777777" w:rsidR="00125AEB" w:rsidRDefault="00125AEB" w:rsidP="008F36CE">
            <w:pPr>
              <w:spacing w:line="360" w:lineRule="auto"/>
              <w:jc w:val="both"/>
              <w:rPr>
                <w:rFonts w:ascii="Times New Roman" w:hAnsi="Times New Roman"/>
                <w:bCs/>
                <w:sz w:val="24"/>
                <w:szCs w:val="24"/>
              </w:rPr>
            </w:pPr>
          </w:p>
          <w:p w14:paraId="4C067DB9" w14:textId="77777777" w:rsidR="00125AEB" w:rsidRDefault="00125AEB" w:rsidP="008F36CE">
            <w:pPr>
              <w:spacing w:line="360" w:lineRule="auto"/>
              <w:jc w:val="both"/>
              <w:rPr>
                <w:rFonts w:ascii="Times New Roman" w:hAnsi="Times New Roman"/>
                <w:bCs/>
                <w:sz w:val="24"/>
                <w:szCs w:val="24"/>
              </w:rPr>
            </w:pPr>
          </w:p>
          <w:p w14:paraId="3011EDD0" w14:textId="77777777" w:rsidR="00125AEB" w:rsidRDefault="00125AEB" w:rsidP="008F36CE">
            <w:pPr>
              <w:spacing w:line="360" w:lineRule="auto"/>
              <w:jc w:val="both"/>
              <w:rPr>
                <w:rFonts w:ascii="Times New Roman" w:hAnsi="Times New Roman"/>
                <w:bCs/>
                <w:sz w:val="24"/>
                <w:szCs w:val="24"/>
              </w:rPr>
            </w:pPr>
          </w:p>
          <w:p w14:paraId="3ADD029B"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Subcutaneous injection</w:t>
            </w:r>
          </w:p>
          <w:p w14:paraId="4BB9B712" w14:textId="77777777" w:rsidR="00125AEB" w:rsidRDefault="00125AEB" w:rsidP="008F36CE">
            <w:pPr>
              <w:spacing w:line="360" w:lineRule="auto"/>
              <w:jc w:val="both"/>
              <w:rPr>
                <w:rFonts w:ascii="Times New Roman" w:hAnsi="Times New Roman"/>
                <w:bCs/>
                <w:sz w:val="24"/>
                <w:szCs w:val="24"/>
              </w:rPr>
            </w:pPr>
          </w:p>
          <w:p w14:paraId="2EB1014F" w14:textId="77777777" w:rsidR="00125AEB" w:rsidRDefault="00125AEB" w:rsidP="008F36CE">
            <w:pPr>
              <w:spacing w:line="360" w:lineRule="auto"/>
              <w:jc w:val="both"/>
              <w:rPr>
                <w:rFonts w:ascii="Times New Roman" w:hAnsi="Times New Roman"/>
                <w:bCs/>
                <w:sz w:val="24"/>
                <w:szCs w:val="24"/>
              </w:rPr>
            </w:pPr>
          </w:p>
          <w:p w14:paraId="578C1062" w14:textId="77777777" w:rsidR="00125AEB" w:rsidRDefault="00125AEB" w:rsidP="008F36CE">
            <w:pPr>
              <w:spacing w:line="360" w:lineRule="auto"/>
              <w:jc w:val="both"/>
              <w:rPr>
                <w:rFonts w:ascii="Times New Roman" w:hAnsi="Times New Roman"/>
                <w:bCs/>
                <w:sz w:val="24"/>
                <w:szCs w:val="24"/>
              </w:rPr>
            </w:pPr>
          </w:p>
          <w:p w14:paraId="335D73E4" w14:textId="77777777" w:rsidR="00125AEB" w:rsidRDefault="00125AEB" w:rsidP="008F36CE">
            <w:pPr>
              <w:spacing w:line="360" w:lineRule="auto"/>
              <w:jc w:val="both"/>
              <w:rPr>
                <w:rFonts w:ascii="Times New Roman" w:hAnsi="Times New Roman"/>
                <w:bCs/>
                <w:sz w:val="24"/>
                <w:szCs w:val="24"/>
              </w:rPr>
            </w:pPr>
          </w:p>
          <w:p w14:paraId="2333C813"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Orally</w:t>
            </w:r>
          </w:p>
          <w:p w14:paraId="148F3701" w14:textId="77777777" w:rsidR="00125AEB" w:rsidRDefault="00125AEB" w:rsidP="008F36CE">
            <w:pPr>
              <w:spacing w:line="360" w:lineRule="auto"/>
              <w:jc w:val="both"/>
              <w:rPr>
                <w:rFonts w:ascii="Times New Roman" w:hAnsi="Times New Roman"/>
                <w:bCs/>
                <w:sz w:val="24"/>
                <w:szCs w:val="24"/>
              </w:rPr>
            </w:pPr>
          </w:p>
          <w:p w14:paraId="553DDA62" w14:textId="77777777" w:rsidR="00125AEB" w:rsidRDefault="00125AEB" w:rsidP="008F36CE">
            <w:pPr>
              <w:spacing w:line="360" w:lineRule="auto"/>
              <w:jc w:val="both"/>
              <w:rPr>
                <w:rFonts w:ascii="Times New Roman" w:hAnsi="Times New Roman"/>
                <w:bCs/>
                <w:sz w:val="24"/>
                <w:szCs w:val="24"/>
              </w:rPr>
            </w:pPr>
          </w:p>
          <w:p w14:paraId="40EFC435" w14:textId="77777777" w:rsidR="00125AEB" w:rsidRDefault="00125AEB" w:rsidP="008F36CE">
            <w:pPr>
              <w:spacing w:line="360" w:lineRule="auto"/>
              <w:jc w:val="both"/>
              <w:rPr>
                <w:rFonts w:ascii="Times New Roman" w:hAnsi="Times New Roman"/>
                <w:bCs/>
                <w:sz w:val="24"/>
                <w:szCs w:val="24"/>
              </w:rPr>
            </w:pPr>
          </w:p>
          <w:p w14:paraId="49470097" w14:textId="77777777" w:rsidR="00125AEB" w:rsidRDefault="00125AEB" w:rsidP="008F36CE">
            <w:pPr>
              <w:spacing w:line="360" w:lineRule="auto"/>
              <w:jc w:val="both"/>
              <w:rPr>
                <w:rFonts w:ascii="Times New Roman" w:hAnsi="Times New Roman"/>
                <w:bCs/>
                <w:sz w:val="24"/>
                <w:szCs w:val="24"/>
              </w:rPr>
            </w:pPr>
          </w:p>
          <w:p w14:paraId="43EE8ACE" w14:textId="77777777" w:rsidR="00125AEB" w:rsidRDefault="00125AEB" w:rsidP="008F36CE">
            <w:pPr>
              <w:spacing w:line="360" w:lineRule="auto"/>
              <w:jc w:val="both"/>
              <w:rPr>
                <w:rFonts w:ascii="Times New Roman" w:hAnsi="Times New Roman"/>
                <w:bCs/>
                <w:i/>
                <w:iCs/>
                <w:sz w:val="24"/>
                <w:szCs w:val="24"/>
              </w:rPr>
            </w:pPr>
            <w:r>
              <w:rPr>
                <w:rFonts w:ascii="Times New Roman" w:hAnsi="Times New Roman"/>
                <w:bCs/>
                <w:sz w:val="24"/>
                <w:szCs w:val="24"/>
              </w:rPr>
              <w:t xml:space="preserve">Orally, </w:t>
            </w:r>
            <w:r>
              <w:rPr>
                <w:rFonts w:ascii="Times New Roman" w:hAnsi="Times New Roman"/>
                <w:bCs/>
                <w:i/>
                <w:iCs/>
                <w:sz w:val="24"/>
                <w:szCs w:val="24"/>
              </w:rPr>
              <w:t>In utero</w:t>
            </w:r>
          </w:p>
          <w:p w14:paraId="314FD488" w14:textId="77777777" w:rsidR="00125AEB" w:rsidRDefault="00125AEB" w:rsidP="008F36CE">
            <w:pPr>
              <w:spacing w:line="360" w:lineRule="auto"/>
              <w:jc w:val="both"/>
              <w:rPr>
                <w:rFonts w:ascii="Times New Roman" w:hAnsi="Times New Roman"/>
                <w:bCs/>
                <w:i/>
                <w:iCs/>
                <w:sz w:val="24"/>
                <w:szCs w:val="24"/>
              </w:rPr>
            </w:pPr>
          </w:p>
          <w:p w14:paraId="5E993B1F" w14:textId="77777777" w:rsidR="00125AEB" w:rsidRDefault="00125AEB" w:rsidP="008F36CE">
            <w:pPr>
              <w:spacing w:line="360" w:lineRule="auto"/>
              <w:jc w:val="both"/>
              <w:rPr>
                <w:rFonts w:ascii="Times New Roman" w:hAnsi="Times New Roman"/>
                <w:bCs/>
                <w:i/>
                <w:iCs/>
                <w:sz w:val="24"/>
                <w:szCs w:val="24"/>
              </w:rPr>
            </w:pPr>
          </w:p>
          <w:p w14:paraId="377E0CAC" w14:textId="77777777" w:rsidR="00125AEB" w:rsidRDefault="00125AEB" w:rsidP="008F36CE">
            <w:pPr>
              <w:spacing w:line="360" w:lineRule="auto"/>
              <w:jc w:val="both"/>
              <w:rPr>
                <w:rFonts w:ascii="Times New Roman" w:hAnsi="Times New Roman"/>
                <w:bCs/>
                <w:i/>
                <w:iCs/>
                <w:sz w:val="24"/>
                <w:szCs w:val="24"/>
              </w:rPr>
            </w:pPr>
          </w:p>
          <w:p w14:paraId="4352D3E8" w14:textId="77777777" w:rsidR="00876A1D" w:rsidRDefault="00876A1D" w:rsidP="008F36CE">
            <w:pPr>
              <w:spacing w:line="360" w:lineRule="auto"/>
              <w:jc w:val="both"/>
              <w:rPr>
                <w:rFonts w:ascii="Times New Roman" w:hAnsi="Times New Roman"/>
                <w:bCs/>
                <w:sz w:val="24"/>
                <w:szCs w:val="24"/>
              </w:rPr>
            </w:pPr>
          </w:p>
          <w:p w14:paraId="79B8F859" w14:textId="6198F098" w:rsidR="00125AEB" w:rsidRDefault="00125AEB" w:rsidP="008F36CE">
            <w:pPr>
              <w:spacing w:line="360" w:lineRule="auto"/>
              <w:jc w:val="both"/>
              <w:rPr>
                <w:rFonts w:ascii="Times New Roman" w:hAnsi="Times New Roman"/>
                <w:bCs/>
                <w:i/>
                <w:iCs/>
                <w:sz w:val="24"/>
                <w:szCs w:val="24"/>
              </w:rPr>
            </w:pPr>
            <w:r>
              <w:rPr>
                <w:rFonts w:ascii="Times New Roman" w:hAnsi="Times New Roman"/>
                <w:bCs/>
                <w:sz w:val="24"/>
                <w:szCs w:val="24"/>
              </w:rPr>
              <w:t>Orally</w:t>
            </w:r>
            <w:r>
              <w:rPr>
                <w:rFonts w:ascii="Times New Roman" w:hAnsi="Times New Roman"/>
                <w:bCs/>
                <w:i/>
                <w:iCs/>
                <w:sz w:val="24"/>
                <w:szCs w:val="24"/>
              </w:rPr>
              <w:t xml:space="preserve"> </w:t>
            </w:r>
          </w:p>
          <w:p w14:paraId="481C74AE" w14:textId="77777777" w:rsidR="00125AEB" w:rsidRDefault="00125AEB" w:rsidP="008F36CE">
            <w:pPr>
              <w:spacing w:line="360" w:lineRule="auto"/>
              <w:jc w:val="both"/>
              <w:rPr>
                <w:rFonts w:ascii="Times New Roman" w:hAnsi="Times New Roman"/>
                <w:bCs/>
                <w:i/>
                <w:iCs/>
                <w:sz w:val="24"/>
                <w:szCs w:val="24"/>
              </w:rPr>
            </w:pPr>
          </w:p>
          <w:p w14:paraId="06B504EA" w14:textId="77777777" w:rsidR="00125AEB" w:rsidRDefault="00125AEB" w:rsidP="008F36CE">
            <w:pPr>
              <w:spacing w:line="360" w:lineRule="auto"/>
              <w:jc w:val="both"/>
              <w:rPr>
                <w:rFonts w:ascii="Times New Roman" w:hAnsi="Times New Roman"/>
                <w:bCs/>
                <w:i/>
                <w:iCs/>
                <w:sz w:val="24"/>
                <w:szCs w:val="24"/>
              </w:rPr>
            </w:pPr>
          </w:p>
          <w:p w14:paraId="78B986CA" w14:textId="77777777" w:rsidR="00125AEB" w:rsidRPr="00366508"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Orally</w:t>
            </w:r>
          </w:p>
          <w:p w14:paraId="0074F803" w14:textId="77777777" w:rsidR="00125AEB" w:rsidRDefault="00125AEB" w:rsidP="008F36CE">
            <w:pPr>
              <w:spacing w:line="360" w:lineRule="auto"/>
              <w:jc w:val="both"/>
              <w:rPr>
                <w:rFonts w:ascii="Times New Roman" w:hAnsi="Times New Roman"/>
                <w:bCs/>
                <w:i/>
                <w:iCs/>
                <w:sz w:val="24"/>
                <w:szCs w:val="24"/>
              </w:rPr>
            </w:pPr>
          </w:p>
          <w:p w14:paraId="225B2BB0" w14:textId="77777777" w:rsidR="00125AEB" w:rsidRDefault="00125AEB" w:rsidP="008F36CE">
            <w:pPr>
              <w:spacing w:line="360" w:lineRule="auto"/>
              <w:jc w:val="both"/>
              <w:rPr>
                <w:rFonts w:ascii="Times New Roman" w:hAnsi="Times New Roman"/>
                <w:bCs/>
                <w:sz w:val="24"/>
                <w:szCs w:val="24"/>
              </w:rPr>
            </w:pPr>
          </w:p>
          <w:p w14:paraId="1EA7B2F1" w14:textId="77777777" w:rsidR="00125AEB" w:rsidRDefault="00125AEB" w:rsidP="008F36CE">
            <w:pPr>
              <w:spacing w:line="360" w:lineRule="auto"/>
              <w:jc w:val="both"/>
              <w:rPr>
                <w:rFonts w:ascii="Times New Roman" w:hAnsi="Times New Roman"/>
                <w:bCs/>
                <w:sz w:val="24"/>
                <w:szCs w:val="24"/>
              </w:rPr>
            </w:pPr>
          </w:p>
          <w:p w14:paraId="228888C7" w14:textId="77777777" w:rsidR="00125AEB" w:rsidRDefault="00125AEB" w:rsidP="008F36CE">
            <w:pPr>
              <w:spacing w:line="360" w:lineRule="auto"/>
              <w:jc w:val="both"/>
              <w:rPr>
                <w:rFonts w:ascii="Times New Roman" w:hAnsi="Times New Roman"/>
                <w:bCs/>
                <w:sz w:val="24"/>
                <w:szCs w:val="24"/>
              </w:rPr>
            </w:pPr>
          </w:p>
          <w:p w14:paraId="6AF4057B" w14:textId="77777777" w:rsidR="00125AEB" w:rsidRDefault="00125AEB" w:rsidP="008F36CE">
            <w:pPr>
              <w:spacing w:line="360" w:lineRule="auto"/>
              <w:jc w:val="both"/>
              <w:rPr>
                <w:rFonts w:ascii="Times New Roman" w:hAnsi="Times New Roman"/>
                <w:bCs/>
                <w:sz w:val="24"/>
                <w:szCs w:val="24"/>
              </w:rPr>
            </w:pPr>
          </w:p>
          <w:p w14:paraId="2E83374F"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Intraperitoneally</w:t>
            </w:r>
          </w:p>
          <w:p w14:paraId="7AED980E" w14:textId="77777777" w:rsidR="00125AEB" w:rsidRDefault="00125AEB" w:rsidP="008F36CE">
            <w:pPr>
              <w:spacing w:line="360" w:lineRule="auto"/>
              <w:jc w:val="both"/>
              <w:rPr>
                <w:rFonts w:ascii="Times New Roman" w:hAnsi="Times New Roman"/>
                <w:bCs/>
                <w:sz w:val="24"/>
                <w:szCs w:val="24"/>
              </w:rPr>
            </w:pPr>
          </w:p>
          <w:p w14:paraId="07EF406F" w14:textId="77777777" w:rsidR="00125AEB" w:rsidRDefault="00125AEB" w:rsidP="008F36CE">
            <w:pPr>
              <w:spacing w:line="360" w:lineRule="auto"/>
              <w:jc w:val="both"/>
              <w:rPr>
                <w:rFonts w:ascii="Times New Roman" w:hAnsi="Times New Roman"/>
                <w:bCs/>
                <w:sz w:val="24"/>
                <w:szCs w:val="24"/>
              </w:rPr>
            </w:pPr>
          </w:p>
          <w:p w14:paraId="008792CF" w14:textId="77777777" w:rsidR="00125AEB" w:rsidRDefault="00125AEB" w:rsidP="008F36CE">
            <w:pPr>
              <w:spacing w:line="360" w:lineRule="auto"/>
              <w:jc w:val="both"/>
              <w:rPr>
                <w:rFonts w:ascii="Times New Roman" w:hAnsi="Times New Roman"/>
                <w:bCs/>
                <w:sz w:val="24"/>
                <w:szCs w:val="24"/>
              </w:rPr>
            </w:pPr>
          </w:p>
          <w:p w14:paraId="6C17B051" w14:textId="77777777" w:rsidR="00125AEB" w:rsidRDefault="00125AEB" w:rsidP="008F36CE">
            <w:pPr>
              <w:spacing w:line="360" w:lineRule="auto"/>
              <w:jc w:val="both"/>
              <w:rPr>
                <w:rFonts w:ascii="Times New Roman" w:hAnsi="Times New Roman"/>
                <w:bCs/>
                <w:sz w:val="24"/>
                <w:szCs w:val="24"/>
              </w:rPr>
            </w:pPr>
          </w:p>
          <w:p w14:paraId="63D3F834" w14:textId="77777777" w:rsidR="00125AEB" w:rsidRDefault="00125AEB" w:rsidP="008F36CE">
            <w:pPr>
              <w:spacing w:line="360" w:lineRule="auto"/>
              <w:jc w:val="both"/>
              <w:rPr>
                <w:rFonts w:ascii="Times New Roman" w:hAnsi="Times New Roman"/>
                <w:bCs/>
                <w:sz w:val="24"/>
                <w:szCs w:val="24"/>
              </w:rPr>
            </w:pPr>
          </w:p>
          <w:p w14:paraId="55E5D41B" w14:textId="77777777" w:rsidR="00125AEB" w:rsidRDefault="00125AEB" w:rsidP="008F36CE">
            <w:pPr>
              <w:spacing w:line="360" w:lineRule="auto"/>
              <w:jc w:val="both"/>
              <w:rPr>
                <w:rFonts w:ascii="Times New Roman" w:hAnsi="Times New Roman"/>
                <w:bCs/>
                <w:sz w:val="24"/>
                <w:szCs w:val="24"/>
              </w:rPr>
            </w:pPr>
          </w:p>
          <w:p w14:paraId="6D06FB41"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Subcutaneously</w:t>
            </w:r>
          </w:p>
          <w:p w14:paraId="3FE1D896" w14:textId="77777777" w:rsidR="00125AEB" w:rsidRDefault="00125AEB" w:rsidP="008F36CE">
            <w:pPr>
              <w:spacing w:line="360" w:lineRule="auto"/>
              <w:jc w:val="both"/>
              <w:rPr>
                <w:rFonts w:ascii="Times New Roman" w:hAnsi="Times New Roman"/>
                <w:bCs/>
                <w:sz w:val="24"/>
                <w:szCs w:val="24"/>
              </w:rPr>
            </w:pPr>
          </w:p>
          <w:p w14:paraId="563EC297" w14:textId="77777777" w:rsidR="00125AEB" w:rsidRDefault="00125AEB" w:rsidP="008F36CE">
            <w:pPr>
              <w:spacing w:line="360" w:lineRule="auto"/>
              <w:jc w:val="both"/>
              <w:rPr>
                <w:rFonts w:ascii="Times New Roman" w:hAnsi="Times New Roman"/>
                <w:bCs/>
                <w:sz w:val="24"/>
                <w:szCs w:val="24"/>
              </w:rPr>
            </w:pPr>
          </w:p>
          <w:p w14:paraId="40BBFB5D" w14:textId="77777777" w:rsidR="00125AEB" w:rsidRDefault="00125AEB" w:rsidP="008F36CE">
            <w:pPr>
              <w:spacing w:line="360" w:lineRule="auto"/>
              <w:jc w:val="both"/>
              <w:rPr>
                <w:rFonts w:ascii="Times New Roman" w:hAnsi="Times New Roman"/>
                <w:bCs/>
                <w:sz w:val="24"/>
                <w:szCs w:val="24"/>
              </w:rPr>
            </w:pPr>
          </w:p>
          <w:p w14:paraId="06A6F6D4" w14:textId="77777777" w:rsidR="00125AEB" w:rsidRDefault="00125AEB" w:rsidP="008F36CE">
            <w:pPr>
              <w:spacing w:line="360" w:lineRule="auto"/>
              <w:jc w:val="both"/>
              <w:rPr>
                <w:rFonts w:ascii="Times New Roman" w:hAnsi="Times New Roman"/>
                <w:bCs/>
                <w:sz w:val="24"/>
                <w:szCs w:val="24"/>
              </w:rPr>
            </w:pPr>
          </w:p>
          <w:p w14:paraId="4E57E6E6" w14:textId="77777777" w:rsidR="00125AEB" w:rsidRDefault="00125AEB" w:rsidP="008F36CE">
            <w:pPr>
              <w:spacing w:line="360" w:lineRule="auto"/>
              <w:jc w:val="both"/>
              <w:rPr>
                <w:rFonts w:ascii="Times New Roman" w:hAnsi="Times New Roman"/>
                <w:bCs/>
                <w:sz w:val="24"/>
                <w:szCs w:val="24"/>
              </w:rPr>
            </w:pPr>
          </w:p>
          <w:p w14:paraId="42679064" w14:textId="77777777" w:rsidR="00876A1D" w:rsidRDefault="00876A1D" w:rsidP="008F36CE">
            <w:pPr>
              <w:spacing w:line="360" w:lineRule="auto"/>
              <w:jc w:val="both"/>
              <w:rPr>
                <w:rFonts w:ascii="Times New Roman" w:hAnsi="Times New Roman"/>
                <w:bCs/>
                <w:sz w:val="24"/>
                <w:szCs w:val="24"/>
              </w:rPr>
            </w:pPr>
          </w:p>
          <w:p w14:paraId="1D41F520" w14:textId="5D4530A2"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Oral</w:t>
            </w:r>
          </w:p>
          <w:p w14:paraId="066591DD" w14:textId="77777777" w:rsidR="00125AEB" w:rsidRDefault="00125AEB" w:rsidP="008F36CE">
            <w:pPr>
              <w:spacing w:line="360" w:lineRule="auto"/>
              <w:jc w:val="both"/>
              <w:rPr>
                <w:rFonts w:ascii="Times New Roman" w:hAnsi="Times New Roman"/>
                <w:bCs/>
                <w:sz w:val="24"/>
                <w:szCs w:val="24"/>
              </w:rPr>
            </w:pPr>
          </w:p>
          <w:p w14:paraId="01997879" w14:textId="77777777" w:rsidR="00125AEB" w:rsidRDefault="00125AEB" w:rsidP="008F36CE">
            <w:pPr>
              <w:spacing w:line="360" w:lineRule="auto"/>
              <w:jc w:val="both"/>
              <w:rPr>
                <w:rFonts w:ascii="Times New Roman" w:hAnsi="Times New Roman"/>
                <w:bCs/>
                <w:sz w:val="24"/>
                <w:szCs w:val="24"/>
              </w:rPr>
            </w:pPr>
          </w:p>
          <w:p w14:paraId="77AF5B5F" w14:textId="77777777" w:rsidR="00125AEB" w:rsidRDefault="00125AEB" w:rsidP="008F36CE">
            <w:pPr>
              <w:spacing w:line="360" w:lineRule="auto"/>
              <w:jc w:val="both"/>
              <w:rPr>
                <w:rFonts w:ascii="Times New Roman" w:hAnsi="Times New Roman"/>
                <w:bCs/>
                <w:sz w:val="24"/>
                <w:szCs w:val="24"/>
              </w:rPr>
            </w:pPr>
          </w:p>
          <w:p w14:paraId="1D514C2B" w14:textId="77777777" w:rsidR="00125AEB" w:rsidRDefault="00125AEB" w:rsidP="008F36CE">
            <w:pPr>
              <w:spacing w:line="360" w:lineRule="auto"/>
              <w:jc w:val="both"/>
              <w:rPr>
                <w:rFonts w:ascii="Times New Roman" w:hAnsi="Times New Roman"/>
                <w:bCs/>
                <w:sz w:val="24"/>
                <w:szCs w:val="24"/>
              </w:rPr>
            </w:pPr>
          </w:p>
          <w:p w14:paraId="52E3C7FD" w14:textId="77777777" w:rsidR="00125AEB" w:rsidRDefault="00125AEB" w:rsidP="008F36CE">
            <w:pPr>
              <w:spacing w:line="360" w:lineRule="auto"/>
              <w:jc w:val="both"/>
              <w:rPr>
                <w:rFonts w:ascii="Times New Roman" w:hAnsi="Times New Roman"/>
                <w:bCs/>
                <w:sz w:val="24"/>
                <w:szCs w:val="24"/>
              </w:rPr>
            </w:pPr>
          </w:p>
          <w:p w14:paraId="077C21DC"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Subcutaneously</w:t>
            </w:r>
          </w:p>
          <w:p w14:paraId="402BAC72" w14:textId="77777777" w:rsidR="00125AEB" w:rsidRDefault="00125AEB" w:rsidP="008F36CE">
            <w:pPr>
              <w:spacing w:line="360" w:lineRule="auto"/>
              <w:jc w:val="both"/>
              <w:rPr>
                <w:rFonts w:ascii="Times New Roman" w:hAnsi="Times New Roman"/>
                <w:bCs/>
                <w:sz w:val="24"/>
                <w:szCs w:val="24"/>
              </w:rPr>
            </w:pPr>
          </w:p>
          <w:p w14:paraId="66835BBE" w14:textId="77777777" w:rsidR="00125AEB" w:rsidRDefault="00125AEB" w:rsidP="008F36CE">
            <w:pPr>
              <w:spacing w:line="360" w:lineRule="auto"/>
              <w:jc w:val="both"/>
              <w:rPr>
                <w:rFonts w:ascii="Times New Roman" w:hAnsi="Times New Roman"/>
                <w:bCs/>
                <w:sz w:val="24"/>
                <w:szCs w:val="24"/>
              </w:rPr>
            </w:pPr>
          </w:p>
          <w:p w14:paraId="5863690E" w14:textId="77777777" w:rsidR="00125AEB" w:rsidRDefault="00125AEB" w:rsidP="008F36CE">
            <w:pPr>
              <w:spacing w:line="360" w:lineRule="auto"/>
              <w:jc w:val="both"/>
              <w:rPr>
                <w:rFonts w:ascii="Times New Roman" w:hAnsi="Times New Roman"/>
                <w:bCs/>
                <w:sz w:val="24"/>
                <w:szCs w:val="24"/>
              </w:rPr>
            </w:pPr>
          </w:p>
          <w:p w14:paraId="78C2208A" w14:textId="7F1BD19A"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Subcutaneously</w:t>
            </w:r>
          </w:p>
          <w:p w14:paraId="4A6741E6" w14:textId="77777777" w:rsidR="00125AEB" w:rsidRDefault="00125AEB" w:rsidP="008F36CE">
            <w:pPr>
              <w:spacing w:line="360" w:lineRule="auto"/>
              <w:jc w:val="both"/>
              <w:rPr>
                <w:rFonts w:ascii="Times New Roman" w:hAnsi="Times New Roman"/>
                <w:bCs/>
                <w:sz w:val="24"/>
                <w:szCs w:val="24"/>
              </w:rPr>
            </w:pPr>
          </w:p>
          <w:p w14:paraId="7657E074" w14:textId="77777777" w:rsidR="00125AEB" w:rsidRDefault="00125AEB" w:rsidP="008F36CE">
            <w:pPr>
              <w:spacing w:line="360" w:lineRule="auto"/>
              <w:jc w:val="both"/>
              <w:rPr>
                <w:rFonts w:ascii="Times New Roman" w:hAnsi="Times New Roman"/>
                <w:bCs/>
                <w:sz w:val="24"/>
                <w:szCs w:val="24"/>
              </w:rPr>
            </w:pPr>
          </w:p>
          <w:p w14:paraId="244AC26B" w14:textId="77777777" w:rsidR="00125AEB" w:rsidRDefault="00125AEB" w:rsidP="008F36CE">
            <w:pPr>
              <w:spacing w:line="360" w:lineRule="auto"/>
              <w:jc w:val="both"/>
              <w:rPr>
                <w:rFonts w:ascii="Times New Roman" w:hAnsi="Times New Roman"/>
                <w:bCs/>
                <w:sz w:val="24"/>
                <w:szCs w:val="24"/>
              </w:rPr>
            </w:pPr>
          </w:p>
          <w:p w14:paraId="2BF085DC"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lastRenderedPageBreak/>
              <w:t>Subcutaneously</w:t>
            </w:r>
          </w:p>
          <w:p w14:paraId="454C1786" w14:textId="77777777" w:rsidR="00125AEB" w:rsidRDefault="00125AEB" w:rsidP="008F36CE">
            <w:pPr>
              <w:spacing w:line="360" w:lineRule="auto"/>
              <w:jc w:val="both"/>
              <w:rPr>
                <w:rFonts w:ascii="Times New Roman" w:hAnsi="Times New Roman"/>
                <w:bCs/>
                <w:sz w:val="24"/>
                <w:szCs w:val="24"/>
              </w:rPr>
            </w:pPr>
          </w:p>
          <w:p w14:paraId="132F37EA" w14:textId="77777777" w:rsidR="00125AEB" w:rsidRDefault="00125AEB" w:rsidP="008F36CE">
            <w:pPr>
              <w:spacing w:line="360" w:lineRule="auto"/>
              <w:jc w:val="both"/>
              <w:rPr>
                <w:rFonts w:ascii="Times New Roman" w:hAnsi="Times New Roman"/>
                <w:bCs/>
                <w:sz w:val="24"/>
                <w:szCs w:val="24"/>
              </w:rPr>
            </w:pPr>
          </w:p>
          <w:p w14:paraId="1580C362" w14:textId="77777777" w:rsidR="00125AEB" w:rsidRDefault="00125AEB" w:rsidP="008F36CE">
            <w:pPr>
              <w:spacing w:line="360" w:lineRule="auto"/>
              <w:jc w:val="both"/>
              <w:rPr>
                <w:rFonts w:ascii="Times New Roman" w:hAnsi="Times New Roman"/>
                <w:bCs/>
                <w:sz w:val="24"/>
                <w:szCs w:val="24"/>
              </w:rPr>
            </w:pPr>
          </w:p>
          <w:p w14:paraId="07D442FF" w14:textId="77777777" w:rsidR="00125AEB" w:rsidRDefault="00125AEB" w:rsidP="008F36CE">
            <w:pPr>
              <w:spacing w:line="360" w:lineRule="auto"/>
              <w:jc w:val="both"/>
              <w:rPr>
                <w:rFonts w:ascii="Times New Roman" w:hAnsi="Times New Roman"/>
                <w:bCs/>
                <w:sz w:val="24"/>
                <w:szCs w:val="24"/>
              </w:rPr>
            </w:pPr>
          </w:p>
          <w:p w14:paraId="751AF38B"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Orally</w:t>
            </w:r>
          </w:p>
          <w:p w14:paraId="25FE2391" w14:textId="77777777" w:rsidR="00125AEB" w:rsidRDefault="00125AEB" w:rsidP="008F36CE">
            <w:pPr>
              <w:spacing w:line="360" w:lineRule="auto"/>
              <w:jc w:val="both"/>
              <w:rPr>
                <w:rFonts w:ascii="Times New Roman" w:hAnsi="Times New Roman"/>
                <w:bCs/>
                <w:sz w:val="24"/>
                <w:szCs w:val="24"/>
              </w:rPr>
            </w:pPr>
          </w:p>
          <w:p w14:paraId="21A7461F" w14:textId="77777777" w:rsidR="00125AEB" w:rsidRDefault="00125AEB" w:rsidP="008F36CE">
            <w:pPr>
              <w:spacing w:line="360" w:lineRule="auto"/>
              <w:jc w:val="both"/>
              <w:rPr>
                <w:rFonts w:ascii="Times New Roman" w:hAnsi="Times New Roman"/>
                <w:bCs/>
                <w:sz w:val="24"/>
                <w:szCs w:val="24"/>
              </w:rPr>
            </w:pPr>
          </w:p>
          <w:p w14:paraId="2939E1F0" w14:textId="77777777" w:rsidR="00125AEB" w:rsidRDefault="00125AEB" w:rsidP="008F36CE">
            <w:pPr>
              <w:spacing w:line="360" w:lineRule="auto"/>
              <w:jc w:val="both"/>
              <w:rPr>
                <w:rFonts w:ascii="Times New Roman" w:hAnsi="Times New Roman"/>
                <w:bCs/>
                <w:sz w:val="24"/>
                <w:szCs w:val="24"/>
              </w:rPr>
            </w:pPr>
          </w:p>
          <w:p w14:paraId="2C9D8363"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Orally</w:t>
            </w:r>
          </w:p>
          <w:p w14:paraId="31C64695" w14:textId="77777777" w:rsidR="00125AEB" w:rsidRDefault="00125AEB" w:rsidP="008F36CE">
            <w:pPr>
              <w:spacing w:line="360" w:lineRule="auto"/>
              <w:jc w:val="both"/>
              <w:rPr>
                <w:rFonts w:ascii="Times New Roman" w:hAnsi="Times New Roman"/>
                <w:bCs/>
                <w:sz w:val="24"/>
                <w:szCs w:val="24"/>
              </w:rPr>
            </w:pPr>
          </w:p>
          <w:p w14:paraId="1E8E7EE6" w14:textId="77777777" w:rsidR="00125AEB" w:rsidRDefault="00125AEB" w:rsidP="008F36CE">
            <w:pPr>
              <w:spacing w:line="360" w:lineRule="auto"/>
              <w:jc w:val="both"/>
              <w:rPr>
                <w:rFonts w:ascii="Times New Roman" w:hAnsi="Times New Roman"/>
                <w:bCs/>
                <w:sz w:val="24"/>
                <w:szCs w:val="24"/>
              </w:rPr>
            </w:pPr>
          </w:p>
          <w:p w14:paraId="5BA6FCF1" w14:textId="77777777" w:rsidR="00125AEB" w:rsidRDefault="00125AEB" w:rsidP="008F36CE">
            <w:pPr>
              <w:spacing w:line="360" w:lineRule="auto"/>
              <w:jc w:val="both"/>
              <w:rPr>
                <w:rFonts w:ascii="Times New Roman" w:hAnsi="Times New Roman"/>
                <w:bCs/>
                <w:sz w:val="24"/>
                <w:szCs w:val="24"/>
              </w:rPr>
            </w:pPr>
          </w:p>
          <w:p w14:paraId="30429D04" w14:textId="77777777" w:rsidR="00125AEB" w:rsidRDefault="00125AEB" w:rsidP="008F36CE">
            <w:pPr>
              <w:spacing w:line="360" w:lineRule="auto"/>
              <w:jc w:val="both"/>
              <w:rPr>
                <w:rFonts w:ascii="Times New Roman" w:hAnsi="Times New Roman"/>
                <w:bCs/>
                <w:sz w:val="24"/>
                <w:szCs w:val="24"/>
              </w:rPr>
            </w:pPr>
          </w:p>
          <w:p w14:paraId="068E78C6"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Oral Gavage</w:t>
            </w:r>
          </w:p>
          <w:p w14:paraId="22BC0100" w14:textId="77777777" w:rsidR="00125AEB" w:rsidRDefault="00125AEB" w:rsidP="008F36CE">
            <w:pPr>
              <w:spacing w:line="360" w:lineRule="auto"/>
              <w:jc w:val="both"/>
              <w:rPr>
                <w:rFonts w:ascii="Times New Roman" w:hAnsi="Times New Roman"/>
                <w:bCs/>
                <w:sz w:val="24"/>
                <w:szCs w:val="24"/>
              </w:rPr>
            </w:pPr>
          </w:p>
          <w:p w14:paraId="217F11E7" w14:textId="77777777" w:rsidR="00125AEB" w:rsidRDefault="00125AEB" w:rsidP="008F36CE">
            <w:pPr>
              <w:spacing w:line="360" w:lineRule="auto"/>
              <w:jc w:val="both"/>
              <w:rPr>
                <w:rFonts w:ascii="Times New Roman" w:hAnsi="Times New Roman"/>
                <w:bCs/>
                <w:sz w:val="24"/>
                <w:szCs w:val="24"/>
              </w:rPr>
            </w:pPr>
          </w:p>
          <w:p w14:paraId="22DE8789" w14:textId="77777777" w:rsidR="00125AEB" w:rsidRDefault="00125AEB" w:rsidP="008F36CE">
            <w:pPr>
              <w:spacing w:line="360" w:lineRule="auto"/>
              <w:jc w:val="both"/>
              <w:rPr>
                <w:rFonts w:ascii="Times New Roman" w:hAnsi="Times New Roman"/>
                <w:bCs/>
                <w:sz w:val="24"/>
                <w:szCs w:val="24"/>
              </w:rPr>
            </w:pPr>
          </w:p>
          <w:p w14:paraId="4E026A96" w14:textId="77777777" w:rsidR="00125AEB" w:rsidRDefault="00125AEB" w:rsidP="008F36CE">
            <w:pPr>
              <w:spacing w:line="360" w:lineRule="auto"/>
              <w:jc w:val="both"/>
              <w:rPr>
                <w:rFonts w:ascii="Times New Roman" w:hAnsi="Times New Roman"/>
                <w:bCs/>
                <w:sz w:val="24"/>
                <w:szCs w:val="24"/>
              </w:rPr>
            </w:pPr>
          </w:p>
          <w:p w14:paraId="52E1D44F"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lastRenderedPageBreak/>
              <w:t>Orally</w:t>
            </w:r>
          </w:p>
          <w:p w14:paraId="3C9AC52C" w14:textId="77777777" w:rsidR="00125AEB" w:rsidRDefault="00125AEB" w:rsidP="008F36CE">
            <w:pPr>
              <w:spacing w:line="360" w:lineRule="auto"/>
              <w:jc w:val="both"/>
              <w:rPr>
                <w:rFonts w:ascii="Times New Roman" w:hAnsi="Times New Roman"/>
                <w:bCs/>
                <w:sz w:val="24"/>
                <w:szCs w:val="24"/>
              </w:rPr>
            </w:pPr>
          </w:p>
          <w:p w14:paraId="188B0719" w14:textId="77777777" w:rsidR="00125AEB" w:rsidRDefault="00125AEB" w:rsidP="008F36CE">
            <w:pPr>
              <w:spacing w:line="360" w:lineRule="auto"/>
              <w:jc w:val="both"/>
              <w:rPr>
                <w:rFonts w:ascii="Times New Roman" w:hAnsi="Times New Roman"/>
                <w:bCs/>
                <w:sz w:val="24"/>
                <w:szCs w:val="24"/>
              </w:rPr>
            </w:pPr>
          </w:p>
          <w:p w14:paraId="289C02F4" w14:textId="77777777" w:rsidR="00125AEB" w:rsidRDefault="00125AEB" w:rsidP="008F36CE">
            <w:pPr>
              <w:spacing w:line="360" w:lineRule="auto"/>
              <w:jc w:val="both"/>
              <w:rPr>
                <w:rFonts w:ascii="Times New Roman" w:hAnsi="Times New Roman"/>
                <w:bCs/>
                <w:sz w:val="24"/>
                <w:szCs w:val="24"/>
              </w:rPr>
            </w:pPr>
          </w:p>
          <w:p w14:paraId="042A1F50" w14:textId="77777777" w:rsidR="00125AEB" w:rsidRDefault="00125AEB" w:rsidP="008F36CE">
            <w:pPr>
              <w:spacing w:line="360" w:lineRule="auto"/>
              <w:jc w:val="both"/>
              <w:rPr>
                <w:rFonts w:ascii="Times New Roman" w:hAnsi="Times New Roman"/>
                <w:bCs/>
                <w:sz w:val="24"/>
                <w:szCs w:val="24"/>
              </w:rPr>
            </w:pPr>
          </w:p>
          <w:p w14:paraId="5EFFFD47"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Oral (dietary intake)</w:t>
            </w:r>
          </w:p>
          <w:p w14:paraId="1DA475FF" w14:textId="77777777" w:rsidR="00125AEB" w:rsidRPr="001547DA" w:rsidRDefault="00125AEB" w:rsidP="008F36CE">
            <w:pPr>
              <w:spacing w:line="360" w:lineRule="auto"/>
              <w:jc w:val="both"/>
              <w:rPr>
                <w:rFonts w:ascii="Times New Roman" w:hAnsi="Times New Roman"/>
                <w:bCs/>
                <w:sz w:val="24"/>
                <w:szCs w:val="24"/>
              </w:rPr>
            </w:pPr>
          </w:p>
        </w:tc>
        <w:tc>
          <w:tcPr>
            <w:tcW w:w="1530" w:type="dxa"/>
          </w:tcPr>
          <w:p w14:paraId="494F6C03"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lastRenderedPageBreak/>
              <w:t>Thirty days</w:t>
            </w:r>
          </w:p>
          <w:p w14:paraId="06EF87A9" w14:textId="77777777" w:rsidR="00125AEB" w:rsidRDefault="00125AEB" w:rsidP="008F36CE">
            <w:pPr>
              <w:spacing w:line="360" w:lineRule="auto"/>
              <w:jc w:val="both"/>
              <w:rPr>
                <w:rFonts w:ascii="Times New Roman" w:hAnsi="Times New Roman"/>
                <w:bCs/>
                <w:sz w:val="24"/>
                <w:szCs w:val="24"/>
              </w:rPr>
            </w:pPr>
          </w:p>
          <w:p w14:paraId="2E340655" w14:textId="77777777" w:rsidR="00125AEB" w:rsidRDefault="00125AEB" w:rsidP="008F36CE">
            <w:pPr>
              <w:spacing w:line="360" w:lineRule="auto"/>
              <w:jc w:val="both"/>
              <w:rPr>
                <w:rFonts w:ascii="Times New Roman" w:hAnsi="Times New Roman"/>
                <w:bCs/>
                <w:sz w:val="24"/>
                <w:szCs w:val="24"/>
              </w:rPr>
            </w:pPr>
          </w:p>
          <w:p w14:paraId="1CE3BD9A" w14:textId="77777777" w:rsidR="00125AEB" w:rsidRDefault="00125AEB" w:rsidP="008F36CE">
            <w:pPr>
              <w:spacing w:line="360" w:lineRule="auto"/>
              <w:jc w:val="both"/>
              <w:rPr>
                <w:rFonts w:ascii="Times New Roman" w:hAnsi="Times New Roman"/>
                <w:bCs/>
                <w:sz w:val="24"/>
                <w:szCs w:val="24"/>
              </w:rPr>
            </w:pPr>
          </w:p>
          <w:p w14:paraId="67ED84CD" w14:textId="77777777" w:rsidR="00125AEB" w:rsidRDefault="00125AEB" w:rsidP="008F36CE">
            <w:pPr>
              <w:spacing w:line="360" w:lineRule="auto"/>
              <w:jc w:val="both"/>
              <w:rPr>
                <w:rFonts w:ascii="Times New Roman" w:hAnsi="Times New Roman"/>
                <w:bCs/>
                <w:sz w:val="24"/>
                <w:szCs w:val="24"/>
              </w:rPr>
            </w:pPr>
          </w:p>
          <w:p w14:paraId="1E0C8DBB" w14:textId="77777777" w:rsidR="00125AEB" w:rsidRDefault="00125AEB" w:rsidP="008F36CE">
            <w:pPr>
              <w:spacing w:line="360" w:lineRule="auto"/>
              <w:jc w:val="both"/>
              <w:rPr>
                <w:rFonts w:ascii="Times New Roman" w:hAnsi="Times New Roman"/>
                <w:bCs/>
                <w:sz w:val="24"/>
                <w:szCs w:val="24"/>
              </w:rPr>
            </w:pPr>
          </w:p>
          <w:p w14:paraId="62A60FEE"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One month</w:t>
            </w:r>
          </w:p>
          <w:p w14:paraId="17BE04DD" w14:textId="77777777" w:rsidR="00125AEB" w:rsidRDefault="00125AEB" w:rsidP="008F36CE">
            <w:pPr>
              <w:spacing w:line="360" w:lineRule="auto"/>
              <w:jc w:val="both"/>
              <w:rPr>
                <w:rFonts w:ascii="Times New Roman" w:hAnsi="Times New Roman"/>
                <w:bCs/>
                <w:sz w:val="24"/>
                <w:szCs w:val="24"/>
              </w:rPr>
            </w:pPr>
          </w:p>
          <w:p w14:paraId="6FCD5F3C" w14:textId="77777777" w:rsidR="00125AEB" w:rsidRDefault="00125AEB" w:rsidP="008F36CE">
            <w:pPr>
              <w:spacing w:line="360" w:lineRule="auto"/>
              <w:jc w:val="both"/>
              <w:rPr>
                <w:rFonts w:ascii="Times New Roman" w:hAnsi="Times New Roman"/>
                <w:bCs/>
                <w:sz w:val="24"/>
                <w:szCs w:val="24"/>
              </w:rPr>
            </w:pPr>
          </w:p>
          <w:p w14:paraId="34CB6F8B" w14:textId="77777777" w:rsidR="00125AEB" w:rsidRDefault="00125AEB" w:rsidP="008F36CE">
            <w:pPr>
              <w:spacing w:line="360" w:lineRule="auto"/>
              <w:jc w:val="both"/>
              <w:rPr>
                <w:rFonts w:ascii="Times New Roman" w:hAnsi="Times New Roman"/>
                <w:bCs/>
                <w:sz w:val="24"/>
                <w:szCs w:val="24"/>
              </w:rPr>
            </w:pPr>
          </w:p>
          <w:p w14:paraId="7B82ECF4" w14:textId="77777777" w:rsidR="00125AEB" w:rsidRDefault="00125AEB" w:rsidP="008F36CE">
            <w:pPr>
              <w:spacing w:line="360" w:lineRule="auto"/>
              <w:jc w:val="both"/>
              <w:rPr>
                <w:rFonts w:ascii="Times New Roman" w:hAnsi="Times New Roman"/>
                <w:bCs/>
                <w:sz w:val="24"/>
                <w:szCs w:val="24"/>
              </w:rPr>
            </w:pPr>
          </w:p>
          <w:p w14:paraId="68C93517"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1</w:t>
            </w:r>
            <w:r w:rsidRPr="001A1374">
              <w:rPr>
                <w:rFonts w:ascii="Times New Roman" w:hAnsi="Times New Roman"/>
                <w:bCs/>
                <w:sz w:val="24"/>
                <w:szCs w:val="24"/>
                <w:vertAlign w:val="superscript"/>
              </w:rPr>
              <w:t>st</w:t>
            </w:r>
            <w:r>
              <w:rPr>
                <w:rFonts w:ascii="Times New Roman" w:hAnsi="Times New Roman"/>
                <w:bCs/>
                <w:sz w:val="24"/>
                <w:szCs w:val="24"/>
              </w:rPr>
              <w:t xml:space="preserve"> to 10</w:t>
            </w:r>
            <w:r w:rsidRPr="001A1374">
              <w:rPr>
                <w:rFonts w:ascii="Times New Roman" w:hAnsi="Times New Roman"/>
                <w:bCs/>
                <w:sz w:val="24"/>
                <w:szCs w:val="24"/>
                <w:vertAlign w:val="superscript"/>
              </w:rPr>
              <w:t>th</w:t>
            </w:r>
            <w:r>
              <w:rPr>
                <w:rFonts w:ascii="Times New Roman" w:hAnsi="Times New Roman"/>
                <w:bCs/>
                <w:sz w:val="24"/>
                <w:szCs w:val="24"/>
              </w:rPr>
              <w:t xml:space="preserve"> post-natal day</w:t>
            </w:r>
          </w:p>
          <w:p w14:paraId="0A06954A" w14:textId="77777777" w:rsidR="00125AEB" w:rsidRDefault="00125AEB" w:rsidP="008F36CE">
            <w:pPr>
              <w:spacing w:line="360" w:lineRule="auto"/>
              <w:jc w:val="both"/>
              <w:rPr>
                <w:rFonts w:ascii="Times New Roman" w:hAnsi="Times New Roman"/>
                <w:bCs/>
                <w:sz w:val="24"/>
                <w:szCs w:val="24"/>
              </w:rPr>
            </w:pPr>
          </w:p>
          <w:p w14:paraId="3999FADF" w14:textId="77777777" w:rsidR="00125AEB" w:rsidRDefault="00125AEB" w:rsidP="008F36CE">
            <w:pPr>
              <w:spacing w:line="360" w:lineRule="auto"/>
              <w:jc w:val="both"/>
              <w:rPr>
                <w:rFonts w:ascii="Times New Roman" w:hAnsi="Times New Roman"/>
                <w:bCs/>
                <w:sz w:val="24"/>
                <w:szCs w:val="24"/>
              </w:rPr>
            </w:pPr>
          </w:p>
          <w:p w14:paraId="6339FF52" w14:textId="77777777" w:rsidR="00125AEB" w:rsidRDefault="00125AEB" w:rsidP="008F36CE">
            <w:pPr>
              <w:spacing w:line="360" w:lineRule="auto"/>
              <w:jc w:val="both"/>
              <w:rPr>
                <w:rFonts w:ascii="Times New Roman" w:hAnsi="Times New Roman"/>
                <w:bCs/>
                <w:sz w:val="24"/>
                <w:szCs w:val="24"/>
              </w:rPr>
            </w:pPr>
          </w:p>
          <w:p w14:paraId="4304E37A" w14:textId="77777777" w:rsidR="00125AEB" w:rsidRDefault="00125AEB" w:rsidP="008F36CE">
            <w:pPr>
              <w:spacing w:line="360" w:lineRule="auto"/>
              <w:jc w:val="both"/>
              <w:rPr>
                <w:rFonts w:ascii="Times New Roman" w:hAnsi="Times New Roman"/>
                <w:bCs/>
                <w:sz w:val="24"/>
                <w:szCs w:val="24"/>
              </w:rPr>
            </w:pPr>
          </w:p>
          <w:p w14:paraId="2D978E5F" w14:textId="77777777" w:rsidR="00125AEB" w:rsidRDefault="00125AEB" w:rsidP="008F36CE">
            <w:pPr>
              <w:spacing w:line="360" w:lineRule="auto"/>
              <w:jc w:val="both"/>
              <w:rPr>
                <w:rFonts w:ascii="Times New Roman" w:hAnsi="Times New Roman"/>
                <w:bCs/>
                <w:sz w:val="24"/>
                <w:szCs w:val="24"/>
              </w:rPr>
            </w:pPr>
          </w:p>
          <w:p w14:paraId="2A3D9E31" w14:textId="77777777" w:rsidR="00125AEB" w:rsidRDefault="00125AEB" w:rsidP="008F36CE">
            <w:pPr>
              <w:spacing w:line="360" w:lineRule="auto"/>
              <w:jc w:val="both"/>
              <w:rPr>
                <w:rFonts w:ascii="Times New Roman" w:hAnsi="Times New Roman"/>
                <w:bCs/>
                <w:sz w:val="24"/>
                <w:szCs w:val="24"/>
              </w:rPr>
            </w:pPr>
          </w:p>
          <w:p w14:paraId="18EA82D0"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1</w:t>
            </w:r>
            <w:r w:rsidRPr="008F5491">
              <w:rPr>
                <w:rFonts w:ascii="Times New Roman" w:hAnsi="Times New Roman"/>
                <w:bCs/>
                <w:sz w:val="24"/>
                <w:szCs w:val="24"/>
                <w:vertAlign w:val="superscript"/>
              </w:rPr>
              <w:t>st</w:t>
            </w:r>
            <w:r>
              <w:rPr>
                <w:rFonts w:ascii="Times New Roman" w:hAnsi="Times New Roman"/>
                <w:bCs/>
                <w:sz w:val="24"/>
                <w:szCs w:val="24"/>
              </w:rPr>
              <w:t xml:space="preserve"> to 5</w:t>
            </w:r>
            <w:r w:rsidRPr="008F5491">
              <w:rPr>
                <w:rFonts w:ascii="Times New Roman" w:hAnsi="Times New Roman"/>
                <w:bCs/>
                <w:sz w:val="24"/>
                <w:szCs w:val="24"/>
                <w:vertAlign w:val="superscript"/>
              </w:rPr>
              <w:t>th</w:t>
            </w:r>
            <w:r>
              <w:rPr>
                <w:rFonts w:ascii="Times New Roman" w:hAnsi="Times New Roman"/>
                <w:bCs/>
                <w:sz w:val="24"/>
                <w:szCs w:val="24"/>
              </w:rPr>
              <w:t xml:space="preserve"> post-natal day</w:t>
            </w:r>
          </w:p>
          <w:p w14:paraId="77A92433" w14:textId="77777777" w:rsidR="00125AEB" w:rsidRDefault="00125AEB" w:rsidP="008F36CE">
            <w:pPr>
              <w:spacing w:line="360" w:lineRule="auto"/>
              <w:jc w:val="both"/>
              <w:rPr>
                <w:rFonts w:ascii="Times New Roman" w:hAnsi="Times New Roman"/>
                <w:bCs/>
                <w:sz w:val="24"/>
                <w:szCs w:val="24"/>
              </w:rPr>
            </w:pPr>
          </w:p>
          <w:p w14:paraId="2EDEB309" w14:textId="77777777" w:rsidR="00125AEB" w:rsidRDefault="00125AEB" w:rsidP="008F36CE">
            <w:pPr>
              <w:spacing w:line="360" w:lineRule="auto"/>
              <w:jc w:val="both"/>
              <w:rPr>
                <w:rFonts w:ascii="Times New Roman" w:hAnsi="Times New Roman"/>
                <w:bCs/>
                <w:sz w:val="24"/>
                <w:szCs w:val="24"/>
              </w:rPr>
            </w:pPr>
          </w:p>
          <w:p w14:paraId="30873983" w14:textId="77777777" w:rsidR="00125AEB" w:rsidRDefault="00125AEB" w:rsidP="008F36CE">
            <w:pPr>
              <w:spacing w:line="360" w:lineRule="auto"/>
              <w:jc w:val="both"/>
              <w:rPr>
                <w:rFonts w:ascii="Times New Roman" w:hAnsi="Times New Roman"/>
                <w:bCs/>
                <w:sz w:val="24"/>
                <w:szCs w:val="24"/>
              </w:rPr>
            </w:pPr>
          </w:p>
          <w:p w14:paraId="4EB616E1" w14:textId="77777777" w:rsidR="00125AEB" w:rsidRDefault="00125AEB" w:rsidP="008F36CE">
            <w:pPr>
              <w:spacing w:line="360" w:lineRule="auto"/>
              <w:jc w:val="both"/>
              <w:rPr>
                <w:rFonts w:ascii="Times New Roman" w:hAnsi="Times New Roman"/>
                <w:bCs/>
                <w:sz w:val="24"/>
                <w:szCs w:val="24"/>
              </w:rPr>
            </w:pPr>
          </w:p>
          <w:p w14:paraId="3A9889BC"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Daily for 21 days</w:t>
            </w:r>
          </w:p>
          <w:p w14:paraId="08E8BC87" w14:textId="77777777" w:rsidR="00125AEB" w:rsidRDefault="00125AEB" w:rsidP="008F36CE">
            <w:pPr>
              <w:spacing w:line="360" w:lineRule="auto"/>
              <w:jc w:val="both"/>
              <w:rPr>
                <w:rFonts w:ascii="Times New Roman" w:hAnsi="Times New Roman"/>
                <w:bCs/>
                <w:sz w:val="24"/>
                <w:szCs w:val="24"/>
              </w:rPr>
            </w:pPr>
          </w:p>
          <w:p w14:paraId="6395489A" w14:textId="77777777" w:rsidR="00125AEB" w:rsidRDefault="00125AEB" w:rsidP="008F36CE">
            <w:pPr>
              <w:spacing w:line="360" w:lineRule="auto"/>
              <w:jc w:val="both"/>
              <w:rPr>
                <w:rFonts w:ascii="Times New Roman" w:hAnsi="Times New Roman"/>
                <w:bCs/>
                <w:sz w:val="24"/>
                <w:szCs w:val="24"/>
              </w:rPr>
            </w:pPr>
          </w:p>
          <w:p w14:paraId="710F39AC" w14:textId="77777777" w:rsidR="00125AEB" w:rsidRDefault="00125AEB" w:rsidP="008F36CE">
            <w:pPr>
              <w:spacing w:line="360" w:lineRule="auto"/>
              <w:jc w:val="both"/>
              <w:rPr>
                <w:rFonts w:ascii="Times New Roman" w:hAnsi="Times New Roman"/>
                <w:bCs/>
                <w:sz w:val="24"/>
                <w:szCs w:val="24"/>
              </w:rPr>
            </w:pPr>
          </w:p>
          <w:p w14:paraId="702473BE" w14:textId="77777777" w:rsidR="00125AEB" w:rsidRDefault="00125AEB" w:rsidP="008F36CE">
            <w:pPr>
              <w:spacing w:line="360" w:lineRule="auto"/>
              <w:jc w:val="both"/>
              <w:rPr>
                <w:rFonts w:ascii="Times New Roman" w:hAnsi="Times New Roman"/>
                <w:bCs/>
                <w:sz w:val="24"/>
                <w:szCs w:val="24"/>
              </w:rPr>
            </w:pPr>
          </w:p>
          <w:p w14:paraId="41792E65"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Post natal day 43</w:t>
            </w:r>
          </w:p>
          <w:p w14:paraId="60F5A198" w14:textId="77777777" w:rsidR="00125AEB" w:rsidRDefault="00125AEB" w:rsidP="008F36CE">
            <w:pPr>
              <w:spacing w:line="360" w:lineRule="auto"/>
              <w:jc w:val="both"/>
              <w:rPr>
                <w:rFonts w:ascii="Times New Roman" w:hAnsi="Times New Roman"/>
                <w:bCs/>
                <w:sz w:val="24"/>
                <w:szCs w:val="24"/>
              </w:rPr>
            </w:pPr>
          </w:p>
          <w:p w14:paraId="4A453A4E" w14:textId="77777777" w:rsidR="00125AEB" w:rsidRDefault="00125AEB" w:rsidP="008F36CE">
            <w:pPr>
              <w:spacing w:line="360" w:lineRule="auto"/>
              <w:jc w:val="both"/>
              <w:rPr>
                <w:rFonts w:ascii="Times New Roman" w:hAnsi="Times New Roman"/>
                <w:bCs/>
                <w:sz w:val="24"/>
                <w:szCs w:val="24"/>
              </w:rPr>
            </w:pPr>
          </w:p>
          <w:p w14:paraId="5CDAA65D" w14:textId="77777777" w:rsidR="00125AEB" w:rsidRDefault="00125AEB" w:rsidP="008F36CE">
            <w:pPr>
              <w:spacing w:line="360" w:lineRule="auto"/>
              <w:jc w:val="both"/>
              <w:rPr>
                <w:rFonts w:ascii="Times New Roman" w:hAnsi="Times New Roman"/>
                <w:bCs/>
                <w:sz w:val="24"/>
                <w:szCs w:val="24"/>
              </w:rPr>
            </w:pPr>
          </w:p>
          <w:p w14:paraId="79D77C7E" w14:textId="77777777" w:rsidR="00876A1D" w:rsidRDefault="00876A1D" w:rsidP="008F36CE">
            <w:pPr>
              <w:spacing w:line="360" w:lineRule="auto"/>
              <w:jc w:val="both"/>
              <w:rPr>
                <w:rFonts w:ascii="Times New Roman" w:hAnsi="Times New Roman"/>
                <w:bCs/>
                <w:sz w:val="24"/>
                <w:szCs w:val="24"/>
              </w:rPr>
            </w:pPr>
          </w:p>
          <w:p w14:paraId="4B2D2A6E" w14:textId="5B983935"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21 days</w:t>
            </w:r>
          </w:p>
          <w:p w14:paraId="1EC1A657" w14:textId="77777777" w:rsidR="00125AEB" w:rsidRDefault="00125AEB" w:rsidP="008F36CE">
            <w:pPr>
              <w:spacing w:line="360" w:lineRule="auto"/>
              <w:jc w:val="both"/>
              <w:rPr>
                <w:rFonts w:ascii="Times New Roman" w:hAnsi="Times New Roman"/>
                <w:bCs/>
                <w:sz w:val="24"/>
                <w:szCs w:val="24"/>
              </w:rPr>
            </w:pPr>
          </w:p>
          <w:p w14:paraId="06170C0F" w14:textId="77777777" w:rsidR="00125AEB" w:rsidRDefault="00125AEB" w:rsidP="008F36CE">
            <w:pPr>
              <w:spacing w:line="360" w:lineRule="auto"/>
              <w:jc w:val="both"/>
              <w:rPr>
                <w:rFonts w:ascii="Times New Roman" w:hAnsi="Times New Roman"/>
                <w:bCs/>
                <w:sz w:val="24"/>
                <w:szCs w:val="24"/>
              </w:rPr>
            </w:pPr>
          </w:p>
          <w:p w14:paraId="685921F0"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30 days</w:t>
            </w:r>
          </w:p>
          <w:p w14:paraId="3E77EDA6" w14:textId="77777777" w:rsidR="00125AEB" w:rsidRDefault="00125AEB" w:rsidP="008F36CE">
            <w:pPr>
              <w:spacing w:line="360" w:lineRule="auto"/>
              <w:jc w:val="both"/>
              <w:rPr>
                <w:rFonts w:ascii="Times New Roman" w:hAnsi="Times New Roman"/>
                <w:bCs/>
                <w:sz w:val="24"/>
                <w:szCs w:val="24"/>
              </w:rPr>
            </w:pPr>
          </w:p>
          <w:p w14:paraId="19E4BDA4" w14:textId="77777777" w:rsidR="00125AEB" w:rsidRDefault="00125AEB" w:rsidP="008F36CE">
            <w:pPr>
              <w:spacing w:line="360" w:lineRule="auto"/>
              <w:jc w:val="both"/>
              <w:rPr>
                <w:rFonts w:ascii="Times New Roman" w:hAnsi="Times New Roman"/>
                <w:bCs/>
                <w:sz w:val="24"/>
                <w:szCs w:val="24"/>
              </w:rPr>
            </w:pPr>
          </w:p>
          <w:p w14:paraId="774C093A" w14:textId="77777777" w:rsidR="00125AEB" w:rsidRDefault="00125AEB" w:rsidP="008F36CE">
            <w:pPr>
              <w:spacing w:line="360" w:lineRule="auto"/>
              <w:jc w:val="both"/>
              <w:rPr>
                <w:rFonts w:ascii="Times New Roman" w:hAnsi="Times New Roman"/>
                <w:bCs/>
                <w:sz w:val="24"/>
                <w:szCs w:val="24"/>
              </w:rPr>
            </w:pPr>
          </w:p>
          <w:p w14:paraId="3B0AEF4E" w14:textId="77777777" w:rsidR="00125AEB" w:rsidRDefault="00125AEB" w:rsidP="008F36CE">
            <w:pPr>
              <w:spacing w:line="360" w:lineRule="auto"/>
              <w:jc w:val="both"/>
              <w:rPr>
                <w:rFonts w:ascii="Times New Roman" w:hAnsi="Times New Roman"/>
                <w:bCs/>
                <w:sz w:val="24"/>
                <w:szCs w:val="24"/>
              </w:rPr>
            </w:pPr>
          </w:p>
          <w:p w14:paraId="2D8B5948" w14:textId="77777777" w:rsidR="00125AEB" w:rsidRDefault="00125AEB" w:rsidP="008F36CE">
            <w:pPr>
              <w:spacing w:line="360" w:lineRule="auto"/>
              <w:jc w:val="both"/>
              <w:rPr>
                <w:rFonts w:ascii="Times New Roman" w:hAnsi="Times New Roman"/>
                <w:bCs/>
                <w:sz w:val="24"/>
                <w:szCs w:val="24"/>
              </w:rPr>
            </w:pPr>
          </w:p>
          <w:p w14:paraId="55ECDFBE"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One day on one day off, eight times in total</w:t>
            </w:r>
          </w:p>
          <w:p w14:paraId="7B506BE3" w14:textId="77777777" w:rsidR="00125AEB" w:rsidRDefault="00125AEB" w:rsidP="008F36CE">
            <w:pPr>
              <w:spacing w:line="360" w:lineRule="auto"/>
              <w:jc w:val="both"/>
              <w:rPr>
                <w:rFonts w:ascii="Times New Roman" w:hAnsi="Times New Roman"/>
                <w:bCs/>
                <w:sz w:val="24"/>
                <w:szCs w:val="24"/>
              </w:rPr>
            </w:pPr>
          </w:p>
          <w:p w14:paraId="5747EAEF" w14:textId="77777777" w:rsidR="00125AEB" w:rsidRDefault="00125AEB" w:rsidP="008F36CE">
            <w:pPr>
              <w:spacing w:line="360" w:lineRule="auto"/>
              <w:jc w:val="both"/>
              <w:rPr>
                <w:rFonts w:ascii="Times New Roman" w:hAnsi="Times New Roman"/>
                <w:bCs/>
                <w:sz w:val="24"/>
                <w:szCs w:val="24"/>
              </w:rPr>
            </w:pPr>
          </w:p>
          <w:p w14:paraId="7D0CBC3F" w14:textId="77777777" w:rsidR="00125AEB" w:rsidRDefault="00125AEB" w:rsidP="008F36CE">
            <w:pPr>
              <w:spacing w:line="360" w:lineRule="auto"/>
              <w:jc w:val="both"/>
              <w:rPr>
                <w:rFonts w:ascii="Times New Roman" w:hAnsi="Times New Roman"/>
                <w:bCs/>
                <w:sz w:val="24"/>
                <w:szCs w:val="24"/>
              </w:rPr>
            </w:pPr>
          </w:p>
          <w:p w14:paraId="6C9EAC87" w14:textId="77777777" w:rsidR="00125AEB" w:rsidRDefault="00125AEB" w:rsidP="008F36CE">
            <w:pPr>
              <w:spacing w:line="360" w:lineRule="auto"/>
              <w:jc w:val="both"/>
              <w:rPr>
                <w:rFonts w:ascii="Times New Roman" w:hAnsi="Times New Roman"/>
                <w:bCs/>
                <w:sz w:val="24"/>
                <w:szCs w:val="24"/>
              </w:rPr>
            </w:pPr>
          </w:p>
          <w:p w14:paraId="1E4DA9C3" w14:textId="77777777" w:rsidR="00125AEB" w:rsidRDefault="00125AEB" w:rsidP="008F36CE">
            <w:pPr>
              <w:spacing w:line="360" w:lineRule="auto"/>
              <w:jc w:val="both"/>
              <w:rPr>
                <w:rFonts w:ascii="Times New Roman" w:hAnsi="Times New Roman"/>
                <w:bCs/>
                <w:sz w:val="24"/>
                <w:szCs w:val="24"/>
              </w:rPr>
            </w:pPr>
          </w:p>
          <w:p w14:paraId="247654EA"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First five postnatal days</w:t>
            </w:r>
          </w:p>
          <w:p w14:paraId="6AA45BE3" w14:textId="77777777" w:rsidR="00125AEB" w:rsidRDefault="00125AEB" w:rsidP="008F36CE">
            <w:pPr>
              <w:spacing w:line="360" w:lineRule="auto"/>
              <w:jc w:val="both"/>
              <w:rPr>
                <w:rFonts w:ascii="Times New Roman" w:hAnsi="Times New Roman"/>
                <w:bCs/>
                <w:sz w:val="24"/>
                <w:szCs w:val="24"/>
              </w:rPr>
            </w:pPr>
          </w:p>
          <w:p w14:paraId="3E660D39" w14:textId="77777777" w:rsidR="00125AEB" w:rsidRDefault="00125AEB" w:rsidP="008F36CE">
            <w:pPr>
              <w:spacing w:line="360" w:lineRule="auto"/>
              <w:jc w:val="both"/>
              <w:rPr>
                <w:rFonts w:ascii="Times New Roman" w:hAnsi="Times New Roman"/>
                <w:bCs/>
                <w:sz w:val="24"/>
                <w:szCs w:val="24"/>
              </w:rPr>
            </w:pPr>
          </w:p>
          <w:p w14:paraId="6C1623EA" w14:textId="77777777" w:rsidR="00125AEB" w:rsidRDefault="00125AEB" w:rsidP="008F36CE">
            <w:pPr>
              <w:spacing w:line="360" w:lineRule="auto"/>
              <w:jc w:val="both"/>
              <w:rPr>
                <w:rFonts w:ascii="Times New Roman" w:hAnsi="Times New Roman"/>
                <w:bCs/>
                <w:sz w:val="24"/>
                <w:szCs w:val="24"/>
              </w:rPr>
            </w:pPr>
          </w:p>
          <w:p w14:paraId="286CAA8A" w14:textId="77777777" w:rsidR="00125AEB" w:rsidRDefault="00125AEB" w:rsidP="008F36CE">
            <w:pPr>
              <w:spacing w:line="360" w:lineRule="auto"/>
              <w:jc w:val="both"/>
              <w:rPr>
                <w:rFonts w:ascii="Times New Roman" w:hAnsi="Times New Roman"/>
                <w:bCs/>
                <w:sz w:val="24"/>
                <w:szCs w:val="24"/>
              </w:rPr>
            </w:pPr>
          </w:p>
          <w:p w14:paraId="1EED2D49" w14:textId="77777777" w:rsidR="00876A1D" w:rsidRDefault="00876A1D" w:rsidP="008F36CE">
            <w:pPr>
              <w:spacing w:line="360" w:lineRule="auto"/>
              <w:jc w:val="both"/>
              <w:rPr>
                <w:rFonts w:ascii="Times New Roman" w:hAnsi="Times New Roman"/>
                <w:bCs/>
                <w:sz w:val="24"/>
                <w:szCs w:val="24"/>
              </w:rPr>
            </w:pPr>
          </w:p>
          <w:p w14:paraId="6BD74493" w14:textId="1A1B287E"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8 weeks</w:t>
            </w:r>
          </w:p>
          <w:p w14:paraId="3C6EB071" w14:textId="77777777" w:rsidR="00125AEB" w:rsidRDefault="00125AEB" w:rsidP="008F36CE">
            <w:pPr>
              <w:spacing w:line="360" w:lineRule="auto"/>
              <w:jc w:val="both"/>
              <w:rPr>
                <w:rFonts w:ascii="Times New Roman" w:hAnsi="Times New Roman"/>
                <w:bCs/>
                <w:sz w:val="24"/>
                <w:szCs w:val="24"/>
              </w:rPr>
            </w:pPr>
          </w:p>
          <w:p w14:paraId="7D73AE65" w14:textId="77777777" w:rsidR="00125AEB" w:rsidRDefault="00125AEB" w:rsidP="008F36CE">
            <w:pPr>
              <w:spacing w:line="360" w:lineRule="auto"/>
              <w:jc w:val="both"/>
              <w:rPr>
                <w:rFonts w:ascii="Times New Roman" w:hAnsi="Times New Roman"/>
                <w:bCs/>
                <w:sz w:val="24"/>
                <w:szCs w:val="24"/>
              </w:rPr>
            </w:pPr>
          </w:p>
          <w:p w14:paraId="59F6669B" w14:textId="77777777" w:rsidR="00125AEB" w:rsidRDefault="00125AEB" w:rsidP="008F36CE">
            <w:pPr>
              <w:spacing w:line="360" w:lineRule="auto"/>
              <w:jc w:val="both"/>
              <w:rPr>
                <w:rFonts w:ascii="Times New Roman" w:hAnsi="Times New Roman"/>
                <w:bCs/>
                <w:sz w:val="24"/>
                <w:szCs w:val="24"/>
              </w:rPr>
            </w:pPr>
          </w:p>
          <w:p w14:paraId="5CCB2358" w14:textId="77777777" w:rsidR="00125AEB" w:rsidRDefault="00125AEB" w:rsidP="008F36CE">
            <w:pPr>
              <w:spacing w:line="360" w:lineRule="auto"/>
              <w:jc w:val="both"/>
              <w:rPr>
                <w:rFonts w:ascii="Times New Roman" w:hAnsi="Times New Roman"/>
                <w:bCs/>
                <w:sz w:val="24"/>
                <w:szCs w:val="24"/>
              </w:rPr>
            </w:pPr>
          </w:p>
          <w:p w14:paraId="7817DB67" w14:textId="77777777" w:rsidR="00125AEB" w:rsidRDefault="00125AEB" w:rsidP="008F36CE">
            <w:pPr>
              <w:spacing w:line="360" w:lineRule="auto"/>
              <w:jc w:val="both"/>
              <w:rPr>
                <w:rFonts w:ascii="Times New Roman" w:hAnsi="Times New Roman"/>
                <w:bCs/>
                <w:sz w:val="24"/>
                <w:szCs w:val="24"/>
              </w:rPr>
            </w:pPr>
          </w:p>
          <w:p w14:paraId="464908F6"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Alternate days after birth from day 2 to day 10</w:t>
            </w:r>
          </w:p>
          <w:p w14:paraId="7AE999A9" w14:textId="77777777" w:rsidR="00125AEB" w:rsidRDefault="00125AEB" w:rsidP="008F36CE">
            <w:pPr>
              <w:spacing w:line="360" w:lineRule="auto"/>
              <w:jc w:val="both"/>
              <w:rPr>
                <w:rFonts w:ascii="Times New Roman" w:hAnsi="Times New Roman"/>
                <w:bCs/>
                <w:sz w:val="24"/>
                <w:szCs w:val="24"/>
              </w:rPr>
            </w:pPr>
          </w:p>
          <w:p w14:paraId="7CCF0932" w14:textId="77777777" w:rsidR="00876A1D" w:rsidRDefault="00876A1D" w:rsidP="008F36CE">
            <w:pPr>
              <w:spacing w:line="360" w:lineRule="auto"/>
              <w:jc w:val="both"/>
              <w:rPr>
                <w:rFonts w:ascii="Times New Roman" w:hAnsi="Times New Roman"/>
                <w:bCs/>
                <w:sz w:val="24"/>
                <w:szCs w:val="24"/>
              </w:rPr>
            </w:pPr>
          </w:p>
          <w:p w14:paraId="6EB8CF7E" w14:textId="14DCFC7D"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Every two days for 10 days</w:t>
            </w:r>
          </w:p>
          <w:p w14:paraId="42FD1294" w14:textId="77777777" w:rsidR="00125AEB" w:rsidRDefault="00125AEB" w:rsidP="008F36CE">
            <w:pPr>
              <w:spacing w:line="360" w:lineRule="auto"/>
              <w:jc w:val="both"/>
              <w:rPr>
                <w:rFonts w:ascii="Times New Roman" w:hAnsi="Times New Roman"/>
                <w:bCs/>
                <w:sz w:val="24"/>
                <w:szCs w:val="24"/>
              </w:rPr>
            </w:pPr>
          </w:p>
          <w:p w14:paraId="01BE90B6" w14:textId="77777777" w:rsidR="00125AEB" w:rsidRDefault="00125AEB" w:rsidP="008F36CE">
            <w:pPr>
              <w:spacing w:line="360" w:lineRule="auto"/>
              <w:jc w:val="both"/>
              <w:rPr>
                <w:rFonts w:ascii="Times New Roman" w:hAnsi="Times New Roman"/>
                <w:bCs/>
                <w:sz w:val="24"/>
                <w:szCs w:val="24"/>
              </w:rPr>
            </w:pPr>
          </w:p>
          <w:p w14:paraId="644C57E3"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Post natal day 60-76</w:t>
            </w:r>
          </w:p>
          <w:p w14:paraId="5FD48030" w14:textId="77777777" w:rsidR="00125AEB" w:rsidRDefault="00125AEB" w:rsidP="008F36CE">
            <w:pPr>
              <w:spacing w:line="360" w:lineRule="auto"/>
              <w:jc w:val="both"/>
              <w:rPr>
                <w:rFonts w:ascii="Times New Roman" w:hAnsi="Times New Roman"/>
                <w:bCs/>
                <w:sz w:val="24"/>
                <w:szCs w:val="24"/>
              </w:rPr>
            </w:pPr>
          </w:p>
          <w:p w14:paraId="76468F18" w14:textId="77777777" w:rsidR="00125AEB" w:rsidRDefault="00125AEB" w:rsidP="008F36CE">
            <w:pPr>
              <w:spacing w:line="360" w:lineRule="auto"/>
              <w:jc w:val="both"/>
              <w:rPr>
                <w:rFonts w:ascii="Times New Roman" w:hAnsi="Times New Roman"/>
                <w:bCs/>
                <w:sz w:val="24"/>
                <w:szCs w:val="24"/>
              </w:rPr>
            </w:pPr>
          </w:p>
          <w:p w14:paraId="0BEC8DDF" w14:textId="77777777" w:rsidR="00125AEB" w:rsidRDefault="00125AEB" w:rsidP="008F36CE">
            <w:pPr>
              <w:spacing w:line="360" w:lineRule="auto"/>
              <w:jc w:val="both"/>
              <w:rPr>
                <w:rFonts w:ascii="Times New Roman" w:hAnsi="Times New Roman"/>
                <w:bCs/>
                <w:sz w:val="24"/>
                <w:szCs w:val="24"/>
              </w:rPr>
            </w:pPr>
          </w:p>
          <w:p w14:paraId="0D0B6B1F" w14:textId="77777777" w:rsidR="00125AEB" w:rsidRDefault="00125AEB" w:rsidP="008F36CE">
            <w:pPr>
              <w:spacing w:line="360" w:lineRule="auto"/>
              <w:jc w:val="both"/>
              <w:rPr>
                <w:rFonts w:ascii="Times New Roman" w:hAnsi="Times New Roman"/>
                <w:bCs/>
                <w:sz w:val="24"/>
                <w:szCs w:val="24"/>
              </w:rPr>
            </w:pPr>
          </w:p>
          <w:p w14:paraId="0A194634"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28 days</w:t>
            </w:r>
          </w:p>
          <w:p w14:paraId="06A6E660" w14:textId="77777777" w:rsidR="00125AEB" w:rsidRDefault="00125AEB" w:rsidP="008F36CE">
            <w:pPr>
              <w:spacing w:line="360" w:lineRule="auto"/>
              <w:jc w:val="both"/>
              <w:rPr>
                <w:rFonts w:ascii="Times New Roman" w:hAnsi="Times New Roman"/>
                <w:bCs/>
                <w:sz w:val="24"/>
                <w:szCs w:val="24"/>
              </w:rPr>
            </w:pPr>
          </w:p>
          <w:p w14:paraId="4BE0AE2A" w14:textId="77777777" w:rsidR="00125AEB" w:rsidRDefault="00125AEB" w:rsidP="008F36CE">
            <w:pPr>
              <w:spacing w:line="360" w:lineRule="auto"/>
              <w:jc w:val="both"/>
              <w:rPr>
                <w:rFonts w:ascii="Times New Roman" w:hAnsi="Times New Roman"/>
                <w:bCs/>
                <w:sz w:val="24"/>
                <w:szCs w:val="24"/>
              </w:rPr>
            </w:pPr>
          </w:p>
          <w:p w14:paraId="0586716E" w14:textId="77777777" w:rsidR="00125AEB" w:rsidRDefault="00125AEB" w:rsidP="008F36CE">
            <w:pPr>
              <w:spacing w:line="360" w:lineRule="auto"/>
              <w:jc w:val="both"/>
              <w:rPr>
                <w:rFonts w:ascii="Times New Roman" w:hAnsi="Times New Roman"/>
                <w:bCs/>
                <w:sz w:val="24"/>
                <w:szCs w:val="24"/>
              </w:rPr>
            </w:pPr>
          </w:p>
          <w:p w14:paraId="11BA3938"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14 days</w:t>
            </w:r>
          </w:p>
          <w:p w14:paraId="3031CBEC" w14:textId="77777777" w:rsidR="00125AEB" w:rsidRDefault="00125AEB" w:rsidP="008F36CE">
            <w:pPr>
              <w:spacing w:line="360" w:lineRule="auto"/>
              <w:jc w:val="both"/>
              <w:rPr>
                <w:rFonts w:ascii="Times New Roman" w:hAnsi="Times New Roman"/>
                <w:bCs/>
                <w:sz w:val="24"/>
                <w:szCs w:val="24"/>
              </w:rPr>
            </w:pPr>
          </w:p>
          <w:p w14:paraId="0168E784" w14:textId="77777777" w:rsidR="00125AEB" w:rsidRDefault="00125AEB" w:rsidP="008F36CE">
            <w:pPr>
              <w:spacing w:line="360" w:lineRule="auto"/>
              <w:jc w:val="both"/>
              <w:rPr>
                <w:rFonts w:ascii="Times New Roman" w:hAnsi="Times New Roman"/>
                <w:bCs/>
                <w:sz w:val="24"/>
                <w:szCs w:val="24"/>
              </w:rPr>
            </w:pPr>
          </w:p>
          <w:p w14:paraId="30867112" w14:textId="77777777" w:rsidR="00125AEB" w:rsidRDefault="00125AEB" w:rsidP="008F36CE">
            <w:pPr>
              <w:spacing w:line="360" w:lineRule="auto"/>
              <w:jc w:val="both"/>
              <w:rPr>
                <w:rFonts w:ascii="Times New Roman" w:hAnsi="Times New Roman"/>
                <w:bCs/>
                <w:sz w:val="24"/>
                <w:szCs w:val="24"/>
              </w:rPr>
            </w:pPr>
          </w:p>
          <w:p w14:paraId="30AC8945" w14:textId="77777777" w:rsidR="00125AEB" w:rsidRDefault="00125AEB" w:rsidP="008F36CE">
            <w:pPr>
              <w:spacing w:line="360" w:lineRule="auto"/>
              <w:jc w:val="both"/>
              <w:rPr>
                <w:rFonts w:ascii="Times New Roman" w:hAnsi="Times New Roman"/>
                <w:bCs/>
                <w:sz w:val="24"/>
                <w:szCs w:val="24"/>
              </w:rPr>
            </w:pPr>
          </w:p>
          <w:p w14:paraId="661AF737"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10 days</w:t>
            </w:r>
          </w:p>
          <w:p w14:paraId="338AE4B1" w14:textId="77777777" w:rsidR="00125AEB" w:rsidRDefault="00125AEB" w:rsidP="008F36CE">
            <w:pPr>
              <w:spacing w:line="360" w:lineRule="auto"/>
              <w:jc w:val="both"/>
              <w:rPr>
                <w:rFonts w:ascii="Times New Roman" w:hAnsi="Times New Roman"/>
                <w:bCs/>
                <w:sz w:val="24"/>
                <w:szCs w:val="24"/>
              </w:rPr>
            </w:pPr>
          </w:p>
          <w:p w14:paraId="72742514" w14:textId="77777777" w:rsidR="00125AEB" w:rsidRDefault="00125AEB" w:rsidP="008F36CE">
            <w:pPr>
              <w:spacing w:line="360" w:lineRule="auto"/>
              <w:jc w:val="both"/>
              <w:rPr>
                <w:rFonts w:ascii="Times New Roman" w:hAnsi="Times New Roman"/>
                <w:bCs/>
                <w:sz w:val="24"/>
                <w:szCs w:val="24"/>
              </w:rPr>
            </w:pPr>
          </w:p>
          <w:p w14:paraId="6CBF54BE" w14:textId="77777777" w:rsidR="00125AEB" w:rsidRDefault="00125AEB" w:rsidP="008F36CE">
            <w:pPr>
              <w:spacing w:line="360" w:lineRule="auto"/>
              <w:jc w:val="both"/>
              <w:rPr>
                <w:rFonts w:ascii="Times New Roman" w:hAnsi="Times New Roman"/>
                <w:bCs/>
                <w:sz w:val="24"/>
                <w:szCs w:val="24"/>
              </w:rPr>
            </w:pPr>
          </w:p>
          <w:p w14:paraId="0322ED32" w14:textId="77777777" w:rsidR="00125AEB" w:rsidRDefault="00125AEB" w:rsidP="008F36CE">
            <w:pPr>
              <w:spacing w:line="360" w:lineRule="auto"/>
              <w:jc w:val="both"/>
              <w:rPr>
                <w:rFonts w:ascii="Times New Roman" w:hAnsi="Times New Roman"/>
                <w:bCs/>
                <w:sz w:val="24"/>
                <w:szCs w:val="24"/>
              </w:rPr>
            </w:pPr>
          </w:p>
          <w:p w14:paraId="02AD8CB0"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Singled dose or repeated dosing for seven/fourteen days</w:t>
            </w:r>
          </w:p>
          <w:p w14:paraId="56FAF34F" w14:textId="77777777" w:rsidR="00125AEB" w:rsidRDefault="00125AEB" w:rsidP="008F36CE">
            <w:pPr>
              <w:spacing w:line="360" w:lineRule="auto"/>
              <w:jc w:val="both"/>
              <w:rPr>
                <w:rFonts w:ascii="Times New Roman" w:hAnsi="Times New Roman"/>
                <w:bCs/>
                <w:sz w:val="24"/>
                <w:szCs w:val="24"/>
              </w:rPr>
            </w:pPr>
          </w:p>
          <w:p w14:paraId="74550074" w14:textId="77777777" w:rsidR="00125AEB" w:rsidRDefault="00125AEB" w:rsidP="008F36CE">
            <w:pPr>
              <w:spacing w:line="360" w:lineRule="auto"/>
              <w:jc w:val="both"/>
              <w:rPr>
                <w:rFonts w:ascii="Times New Roman" w:hAnsi="Times New Roman"/>
                <w:bCs/>
                <w:sz w:val="24"/>
                <w:szCs w:val="24"/>
              </w:rPr>
            </w:pPr>
          </w:p>
          <w:p w14:paraId="7BFF626A" w14:textId="77777777" w:rsidR="00125AEB" w:rsidRDefault="00125AEB" w:rsidP="008F36CE">
            <w:pPr>
              <w:spacing w:line="360" w:lineRule="auto"/>
              <w:jc w:val="both"/>
              <w:rPr>
                <w:rFonts w:ascii="Times New Roman" w:hAnsi="Times New Roman"/>
                <w:bCs/>
                <w:sz w:val="24"/>
                <w:szCs w:val="24"/>
              </w:rPr>
            </w:pPr>
          </w:p>
          <w:p w14:paraId="0F6F7B84" w14:textId="77777777" w:rsidR="00125AEB" w:rsidRDefault="00125AEB" w:rsidP="008F36CE">
            <w:pPr>
              <w:spacing w:line="360" w:lineRule="auto"/>
              <w:jc w:val="both"/>
              <w:rPr>
                <w:rFonts w:ascii="Times New Roman" w:hAnsi="Times New Roman"/>
                <w:bCs/>
                <w:sz w:val="24"/>
                <w:szCs w:val="24"/>
              </w:rPr>
            </w:pPr>
          </w:p>
        </w:tc>
        <w:tc>
          <w:tcPr>
            <w:tcW w:w="1350" w:type="dxa"/>
          </w:tcPr>
          <w:p w14:paraId="42E225EF"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lastRenderedPageBreak/>
              <w:t>Eight-arm radial maze</w:t>
            </w:r>
          </w:p>
          <w:p w14:paraId="78D61764" w14:textId="77777777" w:rsidR="00125AEB" w:rsidRDefault="00125AEB" w:rsidP="008F36CE">
            <w:pPr>
              <w:spacing w:line="360" w:lineRule="auto"/>
              <w:jc w:val="both"/>
              <w:rPr>
                <w:rFonts w:ascii="Times New Roman" w:hAnsi="Times New Roman"/>
                <w:bCs/>
                <w:sz w:val="24"/>
                <w:szCs w:val="24"/>
              </w:rPr>
            </w:pPr>
          </w:p>
          <w:p w14:paraId="484C41CD" w14:textId="77777777" w:rsidR="00125AEB" w:rsidRDefault="00125AEB" w:rsidP="008F36CE">
            <w:pPr>
              <w:spacing w:line="360" w:lineRule="auto"/>
              <w:jc w:val="both"/>
              <w:rPr>
                <w:rFonts w:ascii="Times New Roman" w:hAnsi="Times New Roman"/>
                <w:bCs/>
                <w:sz w:val="24"/>
                <w:szCs w:val="24"/>
              </w:rPr>
            </w:pPr>
          </w:p>
          <w:p w14:paraId="308533A9" w14:textId="77777777" w:rsidR="00125AEB" w:rsidRDefault="00125AEB" w:rsidP="008F36CE">
            <w:pPr>
              <w:spacing w:line="360" w:lineRule="auto"/>
              <w:jc w:val="both"/>
              <w:rPr>
                <w:rFonts w:ascii="Times New Roman" w:hAnsi="Times New Roman"/>
                <w:bCs/>
                <w:sz w:val="24"/>
                <w:szCs w:val="24"/>
              </w:rPr>
            </w:pPr>
          </w:p>
          <w:p w14:paraId="011B9A3D" w14:textId="77777777" w:rsidR="00125AEB" w:rsidRDefault="00125AEB" w:rsidP="008F36CE">
            <w:pPr>
              <w:spacing w:line="360" w:lineRule="auto"/>
              <w:jc w:val="both"/>
              <w:rPr>
                <w:rFonts w:ascii="Times New Roman" w:hAnsi="Times New Roman"/>
                <w:bCs/>
                <w:sz w:val="24"/>
                <w:szCs w:val="24"/>
              </w:rPr>
            </w:pPr>
          </w:p>
          <w:p w14:paraId="1AF8C059" w14:textId="77777777" w:rsidR="00125AEB" w:rsidRDefault="00125AEB" w:rsidP="008F36CE">
            <w:pPr>
              <w:spacing w:line="360" w:lineRule="auto"/>
              <w:jc w:val="both"/>
              <w:rPr>
                <w:rFonts w:ascii="Times New Roman" w:hAnsi="Times New Roman"/>
                <w:bCs/>
                <w:sz w:val="24"/>
                <w:szCs w:val="24"/>
              </w:rPr>
            </w:pPr>
          </w:p>
          <w:p w14:paraId="53F7D3EC" w14:textId="77777777" w:rsidR="00125AEB" w:rsidRDefault="00125AEB" w:rsidP="008F36CE">
            <w:pPr>
              <w:spacing w:line="360" w:lineRule="auto"/>
              <w:jc w:val="both"/>
              <w:rPr>
                <w:rFonts w:ascii="Times New Roman" w:hAnsi="Times New Roman"/>
                <w:bCs/>
                <w:sz w:val="24"/>
                <w:szCs w:val="24"/>
              </w:rPr>
            </w:pPr>
          </w:p>
          <w:p w14:paraId="6589F5E9"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 xml:space="preserve"> </w:t>
            </w:r>
          </w:p>
          <w:p w14:paraId="78ABE6D3" w14:textId="77777777" w:rsidR="00125AEB" w:rsidRDefault="00125AEB" w:rsidP="008F36CE">
            <w:pPr>
              <w:spacing w:line="360" w:lineRule="auto"/>
              <w:jc w:val="both"/>
              <w:rPr>
                <w:rFonts w:ascii="Times New Roman" w:hAnsi="Times New Roman"/>
                <w:bCs/>
                <w:sz w:val="24"/>
                <w:szCs w:val="24"/>
              </w:rPr>
            </w:pPr>
          </w:p>
          <w:p w14:paraId="75C31E2A" w14:textId="77777777" w:rsidR="00125AEB" w:rsidRDefault="00125AEB" w:rsidP="008F36CE">
            <w:pPr>
              <w:spacing w:line="360" w:lineRule="auto"/>
              <w:jc w:val="both"/>
              <w:rPr>
                <w:rFonts w:ascii="Times New Roman" w:hAnsi="Times New Roman"/>
                <w:bCs/>
                <w:sz w:val="24"/>
                <w:szCs w:val="24"/>
              </w:rPr>
            </w:pPr>
          </w:p>
          <w:p w14:paraId="596938A7"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 xml:space="preserve">Spontaneous locomotor activity, Elevated plus and contextual fear </w:t>
            </w:r>
            <w:r>
              <w:rPr>
                <w:rFonts w:ascii="Times New Roman" w:hAnsi="Times New Roman"/>
                <w:bCs/>
                <w:sz w:val="24"/>
                <w:szCs w:val="24"/>
              </w:rPr>
              <w:lastRenderedPageBreak/>
              <w:t>conditioning.</w:t>
            </w:r>
          </w:p>
          <w:p w14:paraId="34AF4133" w14:textId="77777777" w:rsidR="00125AEB" w:rsidRDefault="00125AEB" w:rsidP="008F36CE">
            <w:pPr>
              <w:spacing w:line="360" w:lineRule="auto"/>
              <w:jc w:val="both"/>
              <w:rPr>
                <w:rFonts w:ascii="Times New Roman" w:hAnsi="Times New Roman"/>
                <w:bCs/>
                <w:sz w:val="24"/>
                <w:szCs w:val="24"/>
              </w:rPr>
            </w:pPr>
          </w:p>
          <w:p w14:paraId="426515E6"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Forced swim test and spontaneous locomotor test</w:t>
            </w:r>
          </w:p>
          <w:p w14:paraId="3B05E043" w14:textId="77777777" w:rsidR="00125AEB" w:rsidRDefault="00125AEB" w:rsidP="008F36CE">
            <w:pPr>
              <w:spacing w:line="360" w:lineRule="auto"/>
              <w:jc w:val="both"/>
              <w:rPr>
                <w:rFonts w:ascii="Times New Roman" w:hAnsi="Times New Roman"/>
                <w:bCs/>
                <w:sz w:val="24"/>
                <w:szCs w:val="24"/>
              </w:rPr>
            </w:pPr>
          </w:p>
          <w:p w14:paraId="6B793DA8" w14:textId="77777777" w:rsidR="00125AEB" w:rsidRDefault="00125AEB" w:rsidP="008F36CE">
            <w:pPr>
              <w:spacing w:line="360" w:lineRule="auto"/>
              <w:jc w:val="both"/>
              <w:rPr>
                <w:rFonts w:ascii="Times New Roman" w:hAnsi="Times New Roman"/>
                <w:bCs/>
                <w:sz w:val="24"/>
                <w:szCs w:val="24"/>
              </w:rPr>
            </w:pPr>
          </w:p>
          <w:p w14:paraId="253F55A3"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Forced swim test</w:t>
            </w:r>
          </w:p>
          <w:p w14:paraId="09C50E95" w14:textId="77777777" w:rsidR="00125AEB" w:rsidRDefault="00125AEB" w:rsidP="008F36CE">
            <w:pPr>
              <w:spacing w:line="360" w:lineRule="auto"/>
              <w:jc w:val="both"/>
              <w:rPr>
                <w:rFonts w:ascii="Times New Roman" w:hAnsi="Times New Roman"/>
                <w:bCs/>
                <w:sz w:val="24"/>
                <w:szCs w:val="24"/>
              </w:rPr>
            </w:pPr>
          </w:p>
          <w:p w14:paraId="67CD1EBA" w14:textId="77777777" w:rsidR="00125AEB" w:rsidRDefault="00125AEB" w:rsidP="008F36CE">
            <w:pPr>
              <w:spacing w:line="360" w:lineRule="auto"/>
              <w:jc w:val="both"/>
              <w:rPr>
                <w:rFonts w:ascii="Times New Roman" w:hAnsi="Times New Roman"/>
                <w:bCs/>
                <w:sz w:val="24"/>
                <w:szCs w:val="24"/>
              </w:rPr>
            </w:pPr>
          </w:p>
          <w:p w14:paraId="4320B30A" w14:textId="77777777" w:rsidR="00125AEB" w:rsidRDefault="00125AEB" w:rsidP="008F36CE">
            <w:pPr>
              <w:spacing w:line="360" w:lineRule="auto"/>
              <w:jc w:val="both"/>
              <w:rPr>
                <w:rFonts w:ascii="Times New Roman" w:hAnsi="Times New Roman"/>
                <w:bCs/>
                <w:sz w:val="24"/>
                <w:szCs w:val="24"/>
              </w:rPr>
            </w:pPr>
          </w:p>
          <w:p w14:paraId="58816EEF" w14:textId="77777777" w:rsidR="00125AEB" w:rsidRDefault="00125AEB" w:rsidP="008F36CE">
            <w:pPr>
              <w:spacing w:line="360" w:lineRule="auto"/>
              <w:jc w:val="both"/>
              <w:rPr>
                <w:rFonts w:ascii="Times New Roman" w:hAnsi="Times New Roman"/>
                <w:bCs/>
                <w:sz w:val="24"/>
                <w:szCs w:val="24"/>
              </w:rPr>
            </w:pPr>
          </w:p>
          <w:p w14:paraId="78899AAA" w14:textId="77777777" w:rsidR="00125AEB" w:rsidRDefault="00125AEB" w:rsidP="008F36CE">
            <w:pPr>
              <w:spacing w:line="360" w:lineRule="auto"/>
              <w:jc w:val="both"/>
              <w:rPr>
                <w:rFonts w:ascii="Times New Roman" w:hAnsi="Times New Roman"/>
                <w:bCs/>
                <w:sz w:val="24"/>
                <w:szCs w:val="24"/>
              </w:rPr>
            </w:pPr>
          </w:p>
          <w:p w14:paraId="51FF75C6" w14:textId="77777777" w:rsidR="00125AEB" w:rsidRDefault="00125AEB" w:rsidP="008F36CE">
            <w:pPr>
              <w:spacing w:line="360" w:lineRule="auto"/>
              <w:jc w:val="both"/>
              <w:rPr>
                <w:rFonts w:ascii="Times New Roman" w:hAnsi="Times New Roman"/>
                <w:bCs/>
                <w:sz w:val="24"/>
                <w:szCs w:val="24"/>
              </w:rPr>
            </w:pPr>
          </w:p>
          <w:p w14:paraId="50561D3F" w14:textId="77777777" w:rsidR="00125AEB" w:rsidRDefault="00125AEB" w:rsidP="008F36CE">
            <w:pPr>
              <w:spacing w:line="360" w:lineRule="auto"/>
              <w:jc w:val="both"/>
              <w:rPr>
                <w:rFonts w:ascii="Times New Roman" w:hAnsi="Times New Roman"/>
                <w:bCs/>
                <w:sz w:val="24"/>
                <w:szCs w:val="24"/>
              </w:rPr>
            </w:pPr>
          </w:p>
          <w:p w14:paraId="12ACDE72" w14:textId="77777777" w:rsidR="00125AEB" w:rsidRDefault="00125AEB" w:rsidP="008F36CE">
            <w:pPr>
              <w:spacing w:line="360" w:lineRule="auto"/>
              <w:jc w:val="both"/>
              <w:rPr>
                <w:rFonts w:ascii="Times New Roman" w:hAnsi="Times New Roman"/>
                <w:bCs/>
                <w:sz w:val="24"/>
                <w:szCs w:val="24"/>
              </w:rPr>
            </w:pPr>
          </w:p>
          <w:p w14:paraId="0CDE65C1" w14:textId="77777777" w:rsidR="00125AEB" w:rsidRDefault="00125AEB" w:rsidP="008F36CE">
            <w:pPr>
              <w:spacing w:line="360" w:lineRule="auto"/>
              <w:jc w:val="both"/>
              <w:rPr>
                <w:rFonts w:ascii="Times New Roman" w:hAnsi="Times New Roman"/>
                <w:bCs/>
                <w:sz w:val="24"/>
                <w:szCs w:val="24"/>
              </w:rPr>
            </w:pPr>
          </w:p>
          <w:p w14:paraId="4AF24247" w14:textId="77777777" w:rsidR="00125AEB" w:rsidRDefault="00125AEB" w:rsidP="008F36CE">
            <w:pPr>
              <w:spacing w:line="360" w:lineRule="auto"/>
              <w:jc w:val="both"/>
              <w:rPr>
                <w:rFonts w:ascii="Times New Roman" w:hAnsi="Times New Roman"/>
                <w:bCs/>
                <w:sz w:val="24"/>
                <w:szCs w:val="24"/>
              </w:rPr>
            </w:pPr>
          </w:p>
          <w:p w14:paraId="4AE57B3A" w14:textId="77777777" w:rsidR="00125AEB" w:rsidRDefault="00125AEB" w:rsidP="008F36CE">
            <w:pPr>
              <w:spacing w:line="360" w:lineRule="auto"/>
              <w:jc w:val="both"/>
              <w:rPr>
                <w:rFonts w:ascii="Times New Roman" w:hAnsi="Times New Roman"/>
                <w:bCs/>
                <w:sz w:val="24"/>
                <w:szCs w:val="24"/>
              </w:rPr>
            </w:pPr>
          </w:p>
          <w:p w14:paraId="60B54D50" w14:textId="77777777" w:rsidR="00125AEB" w:rsidRDefault="00125AEB" w:rsidP="008F36CE">
            <w:pPr>
              <w:spacing w:line="360" w:lineRule="auto"/>
              <w:jc w:val="both"/>
              <w:rPr>
                <w:rFonts w:ascii="Times New Roman" w:hAnsi="Times New Roman"/>
                <w:bCs/>
                <w:sz w:val="24"/>
                <w:szCs w:val="24"/>
              </w:rPr>
            </w:pPr>
          </w:p>
          <w:p w14:paraId="2663EFD3" w14:textId="77777777" w:rsidR="00125AEB" w:rsidRDefault="00125AEB" w:rsidP="008F36CE">
            <w:pPr>
              <w:spacing w:line="360" w:lineRule="auto"/>
              <w:jc w:val="both"/>
              <w:rPr>
                <w:rFonts w:ascii="Times New Roman" w:hAnsi="Times New Roman"/>
                <w:bCs/>
                <w:sz w:val="24"/>
                <w:szCs w:val="24"/>
              </w:rPr>
            </w:pPr>
          </w:p>
          <w:p w14:paraId="62F42B7F" w14:textId="77777777" w:rsidR="00125AEB" w:rsidRDefault="00125AEB" w:rsidP="008F36CE">
            <w:pPr>
              <w:spacing w:line="360" w:lineRule="auto"/>
              <w:jc w:val="both"/>
              <w:rPr>
                <w:rFonts w:ascii="Times New Roman" w:hAnsi="Times New Roman"/>
                <w:bCs/>
                <w:sz w:val="24"/>
                <w:szCs w:val="24"/>
              </w:rPr>
            </w:pPr>
          </w:p>
          <w:p w14:paraId="4C3589AB" w14:textId="77777777" w:rsidR="00125AEB" w:rsidRDefault="00125AEB" w:rsidP="008F36CE">
            <w:pPr>
              <w:spacing w:line="360" w:lineRule="auto"/>
              <w:jc w:val="both"/>
              <w:rPr>
                <w:rFonts w:ascii="Times New Roman" w:hAnsi="Times New Roman"/>
                <w:bCs/>
                <w:sz w:val="24"/>
                <w:szCs w:val="24"/>
              </w:rPr>
            </w:pPr>
          </w:p>
          <w:p w14:paraId="3CEF397E" w14:textId="77777777" w:rsidR="00125AEB" w:rsidRDefault="00125AEB" w:rsidP="008F36CE">
            <w:pPr>
              <w:spacing w:line="360" w:lineRule="auto"/>
              <w:jc w:val="both"/>
              <w:rPr>
                <w:rFonts w:ascii="Times New Roman" w:hAnsi="Times New Roman"/>
                <w:bCs/>
                <w:sz w:val="24"/>
                <w:szCs w:val="24"/>
              </w:rPr>
            </w:pPr>
          </w:p>
          <w:p w14:paraId="407D5E7B" w14:textId="77777777" w:rsidR="00125AEB" w:rsidRDefault="00125AEB" w:rsidP="008F36CE">
            <w:pPr>
              <w:spacing w:line="360" w:lineRule="auto"/>
              <w:jc w:val="both"/>
              <w:rPr>
                <w:rFonts w:ascii="Times New Roman" w:hAnsi="Times New Roman"/>
                <w:bCs/>
                <w:sz w:val="24"/>
                <w:szCs w:val="24"/>
              </w:rPr>
            </w:pPr>
          </w:p>
          <w:p w14:paraId="249E6801" w14:textId="77777777" w:rsidR="00125AEB" w:rsidRDefault="00125AEB" w:rsidP="008F36CE">
            <w:pPr>
              <w:spacing w:line="360" w:lineRule="auto"/>
              <w:jc w:val="both"/>
              <w:rPr>
                <w:rFonts w:ascii="Times New Roman" w:hAnsi="Times New Roman"/>
                <w:bCs/>
                <w:sz w:val="24"/>
                <w:szCs w:val="24"/>
              </w:rPr>
            </w:pPr>
          </w:p>
          <w:p w14:paraId="6C08C79A"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8-arm radial maze setup</w:t>
            </w:r>
          </w:p>
          <w:p w14:paraId="27DE4599" w14:textId="77777777" w:rsidR="00125AEB" w:rsidRDefault="00125AEB" w:rsidP="008F36CE">
            <w:pPr>
              <w:spacing w:line="360" w:lineRule="auto"/>
              <w:jc w:val="both"/>
              <w:rPr>
                <w:rFonts w:ascii="Times New Roman" w:hAnsi="Times New Roman"/>
                <w:bCs/>
                <w:sz w:val="24"/>
                <w:szCs w:val="24"/>
              </w:rPr>
            </w:pPr>
          </w:p>
          <w:p w14:paraId="1520D2BB" w14:textId="77777777" w:rsidR="00125AEB" w:rsidRDefault="00125AEB" w:rsidP="008F36CE">
            <w:pPr>
              <w:spacing w:line="360" w:lineRule="auto"/>
              <w:jc w:val="both"/>
              <w:rPr>
                <w:rFonts w:ascii="Times New Roman" w:hAnsi="Times New Roman"/>
                <w:bCs/>
                <w:sz w:val="24"/>
                <w:szCs w:val="24"/>
              </w:rPr>
            </w:pPr>
          </w:p>
          <w:p w14:paraId="274102BD" w14:textId="77777777" w:rsidR="00125AEB" w:rsidRDefault="00125AEB" w:rsidP="008F36CE">
            <w:pPr>
              <w:spacing w:line="360" w:lineRule="auto"/>
              <w:jc w:val="both"/>
              <w:rPr>
                <w:rFonts w:ascii="Times New Roman" w:hAnsi="Times New Roman"/>
                <w:bCs/>
                <w:sz w:val="24"/>
                <w:szCs w:val="24"/>
              </w:rPr>
            </w:pPr>
          </w:p>
          <w:p w14:paraId="0412C5FC" w14:textId="77777777" w:rsidR="00125AEB" w:rsidRDefault="00125AEB" w:rsidP="008F36CE">
            <w:pPr>
              <w:spacing w:line="360" w:lineRule="auto"/>
              <w:jc w:val="both"/>
              <w:rPr>
                <w:rFonts w:ascii="Times New Roman" w:hAnsi="Times New Roman"/>
                <w:bCs/>
                <w:sz w:val="24"/>
                <w:szCs w:val="24"/>
              </w:rPr>
            </w:pPr>
          </w:p>
          <w:p w14:paraId="5F42064C" w14:textId="77777777" w:rsidR="00125AEB" w:rsidRDefault="00125AEB" w:rsidP="008F36CE">
            <w:pPr>
              <w:spacing w:line="360" w:lineRule="auto"/>
              <w:jc w:val="both"/>
              <w:rPr>
                <w:rFonts w:ascii="Times New Roman" w:hAnsi="Times New Roman"/>
                <w:bCs/>
                <w:sz w:val="24"/>
                <w:szCs w:val="24"/>
              </w:rPr>
            </w:pPr>
          </w:p>
          <w:p w14:paraId="02F882D4"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 xml:space="preserve">Open field test, sucrose preference test and </w:t>
            </w:r>
            <w:r>
              <w:rPr>
                <w:rFonts w:ascii="Times New Roman" w:hAnsi="Times New Roman"/>
                <w:bCs/>
                <w:sz w:val="24"/>
                <w:szCs w:val="24"/>
              </w:rPr>
              <w:lastRenderedPageBreak/>
              <w:t>forced swim test</w:t>
            </w:r>
          </w:p>
          <w:p w14:paraId="12BFC41A" w14:textId="77777777" w:rsidR="00125AEB" w:rsidRDefault="00125AEB" w:rsidP="008F36CE">
            <w:pPr>
              <w:spacing w:line="360" w:lineRule="auto"/>
              <w:jc w:val="both"/>
              <w:rPr>
                <w:rFonts w:ascii="Times New Roman" w:hAnsi="Times New Roman"/>
                <w:bCs/>
                <w:sz w:val="24"/>
                <w:szCs w:val="24"/>
              </w:rPr>
            </w:pPr>
          </w:p>
          <w:p w14:paraId="61D2DF0E" w14:textId="77777777" w:rsidR="00125AEB" w:rsidRDefault="00125AEB" w:rsidP="008F36CE">
            <w:pPr>
              <w:spacing w:line="360" w:lineRule="auto"/>
              <w:jc w:val="both"/>
              <w:rPr>
                <w:rFonts w:ascii="Times New Roman" w:hAnsi="Times New Roman"/>
                <w:bCs/>
                <w:sz w:val="24"/>
                <w:szCs w:val="24"/>
              </w:rPr>
            </w:pPr>
          </w:p>
          <w:p w14:paraId="71C4031C" w14:textId="77777777" w:rsidR="00125AEB" w:rsidRDefault="00125AEB" w:rsidP="008F36CE">
            <w:pPr>
              <w:spacing w:line="360" w:lineRule="auto"/>
              <w:jc w:val="both"/>
              <w:rPr>
                <w:rFonts w:ascii="Times New Roman" w:hAnsi="Times New Roman"/>
                <w:bCs/>
                <w:sz w:val="24"/>
                <w:szCs w:val="24"/>
              </w:rPr>
            </w:pPr>
          </w:p>
          <w:p w14:paraId="07B84003" w14:textId="77777777" w:rsidR="00125AEB" w:rsidRDefault="00125AEB" w:rsidP="008F36CE">
            <w:pPr>
              <w:spacing w:line="360" w:lineRule="auto"/>
              <w:jc w:val="both"/>
              <w:rPr>
                <w:rFonts w:ascii="Times New Roman" w:hAnsi="Times New Roman"/>
                <w:bCs/>
                <w:sz w:val="24"/>
                <w:szCs w:val="24"/>
              </w:rPr>
            </w:pPr>
          </w:p>
          <w:p w14:paraId="427C69DD" w14:textId="77777777" w:rsidR="00125AEB" w:rsidRDefault="00125AEB" w:rsidP="008F36CE">
            <w:pPr>
              <w:spacing w:line="360" w:lineRule="auto"/>
              <w:jc w:val="both"/>
              <w:rPr>
                <w:rFonts w:ascii="Times New Roman" w:hAnsi="Times New Roman"/>
                <w:bCs/>
                <w:sz w:val="24"/>
                <w:szCs w:val="24"/>
              </w:rPr>
            </w:pPr>
          </w:p>
          <w:p w14:paraId="39F614A8" w14:textId="77777777" w:rsidR="00125AEB" w:rsidRDefault="00125AEB" w:rsidP="008F36CE">
            <w:pPr>
              <w:spacing w:line="360" w:lineRule="auto"/>
              <w:jc w:val="both"/>
              <w:rPr>
                <w:rFonts w:ascii="Times New Roman" w:hAnsi="Times New Roman"/>
                <w:bCs/>
                <w:sz w:val="24"/>
                <w:szCs w:val="24"/>
              </w:rPr>
            </w:pPr>
          </w:p>
          <w:p w14:paraId="308354E9" w14:textId="77777777" w:rsidR="00125AEB" w:rsidRDefault="00125AEB" w:rsidP="008F36CE">
            <w:pPr>
              <w:spacing w:line="360" w:lineRule="auto"/>
              <w:jc w:val="both"/>
              <w:rPr>
                <w:rFonts w:ascii="Times New Roman" w:hAnsi="Times New Roman"/>
                <w:bCs/>
                <w:sz w:val="24"/>
                <w:szCs w:val="24"/>
              </w:rPr>
            </w:pPr>
          </w:p>
          <w:p w14:paraId="395D4D5B" w14:textId="77777777" w:rsidR="00125AEB" w:rsidRDefault="00125AEB" w:rsidP="008F36CE">
            <w:pPr>
              <w:spacing w:line="360" w:lineRule="auto"/>
              <w:jc w:val="both"/>
              <w:rPr>
                <w:rFonts w:ascii="Times New Roman" w:hAnsi="Times New Roman"/>
                <w:bCs/>
                <w:sz w:val="24"/>
                <w:szCs w:val="24"/>
              </w:rPr>
            </w:pPr>
          </w:p>
          <w:p w14:paraId="4B6D6650"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Open field test</w:t>
            </w:r>
          </w:p>
          <w:p w14:paraId="3EFAE520" w14:textId="77777777" w:rsidR="00125AEB" w:rsidRDefault="00125AEB" w:rsidP="008F36CE">
            <w:pPr>
              <w:spacing w:line="360" w:lineRule="auto"/>
              <w:jc w:val="both"/>
              <w:rPr>
                <w:rFonts w:ascii="Times New Roman" w:hAnsi="Times New Roman"/>
                <w:bCs/>
                <w:sz w:val="24"/>
                <w:szCs w:val="24"/>
              </w:rPr>
            </w:pPr>
          </w:p>
          <w:p w14:paraId="3A34E334" w14:textId="77777777" w:rsidR="00125AEB" w:rsidRDefault="00125AEB" w:rsidP="008F36CE">
            <w:pPr>
              <w:spacing w:line="360" w:lineRule="auto"/>
              <w:jc w:val="both"/>
              <w:rPr>
                <w:rFonts w:ascii="Times New Roman" w:hAnsi="Times New Roman"/>
                <w:bCs/>
                <w:sz w:val="24"/>
                <w:szCs w:val="24"/>
              </w:rPr>
            </w:pPr>
          </w:p>
          <w:p w14:paraId="19FD0EEB" w14:textId="77777777" w:rsidR="00125AEB" w:rsidRDefault="00125AEB" w:rsidP="008F36CE">
            <w:pPr>
              <w:spacing w:line="360" w:lineRule="auto"/>
              <w:jc w:val="both"/>
              <w:rPr>
                <w:rFonts w:ascii="Times New Roman" w:hAnsi="Times New Roman"/>
                <w:bCs/>
                <w:sz w:val="24"/>
                <w:szCs w:val="24"/>
              </w:rPr>
            </w:pPr>
          </w:p>
          <w:p w14:paraId="0877214D" w14:textId="77777777" w:rsidR="00876A1D" w:rsidRDefault="00876A1D" w:rsidP="008F36CE">
            <w:pPr>
              <w:spacing w:line="360" w:lineRule="auto"/>
              <w:jc w:val="both"/>
              <w:rPr>
                <w:rFonts w:ascii="Times New Roman" w:hAnsi="Times New Roman"/>
                <w:bCs/>
                <w:sz w:val="24"/>
                <w:szCs w:val="24"/>
              </w:rPr>
            </w:pPr>
          </w:p>
          <w:p w14:paraId="1C321CB9" w14:textId="2DA0AF70"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Open field test, forced swim test</w:t>
            </w:r>
          </w:p>
          <w:p w14:paraId="4984A665" w14:textId="77777777" w:rsidR="00125AEB" w:rsidRDefault="00125AEB" w:rsidP="008F36CE">
            <w:pPr>
              <w:spacing w:line="360" w:lineRule="auto"/>
              <w:jc w:val="both"/>
              <w:rPr>
                <w:rFonts w:ascii="Times New Roman" w:hAnsi="Times New Roman"/>
                <w:bCs/>
                <w:sz w:val="24"/>
                <w:szCs w:val="24"/>
              </w:rPr>
            </w:pPr>
          </w:p>
          <w:p w14:paraId="00F04B95" w14:textId="77777777" w:rsidR="00125AEB" w:rsidRDefault="00125AEB" w:rsidP="008F36CE">
            <w:pPr>
              <w:spacing w:line="360" w:lineRule="auto"/>
              <w:jc w:val="both"/>
              <w:rPr>
                <w:rFonts w:ascii="Times New Roman" w:hAnsi="Times New Roman"/>
                <w:bCs/>
                <w:sz w:val="24"/>
                <w:szCs w:val="24"/>
              </w:rPr>
            </w:pPr>
          </w:p>
          <w:p w14:paraId="44D74420"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lastRenderedPageBreak/>
              <w:t>Open field test, forced swim test.</w:t>
            </w:r>
          </w:p>
          <w:p w14:paraId="115D5E9A" w14:textId="77777777" w:rsidR="00125AEB" w:rsidRDefault="00125AEB" w:rsidP="008F36CE">
            <w:pPr>
              <w:spacing w:line="360" w:lineRule="auto"/>
              <w:jc w:val="both"/>
              <w:rPr>
                <w:rFonts w:ascii="Times New Roman" w:hAnsi="Times New Roman"/>
                <w:bCs/>
                <w:sz w:val="24"/>
                <w:szCs w:val="24"/>
              </w:rPr>
            </w:pPr>
          </w:p>
          <w:p w14:paraId="4602E302" w14:textId="77777777" w:rsidR="00125AEB" w:rsidRDefault="00125AEB" w:rsidP="008F36CE">
            <w:pPr>
              <w:spacing w:line="360" w:lineRule="auto"/>
              <w:jc w:val="both"/>
              <w:rPr>
                <w:rFonts w:ascii="Times New Roman" w:hAnsi="Times New Roman"/>
                <w:bCs/>
                <w:sz w:val="24"/>
                <w:szCs w:val="24"/>
              </w:rPr>
            </w:pPr>
          </w:p>
          <w:p w14:paraId="77CB8BE1" w14:textId="77777777" w:rsidR="00125AEB" w:rsidRDefault="00125AEB" w:rsidP="008F36CE">
            <w:pPr>
              <w:spacing w:line="360" w:lineRule="auto"/>
              <w:jc w:val="both"/>
              <w:rPr>
                <w:rFonts w:ascii="Times New Roman" w:hAnsi="Times New Roman"/>
                <w:bCs/>
                <w:sz w:val="24"/>
                <w:szCs w:val="24"/>
              </w:rPr>
            </w:pPr>
          </w:p>
          <w:p w14:paraId="56C233DE" w14:textId="77777777" w:rsidR="00125AEB" w:rsidRDefault="00125AEB" w:rsidP="008F36CE">
            <w:pPr>
              <w:spacing w:line="360" w:lineRule="auto"/>
              <w:jc w:val="both"/>
              <w:rPr>
                <w:rFonts w:ascii="Times New Roman" w:hAnsi="Times New Roman"/>
                <w:bCs/>
                <w:sz w:val="24"/>
                <w:szCs w:val="24"/>
              </w:rPr>
            </w:pPr>
          </w:p>
          <w:p w14:paraId="734CB2AC" w14:textId="77777777" w:rsidR="00125AEB" w:rsidRDefault="00125AEB" w:rsidP="008F36CE">
            <w:pPr>
              <w:spacing w:line="360" w:lineRule="auto"/>
              <w:jc w:val="both"/>
              <w:rPr>
                <w:rFonts w:ascii="Times New Roman" w:hAnsi="Times New Roman"/>
                <w:bCs/>
                <w:sz w:val="24"/>
                <w:szCs w:val="24"/>
              </w:rPr>
            </w:pPr>
          </w:p>
          <w:p w14:paraId="606F6752" w14:textId="77777777" w:rsidR="00125AEB" w:rsidRDefault="00125AEB" w:rsidP="008F36CE">
            <w:pPr>
              <w:spacing w:line="360" w:lineRule="auto"/>
              <w:jc w:val="both"/>
              <w:rPr>
                <w:rFonts w:ascii="Times New Roman" w:hAnsi="Times New Roman"/>
                <w:bCs/>
                <w:sz w:val="24"/>
                <w:szCs w:val="24"/>
              </w:rPr>
            </w:pPr>
          </w:p>
          <w:p w14:paraId="2CDB91ED" w14:textId="77777777" w:rsidR="00125AEB" w:rsidRDefault="00125AEB" w:rsidP="008F36CE">
            <w:pPr>
              <w:spacing w:line="360" w:lineRule="auto"/>
              <w:jc w:val="both"/>
              <w:rPr>
                <w:rFonts w:ascii="Times New Roman" w:hAnsi="Times New Roman"/>
                <w:bCs/>
                <w:sz w:val="24"/>
                <w:szCs w:val="24"/>
              </w:rPr>
            </w:pPr>
          </w:p>
          <w:p w14:paraId="4AE45855" w14:textId="77777777" w:rsidR="00876A1D" w:rsidRDefault="00876A1D" w:rsidP="008F36CE">
            <w:pPr>
              <w:spacing w:line="360" w:lineRule="auto"/>
              <w:jc w:val="both"/>
              <w:rPr>
                <w:rFonts w:ascii="Times New Roman" w:hAnsi="Times New Roman"/>
                <w:bCs/>
                <w:sz w:val="24"/>
                <w:szCs w:val="24"/>
              </w:rPr>
            </w:pPr>
          </w:p>
          <w:p w14:paraId="7E7A0277" w14:textId="475CB6F9"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T-maze test</w:t>
            </w:r>
          </w:p>
          <w:p w14:paraId="29BD997A" w14:textId="77777777" w:rsidR="00125AEB" w:rsidRDefault="00125AEB" w:rsidP="008F36CE">
            <w:pPr>
              <w:spacing w:line="360" w:lineRule="auto"/>
              <w:jc w:val="both"/>
              <w:rPr>
                <w:rFonts w:ascii="Times New Roman" w:hAnsi="Times New Roman"/>
                <w:bCs/>
                <w:sz w:val="24"/>
                <w:szCs w:val="24"/>
              </w:rPr>
            </w:pPr>
          </w:p>
          <w:p w14:paraId="69B595BD" w14:textId="77777777" w:rsidR="00125AEB" w:rsidRDefault="00125AEB" w:rsidP="008F36CE">
            <w:pPr>
              <w:spacing w:line="360" w:lineRule="auto"/>
              <w:jc w:val="both"/>
              <w:rPr>
                <w:rFonts w:ascii="Times New Roman" w:hAnsi="Times New Roman"/>
                <w:bCs/>
                <w:sz w:val="24"/>
                <w:szCs w:val="24"/>
              </w:rPr>
            </w:pPr>
          </w:p>
          <w:p w14:paraId="763E6B3E" w14:textId="77777777" w:rsidR="00125AEB" w:rsidRDefault="00125AEB" w:rsidP="008F36CE">
            <w:pPr>
              <w:spacing w:line="360" w:lineRule="auto"/>
              <w:jc w:val="both"/>
              <w:rPr>
                <w:rFonts w:ascii="Times New Roman" w:hAnsi="Times New Roman"/>
                <w:bCs/>
                <w:sz w:val="24"/>
                <w:szCs w:val="24"/>
              </w:rPr>
            </w:pPr>
          </w:p>
          <w:p w14:paraId="53A525D4" w14:textId="77777777" w:rsidR="00125AEB" w:rsidRDefault="00125AEB" w:rsidP="008F36CE">
            <w:pPr>
              <w:spacing w:line="360" w:lineRule="auto"/>
              <w:jc w:val="both"/>
              <w:rPr>
                <w:rFonts w:ascii="Times New Roman" w:hAnsi="Times New Roman"/>
                <w:bCs/>
                <w:sz w:val="24"/>
                <w:szCs w:val="24"/>
              </w:rPr>
            </w:pPr>
          </w:p>
          <w:p w14:paraId="01A91D0C" w14:textId="77777777" w:rsidR="00125AEB" w:rsidRDefault="00125AEB" w:rsidP="008F36CE">
            <w:pPr>
              <w:spacing w:line="360" w:lineRule="auto"/>
              <w:jc w:val="both"/>
              <w:rPr>
                <w:rFonts w:ascii="Times New Roman" w:hAnsi="Times New Roman"/>
                <w:bCs/>
                <w:sz w:val="24"/>
                <w:szCs w:val="24"/>
              </w:rPr>
            </w:pPr>
          </w:p>
          <w:p w14:paraId="4FCBFF78" w14:textId="77777777" w:rsidR="00125AEB" w:rsidRDefault="00125AEB" w:rsidP="008F36CE">
            <w:pPr>
              <w:spacing w:line="360" w:lineRule="auto"/>
              <w:jc w:val="both"/>
              <w:rPr>
                <w:rFonts w:ascii="Times New Roman" w:hAnsi="Times New Roman"/>
                <w:bCs/>
                <w:sz w:val="24"/>
                <w:szCs w:val="24"/>
              </w:rPr>
            </w:pPr>
          </w:p>
          <w:p w14:paraId="60147B94" w14:textId="77777777" w:rsidR="00125AEB" w:rsidRDefault="00125AEB" w:rsidP="008F36CE">
            <w:pPr>
              <w:spacing w:line="360" w:lineRule="auto"/>
              <w:jc w:val="both"/>
              <w:rPr>
                <w:rFonts w:ascii="Times New Roman" w:hAnsi="Times New Roman"/>
                <w:bCs/>
                <w:sz w:val="24"/>
                <w:szCs w:val="24"/>
              </w:rPr>
            </w:pPr>
          </w:p>
          <w:p w14:paraId="0CD5D208" w14:textId="77777777" w:rsidR="00125AEB" w:rsidRDefault="00125AEB" w:rsidP="008F36CE">
            <w:pPr>
              <w:spacing w:line="360" w:lineRule="auto"/>
              <w:jc w:val="both"/>
              <w:rPr>
                <w:rFonts w:ascii="Times New Roman" w:hAnsi="Times New Roman"/>
                <w:bCs/>
                <w:sz w:val="24"/>
                <w:szCs w:val="24"/>
              </w:rPr>
            </w:pPr>
          </w:p>
          <w:p w14:paraId="01E73AA7" w14:textId="77777777" w:rsidR="00125AEB" w:rsidRDefault="00125AEB" w:rsidP="008F36CE">
            <w:pPr>
              <w:spacing w:line="360" w:lineRule="auto"/>
              <w:jc w:val="both"/>
              <w:rPr>
                <w:rFonts w:ascii="Times New Roman" w:hAnsi="Times New Roman"/>
                <w:bCs/>
                <w:sz w:val="24"/>
                <w:szCs w:val="24"/>
              </w:rPr>
            </w:pPr>
          </w:p>
          <w:p w14:paraId="1EC1BF8F" w14:textId="77777777" w:rsidR="00125AEB" w:rsidRDefault="00125AEB" w:rsidP="008F36CE">
            <w:pPr>
              <w:spacing w:line="360" w:lineRule="auto"/>
              <w:jc w:val="both"/>
              <w:rPr>
                <w:rFonts w:ascii="Times New Roman" w:hAnsi="Times New Roman"/>
                <w:bCs/>
                <w:sz w:val="24"/>
                <w:szCs w:val="24"/>
              </w:rPr>
            </w:pPr>
          </w:p>
          <w:p w14:paraId="09DE8ED9"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Forced swim test</w:t>
            </w:r>
          </w:p>
          <w:p w14:paraId="3A1AC04C" w14:textId="77777777" w:rsidR="00125AEB" w:rsidRDefault="00125AEB" w:rsidP="008F36CE">
            <w:pPr>
              <w:spacing w:line="360" w:lineRule="auto"/>
              <w:jc w:val="both"/>
              <w:rPr>
                <w:rFonts w:ascii="Times New Roman" w:hAnsi="Times New Roman"/>
                <w:bCs/>
                <w:sz w:val="24"/>
                <w:szCs w:val="24"/>
              </w:rPr>
            </w:pPr>
          </w:p>
          <w:p w14:paraId="2F4FF68E" w14:textId="77777777" w:rsidR="00125AEB" w:rsidRDefault="00125AEB" w:rsidP="008F36CE">
            <w:pPr>
              <w:spacing w:line="360" w:lineRule="auto"/>
              <w:jc w:val="both"/>
              <w:rPr>
                <w:rFonts w:ascii="Times New Roman" w:hAnsi="Times New Roman"/>
                <w:bCs/>
                <w:sz w:val="24"/>
                <w:szCs w:val="24"/>
              </w:rPr>
            </w:pPr>
          </w:p>
          <w:p w14:paraId="29B28259" w14:textId="77777777" w:rsidR="00125AEB" w:rsidRDefault="00125AEB" w:rsidP="008F36CE">
            <w:pPr>
              <w:spacing w:line="360" w:lineRule="auto"/>
              <w:jc w:val="both"/>
              <w:rPr>
                <w:rFonts w:ascii="Times New Roman" w:hAnsi="Times New Roman"/>
                <w:bCs/>
                <w:sz w:val="24"/>
                <w:szCs w:val="24"/>
              </w:rPr>
            </w:pPr>
          </w:p>
          <w:p w14:paraId="403F653A"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Beck Depression Inventory Scores</w:t>
            </w:r>
          </w:p>
        </w:tc>
        <w:tc>
          <w:tcPr>
            <w:tcW w:w="2595" w:type="dxa"/>
            <w:tcBorders>
              <w:right w:val="nil"/>
            </w:tcBorders>
          </w:tcPr>
          <w:p w14:paraId="5B1B3431"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lastRenderedPageBreak/>
              <w:t>Decrease in brain serotonin in brain tissue as well as serum. Increased total time taken to enter the food containing arms</w:t>
            </w:r>
          </w:p>
          <w:p w14:paraId="3DAE18A3" w14:textId="77777777" w:rsidR="00125AEB" w:rsidRDefault="00125AEB" w:rsidP="008F36CE">
            <w:pPr>
              <w:spacing w:line="360" w:lineRule="auto"/>
              <w:jc w:val="both"/>
              <w:rPr>
                <w:rFonts w:ascii="Times New Roman" w:hAnsi="Times New Roman"/>
                <w:bCs/>
                <w:sz w:val="24"/>
                <w:szCs w:val="24"/>
              </w:rPr>
            </w:pPr>
          </w:p>
          <w:p w14:paraId="5AF40113"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Reduction in levels of brain neurotransmitters (dopamine and serotonin).</w:t>
            </w:r>
          </w:p>
          <w:p w14:paraId="5DDA2A44" w14:textId="77777777" w:rsidR="00125AEB" w:rsidRDefault="00125AEB" w:rsidP="008F36CE">
            <w:pPr>
              <w:spacing w:line="360" w:lineRule="auto"/>
              <w:jc w:val="both"/>
              <w:rPr>
                <w:rFonts w:ascii="Times New Roman" w:hAnsi="Times New Roman"/>
                <w:bCs/>
                <w:sz w:val="24"/>
                <w:szCs w:val="24"/>
              </w:rPr>
            </w:pPr>
          </w:p>
          <w:p w14:paraId="15944FEB" w14:textId="77777777" w:rsidR="00125AEB" w:rsidRDefault="00125AEB" w:rsidP="008F36CE">
            <w:pPr>
              <w:spacing w:line="360" w:lineRule="auto"/>
              <w:jc w:val="both"/>
              <w:rPr>
                <w:rFonts w:ascii="Times New Roman" w:hAnsi="Times New Roman"/>
                <w:bCs/>
                <w:sz w:val="24"/>
                <w:szCs w:val="24"/>
              </w:rPr>
            </w:pPr>
          </w:p>
          <w:p w14:paraId="75CA9C58"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Increased serotonin and GABA uptake in rat’s hippocampus. Increase in behavioral anxiety-like parameters in the behavioral tests.</w:t>
            </w:r>
          </w:p>
          <w:p w14:paraId="78DCE216" w14:textId="77777777" w:rsidR="00125AEB" w:rsidRDefault="00125AEB" w:rsidP="008F36CE">
            <w:pPr>
              <w:spacing w:line="360" w:lineRule="auto"/>
              <w:jc w:val="both"/>
              <w:rPr>
                <w:rFonts w:ascii="Times New Roman" w:hAnsi="Times New Roman"/>
                <w:bCs/>
                <w:sz w:val="24"/>
                <w:szCs w:val="24"/>
              </w:rPr>
            </w:pPr>
          </w:p>
          <w:p w14:paraId="4CDA6B97" w14:textId="77777777" w:rsidR="00125AEB" w:rsidRDefault="00125AEB" w:rsidP="008F36CE">
            <w:pPr>
              <w:spacing w:line="360" w:lineRule="auto"/>
              <w:jc w:val="both"/>
              <w:rPr>
                <w:rFonts w:ascii="Times New Roman" w:hAnsi="Times New Roman"/>
                <w:bCs/>
                <w:sz w:val="24"/>
                <w:szCs w:val="24"/>
              </w:rPr>
            </w:pPr>
          </w:p>
          <w:p w14:paraId="725E5499" w14:textId="77777777" w:rsidR="00125AEB" w:rsidRDefault="00125AEB" w:rsidP="008F36CE">
            <w:pPr>
              <w:spacing w:line="360" w:lineRule="auto"/>
              <w:jc w:val="both"/>
              <w:rPr>
                <w:rFonts w:ascii="Times New Roman" w:hAnsi="Times New Roman"/>
                <w:bCs/>
                <w:sz w:val="24"/>
                <w:szCs w:val="24"/>
              </w:rPr>
            </w:pPr>
          </w:p>
          <w:p w14:paraId="27E05C22" w14:textId="77777777" w:rsidR="00125AEB" w:rsidRDefault="00125AEB" w:rsidP="008F36CE">
            <w:pPr>
              <w:spacing w:line="360" w:lineRule="auto"/>
              <w:jc w:val="both"/>
              <w:rPr>
                <w:rFonts w:ascii="Times New Roman" w:hAnsi="Times New Roman"/>
                <w:bCs/>
                <w:sz w:val="24"/>
                <w:szCs w:val="24"/>
              </w:rPr>
            </w:pPr>
          </w:p>
          <w:p w14:paraId="653B4337"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Increased serotonin uptake. Increased immobility time in the forced swim test.</w:t>
            </w:r>
          </w:p>
          <w:p w14:paraId="2D8E7E08" w14:textId="77777777" w:rsidR="00125AEB" w:rsidRDefault="00125AEB" w:rsidP="008F36CE">
            <w:pPr>
              <w:spacing w:line="360" w:lineRule="auto"/>
              <w:jc w:val="both"/>
              <w:rPr>
                <w:rFonts w:ascii="Times New Roman" w:hAnsi="Times New Roman"/>
                <w:bCs/>
                <w:sz w:val="24"/>
                <w:szCs w:val="24"/>
              </w:rPr>
            </w:pPr>
          </w:p>
          <w:p w14:paraId="4E85C5B5" w14:textId="77777777" w:rsidR="00125AEB" w:rsidRDefault="00125AEB" w:rsidP="008F36CE">
            <w:pPr>
              <w:spacing w:line="360" w:lineRule="auto"/>
              <w:jc w:val="both"/>
              <w:rPr>
                <w:rFonts w:ascii="Times New Roman" w:hAnsi="Times New Roman"/>
                <w:bCs/>
                <w:sz w:val="24"/>
                <w:szCs w:val="24"/>
              </w:rPr>
            </w:pPr>
          </w:p>
          <w:p w14:paraId="7CFE918F" w14:textId="77777777" w:rsidR="00125AEB" w:rsidRDefault="00125AEB" w:rsidP="008F36CE">
            <w:pPr>
              <w:spacing w:line="360" w:lineRule="auto"/>
              <w:jc w:val="both"/>
              <w:rPr>
                <w:rFonts w:ascii="Times New Roman" w:hAnsi="Times New Roman"/>
                <w:bCs/>
                <w:sz w:val="24"/>
                <w:szCs w:val="24"/>
              </w:rPr>
            </w:pPr>
          </w:p>
          <w:p w14:paraId="4D230EDD"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Depressive-like behavior in the forced swim test. Increased brain oxidative stress parameters</w:t>
            </w:r>
          </w:p>
          <w:p w14:paraId="54FE0E20" w14:textId="77777777" w:rsidR="00125AEB" w:rsidRDefault="00125AEB" w:rsidP="008F36CE">
            <w:pPr>
              <w:spacing w:line="360" w:lineRule="auto"/>
              <w:jc w:val="both"/>
              <w:rPr>
                <w:rFonts w:ascii="Times New Roman" w:hAnsi="Times New Roman"/>
                <w:bCs/>
                <w:sz w:val="24"/>
                <w:szCs w:val="24"/>
              </w:rPr>
            </w:pPr>
          </w:p>
          <w:p w14:paraId="3170B34C" w14:textId="77777777" w:rsidR="00125AEB" w:rsidRDefault="00125AEB" w:rsidP="008F36CE">
            <w:pPr>
              <w:spacing w:line="360" w:lineRule="auto"/>
              <w:jc w:val="both"/>
              <w:rPr>
                <w:rFonts w:ascii="Times New Roman" w:hAnsi="Times New Roman"/>
                <w:bCs/>
                <w:sz w:val="24"/>
                <w:szCs w:val="24"/>
              </w:rPr>
            </w:pPr>
          </w:p>
          <w:p w14:paraId="4B9B4400"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Increased expression of KCC2. Effect on locomotion and depression-like behaviors,</w:t>
            </w:r>
          </w:p>
          <w:p w14:paraId="1E8C823A" w14:textId="77777777" w:rsidR="00125AEB" w:rsidRDefault="00125AEB" w:rsidP="008F36CE">
            <w:pPr>
              <w:spacing w:line="360" w:lineRule="auto"/>
              <w:jc w:val="both"/>
              <w:rPr>
                <w:rFonts w:ascii="Times New Roman" w:hAnsi="Times New Roman"/>
                <w:bCs/>
                <w:sz w:val="24"/>
                <w:szCs w:val="24"/>
              </w:rPr>
            </w:pPr>
          </w:p>
          <w:p w14:paraId="0F6CB6D3"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lastRenderedPageBreak/>
              <w:t>IL-6 levels increased and BDNF levels downregulated</w:t>
            </w:r>
          </w:p>
          <w:p w14:paraId="58AE88A1" w14:textId="77777777" w:rsidR="00125AEB" w:rsidRDefault="00125AEB" w:rsidP="008F36CE">
            <w:pPr>
              <w:spacing w:line="360" w:lineRule="auto"/>
              <w:jc w:val="both"/>
              <w:rPr>
                <w:rFonts w:ascii="Times New Roman" w:hAnsi="Times New Roman"/>
                <w:bCs/>
                <w:sz w:val="24"/>
                <w:szCs w:val="24"/>
              </w:rPr>
            </w:pPr>
          </w:p>
          <w:p w14:paraId="3ABC695F"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Reduction of catecholamine levels (dopamine, serotonin and norepinephrine). BDNF decreased at lower dose and increased at higher dose of MSG.</w:t>
            </w:r>
          </w:p>
          <w:p w14:paraId="69233607" w14:textId="77777777" w:rsidR="00125AEB" w:rsidRDefault="00125AEB" w:rsidP="008F36CE">
            <w:pPr>
              <w:spacing w:line="360" w:lineRule="auto"/>
              <w:jc w:val="both"/>
              <w:rPr>
                <w:rFonts w:ascii="Times New Roman" w:hAnsi="Times New Roman"/>
                <w:bCs/>
                <w:sz w:val="24"/>
                <w:szCs w:val="24"/>
              </w:rPr>
            </w:pPr>
          </w:p>
          <w:p w14:paraId="06DCA68E" w14:textId="77777777" w:rsidR="00125AEB" w:rsidRDefault="00125AEB" w:rsidP="008F36CE">
            <w:pPr>
              <w:spacing w:line="360" w:lineRule="auto"/>
              <w:jc w:val="both"/>
              <w:rPr>
                <w:rFonts w:ascii="Times New Roman" w:hAnsi="Times New Roman"/>
                <w:bCs/>
                <w:sz w:val="24"/>
                <w:szCs w:val="24"/>
              </w:rPr>
            </w:pPr>
          </w:p>
          <w:p w14:paraId="59EE3A4D"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Difference in catecholamine levels</w:t>
            </w:r>
          </w:p>
          <w:p w14:paraId="233F75F7" w14:textId="77777777" w:rsidR="00125AEB" w:rsidRDefault="00125AEB" w:rsidP="008F36CE">
            <w:pPr>
              <w:spacing w:line="360" w:lineRule="auto"/>
              <w:jc w:val="both"/>
              <w:rPr>
                <w:rFonts w:ascii="Times New Roman" w:hAnsi="Times New Roman"/>
                <w:bCs/>
                <w:sz w:val="24"/>
                <w:szCs w:val="24"/>
              </w:rPr>
            </w:pPr>
          </w:p>
          <w:p w14:paraId="549D3DFA" w14:textId="77777777" w:rsidR="00125AEB" w:rsidRDefault="00125AEB" w:rsidP="008F36CE">
            <w:pPr>
              <w:spacing w:line="360" w:lineRule="auto"/>
              <w:jc w:val="both"/>
              <w:rPr>
                <w:rFonts w:ascii="Times New Roman" w:hAnsi="Times New Roman"/>
                <w:bCs/>
                <w:sz w:val="24"/>
                <w:szCs w:val="24"/>
              </w:rPr>
            </w:pPr>
          </w:p>
          <w:p w14:paraId="2F5F70F8" w14:textId="77777777" w:rsidR="00125AEB" w:rsidRDefault="00125AEB" w:rsidP="008F36CE">
            <w:pPr>
              <w:spacing w:line="360" w:lineRule="auto"/>
              <w:jc w:val="both"/>
              <w:rPr>
                <w:rFonts w:ascii="Times New Roman" w:hAnsi="Times New Roman"/>
                <w:bCs/>
                <w:sz w:val="24"/>
                <w:szCs w:val="24"/>
              </w:rPr>
            </w:pPr>
          </w:p>
          <w:p w14:paraId="7B7DA911" w14:textId="77777777" w:rsidR="00125AEB" w:rsidRDefault="00125AEB" w:rsidP="008F36CE">
            <w:pPr>
              <w:spacing w:line="360" w:lineRule="auto"/>
              <w:jc w:val="both"/>
              <w:rPr>
                <w:rFonts w:ascii="Times New Roman" w:hAnsi="Times New Roman"/>
                <w:bCs/>
                <w:sz w:val="24"/>
                <w:szCs w:val="24"/>
              </w:rPr>
            </w:pPr>
          </w:p>
          <w:p w14:paraId="1ECBDC40" w14:textId="77777777" w:rsidR="00125AEB" w:rsidRDefault="00125AEB" w:rsidP="008F36CE">
            <w:pPr>
              <w:spacing w:line="360" w:lineRule="auto"/>
              <w:jc w:val="both"/>
              <w:rPr>
                <w:rFonts w:ascii="Times New Roman" w:hAnsi="Times New Roman"/>
                <w:bCs/>
                <w:sz w:val="24"/>
                <w:szCs w:val="24"/>
              </w:rPr>
            </w:pPr>
          </w:p>
          <w:p w14:paraId="0DCD4C75" w14:textId="77777777" w:rsidR="00125AEB" w:rsidRDefault="00125AEB" w:rsidP="008F36CE">
            <w:pPr>
              <w:spacing w:line="360" w:lineRule="auto"/>
              <w:jc w:val="both"/>
              <w:rPr>
                <w:rFonts w:ascii="Times New Roman" w:hAnsi="Times New Roman"/>
                <w:bCs/>
                <w:sz w:val="24"/>
                <w:szCs w:val="24"/>
              </w:rPr>
            </w:pPr>
          </w:p>
          <w:p w14:paraId="17FAE9BE"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 xml:space="preserve">Upregulation of caspase-1 and GSDMD mediated pyroptosis. Reduced </w:t>
            </w:r>
            <w:r>
              <w:rPr>
                <w:rFonts w:ascii="Times New Roman" w:hAnsi="Times New Roman"/>
                <w:bCs/>
                <w:sz w:val="24"/>
                <w:szCs w:val="24"/>
              </w:rPr>
              <w:lastRenderedPageBreak/>
              <w:t xml:space="preserve">locomotor activities and increased anhedonia. </w:t>
            </w:r>
          </w:p>
          <w:p w14:paraId="0FE5CB35" w14:textId="77777777" w:rsidR="00125AEB" w:rsidRDefault="00125AEB" w:rsidP="008F36CE">
            <w:pPr>
              <w:spacing w:line="360" w:lineRule="auto"/>
              <w:jc w:val="both"/>
              <w:rPr>
                <w:rFonts w:ascii="Times New Roman" w:hAnsi="Times New Roman"/>
                <w:bCs/>
                <w:sz w:val="24"/>
                <w:szCs w:val="24"/>
              </w:rPr>
            </w:pPr>
          </w:p>
          <w:p w14:paraId="6E3548B9" w14:textId="77777777" w:rsidR="00876A1D" w:rsidRDefault="00876A1D" w:rsidP="008F36CE">
            <w:pPr>
              <w:spacing w:line="360" w:lineRule="auto"/>
              <w:jc w:val="both"/>
              <w:rPr>
                <w:rFonts w:ascii="Times New Roman" w:hAnsi="Times New Roman"/>
                <w:bCs/>
                <w:sz w:val="24"/>
                <w:szCs w:val="24"/>
              </w:rPr>
            </w:pPr>
          </w:p>
          <w:p w14:paraId="7DB17808" w14:textId="0BEF1640"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Increased glutamate, decreased brain monoamines, increased oxidative stress, decreased BDNF.</w:t>
            </w:r>
          </w:p>
          <w:p w14:paraId="1C56CB90" w14:textId="77777777" w:rsidR="00125AEB" w:rsidRDefault="00125AEB" w:rsidP="008F36CE">
            <w:pPr>
              <w:spacing w:line="360" w:lineRule="auto"/>
              <w:jc w:val="both"/>
              <w:rPr>
                <w:rFonts w:ascii="Times New Roman" w:hAnsi="Times New Roman"/>
                <w:bCs/>
                <w:sz w:val="24"/>
                <w:szCs w:val="24"/>
              </w:rPr>
            </w:pPr>
          </w:p>
          <w:p w14:paraId="48CC0224" w14:textId="77777777" w:rsidR="00125AEB" w:rsidRDefault="00125AEB" w:rsidP="008F36CE">
            <w:pPr>
              <w:spacing w:line="360" w:lineRule="auto"/>
              <w:jc w:val="both"/>
              <w:rPr>
                <w:rFonts w:ascii="Times New Roman" w:hAnsi="Times New Roman"/>
                <w:bCs/>
                <w:sz w:val="24"/>
                <w:szCs w:val="24"/>
              </w:rPr>
            </w:pPr>
          </w:p>
          <w:p w14:paraId="6CB15E40"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Decreased dopamine, GABA and serotonin levels. This was ameliorated by escitalopram. Reduced locomotor activity</w:t>
            </w:r>
          </w:p>
          <w:p w14:paraId="02141D30" w14:textId="77777777" w:rsidR="00876A1D" w:rsidRDefault="00876A1D" w:rsidP="008F36CE">
            <w:pPr>
              <w:spacing w:line="360" w:lineRule="auto"/>
              <w:jc w:val="both"/>
              <w:rPr>
                <w:rFonts w:ascii="Times New Roman" w:hAnsi="Times New Roman"/>
                <w:bCs/>
                <w:sz w:val="24"/>
                <w:szCs w:val="24"/>
              </w:rPr>
            </w:pPr>
          </w:p>
          <w:p w14:paraId="0D8D107B" w14:textId="79B078B8" w:rsidR="00876A1D"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Decrease</w:t>
            </w:r>
            <w:r w:rsidRPr="009568C6">
              <w:rPr>
                <w:rFonts w:ascii="Times New Roman" w:hAnsi="Times New Roman"/>
                <w:bCs/>
                <w:sz w:val="24"/>
                <w:szCs w:val="24"/>
              </w:rPr>
              <w:t xml:space="preserve"> in BDNF/TrkB pathway–dependent GR phosphorylation</w:t>
            </w:r>
            <w:r>
              <w:rPr>
                <w:rFonts w:ascii="Times New Roman" w:hAnsi="Times New Roman"/>
                <w:bCs/>
                <w:sz w:val="24"/>
                <w:szCs w:val="24"/>
              </w:rPr>
              <w:t>. Increased immobility time in the FST after pretest. Shorter time in centre</w:t>
            </w:r>
          </w:p>
          <w:p w14:paraId="19BEFC0D" w14:textId="4801F126"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lastRenderedPageBreak/>
              <w:t xml:space="preserve">Increased immobility time. Stimulation of </w:t>
            </w:r>
            <w:r w:rsidRPr="000E01C4">
              <w:rPr>
                <w:rFonts w:ascii="Times New Roman" w:hAnsi="Times New Roman"/>
                <w:bCs/>
                <w:sz w:val="24"/>
                <w:szCs w:val="24"/>
              </w:rPr>
              <w:t>Na</w:t>
            </w:r>
            <w:r w:rsidRPr="000E01C4">
              <w:rPr>
                <w:rFonts w:ascii="Times New Roman" w:hAnsi="Times New Roman"/>
                <w:bCs/>
                <w:sz w:val="24"/>
                <w:szCs w:val="24"/>
                <w:vertAlign w:val="superscript"/>
              </w:rPr>
              <w:t>+</w:t>
            </w:r>
            <w:r w:rsidRPr="000E01C4">
              <w:rPr>
                <w:rFonts w:ascii="Times New Roman" w:hAnsi="Times New Roman"/>
                <w:bCs/>
                <w:sz w:val="24"/>
                <w:szCs w:val="24"/>
              </w:rPr>
              <w:t>/K</w:t>
            </w:r>
            <w:r w:rsidRPr="000E01C4">
              <w:rPr>
                <w:rFonts w:ascii="Times New Roman" w:hAnsi="Times New Roman"/>
                <w:bCs/>
                <w:sz w:val="24"/>
                <w:szCs w:val="24"/>
                <w:vertAlign w:val="superscript"/>
              </w:rPr>
              <w:t>+</w:t>
            </w:r>
            <w:r w:rsidRPr="000E01C4">
              <w:rPr>
                <w:rFonts w:ascii="Times New Roman" w:hAnsi="Times New Roman"/>
                <w:bCs/>
                <w:sz w:val="24"/>
                <w:szCs w:val="24"/>
              </w:rPr>
              <w:t>-ATPas</w:t>
            </w:r>
            <w:r>
              <w:rPr>
                <w:rFonts w:ascii="Times New Roman" w:hAnsi="Times New Roman"/>
                <w:bCs/>
                <w:sz w:val="24"/>
                <w:szCs w:val="24"/>
              </w:rPr>
              <w:t>e and AChE in cerebral cortex and hippocampus</w:t>
            </w:r>
          </w:p>
          <w:p w14:paraId="4ED83B30" w14:textId="77777777" w:rsidR="00125AEB" w:rsidRDefault="00125AEB" w:rsidP="008F36CE">
            <w:pPr>
              <w:spacing w:line="360" w:lineRule="auto"/>
              <w:jc w:val="both"/>
              <w:rPr>
                <w:rFonts w:ascii="Times New Roman" w:hAnsi="Times New Roman"/>
                <w:bCs/>
                <w:sz w:val="24"/>
                <w:szCs w:val="24"/>
              </w:rPr>
            </w:pPr>
          </w:p>
          <w:p w14:paraId="586390AE"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Reduced DA and DOPAC; reduced 5-HT and 5-HIAA; reduced NE levels. Increased oxidative stress</w:t>
            </w:r>
          </w:p>
          <w:p w14:paraId="7EB240CB" w14:textId="77777777" w:rsidR="00125AEB" w:rsidRDefault="00125AEB" w:rsidP="008F36CE">
            <w:pPr>
              <w:spacing w:line="360" w:lineRule="auto"/>
              <w:jc w:val="both"/>
              <w:rPr>
                <w:rFonts w:ascii="Times New Roman" w:hAnsi="Times New Roman"/>
                <w:bCs/>
                <w:sz w:val="24"/>
                <w:szCs w:val="24"/>
              </w:rPr>
            </w:pPr>
          </w:p>
          <w:p w14:paraId="176CA6EE"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Decreased dopamine, norepinephrine and serotonin. Increased glutamate. Decreased GABA levels. Increased response latency.</w:t>
            </w:r>
          </w:p>
          <w:p w14:paraId="1921F911" w14:textId="77777777" w:rsidR="00876A1D" w:rsidRDefault="00876A1D" w:rsidP="008F36CE">
            <w:pPr>
              <w:spacing w:line="360" w:lineRule="auto"/>
              <w:jc w:val="both"/>
              <w:rPr>
                <w:rFonts w:ascii="Times New Roman" w:hAnsi="Times New Roman"/>
                <w:bCs/>
                <w:sz w:val="24"/>
                <w:szCs w:val="24"/>
              </w:rPr>
            </w:pPr>
          </w:p>
          <w:p w14:paraId="21F93EFF" w14:textId="0D33D93F"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Reduced dopamine and serotonin receptors (S-2A). Increased caspase-3. Increased oxidative stress parameters</w:t>
            </w:r>
          </w:p>
          <w:p w14:paraId="4CEEA158" w14:textId="77777777" w:rsidR="00876A1D" w:rsidRDefault="00876A1D" w:rsidP="008F36CE">
            <w:pPr>
              <w:spacing w:line="360" w:lineRule="auto"/>
              <w:jc w:val="both"/>
              <w:rPr>
                <w:rFonts w:ascii="Times New Roman" w:hAnsi="Times New Roman"/>
                <w:bCs/>
                <w:sz w:val="24"/>
                <w:szCs w:val="24"/>
              </w:rPr>
            </w:pPr>
          </w:p>
          <w:p w14:paraId="7AA4163C" w14:textId="77BDF1B5"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lastRenderedPageBreak/>
              <w:t>Increased immobility time in younger mice with single dose and repeated dosing.</w:t>
            </w:r>
          </w:p>
          <w:p w14:paraId="03F5F8B5" w14:textId="77777777" w:rsidR="00125AEB" w:rsidRDefault="00125AEB" w:rsidP="008F36CE">
            <w:pPr>
              <w:spacing w:line="360" w:lineRule="auto"/>
              <w:jc w:val="both"/>
              <w:rPr>
                <w:rFonts w:ascii="Times New Roman" w:hAnsi="Times New Roman"/>
                <w:bCs/>
                <w:sz w:val="24"/>
                <w:szCs w:val="24"/>
              </w:rPr>
            </w:pPr>
          </w:p>
          <w:p w14:paraId="0E52E371" w14:textId="77777777" w:rsidR="00125AEB" w:rsidRDefault="00125AEB" w:rsidP="008F36CE">
            <w:pPr>
              <w:spacing w:line="360" w:lineRule="auto"/>
              <w:jc w:val="both"/>
              <w:rPr>
                <w:rFonts w:ascii="Times New Roman" w:hAnsi="Times New Roman"/>
                <w:bCs/>
                <w:sz w:val="24"/>
                <w:szCs w:val="24"/>
              </w:rPr>
            </w:pPr>
            <w:r>
              <w:rPr>
                <w:rFonts w:ascii="Times New Roman" w:hAnsi="Times New Roman"/>
                <w:bCs/>
                <w:sz w:val="24"/>
                <w:szCs w:val="24"/>
              </w:rPr>
              <w:t>Proportionality between dietary glutamate consumption and depressive symptoms in normal subjects. No link between dietary glutamate and BDI scores in obese patients.</w:t>
            </w:r>
          </w:p>
          <w:p w14:paraId="1CEC158F" w14:textId="77777777" w:rsidR="00125AEB" w:rsidRDefault="00125AEB" w:rsidP="008F36CE">
            <w:pPr>
              <w:spacing w:line="360" w:lineRule="auto"/>
              <w:jc w:val="both"/>
              <w:rPr>
                <w:rFonts w:ascii="Times New Roman" w:hAnsi="Times New Roman"/>
                <w:bCs/>
                <w:sz w:val="24"/>
                <w:szCs w:val="24"/>
              </w:rPr>
            </w:pPr>
          </w:p>
          <w:p w14:paraId="2803C892" w14:textId="77777777" w:rsidR="00125AEB" w:rsidRDefault="00125AEB" w:rsidP="008F36CE">
            <w:pPr>
              <w:spacing w:line="360" w:lineRule="auto"/>
              <w:jc w:val="both"/>
              <w:rPr>
                <w:rFonts w:ascii="Times New Roman" w:hAnsi="Times New Roman"/>
                <w:bCs/>
                <w:sz w:val="24"/>
                <w:szCs w:val="24"/>
              </w:rPr>
            </w:pPr>
          </w:p>
          <w:p w14:paraId="343256AA" w14:textId="77777777" w:rsidR="00125AEB" w:rsidRDefault="00125AEB" w:rsidP="008F36CE">
            <w:pPr>
              <w:spacing w:line="360" w:lineRule="auto"/>
              <w:jc w:val="both"/>
              <w:rPr>
                <w:rFonts w:ascii="Times New Roman" w:hAnsi="Times New Roman"/>
                <w:bCs/>
                <w:sz w:val="24"/>
                <w:szCs w:val="24"/>
              </w:rPr>
            </w:pPr>
          </w:p>
          <w:p w14:paraId="0A33987E" w14:textId="77777777" w:rsidR="00125AEB" w:rsidRDefault="00125AEB" w:rsidP="008F36CE">
            <w:pPr>
              <w:spacing w:line="360" w:lineRule="auto"/>
              <w:jc w:val="both"/>
              <w:rPr>
                <w:rFonts w:ascii="Times New Roman" w:hAnsi="Times New Roman"/>
                <w:bCs/>
                <w:sz w:val="24"/>
                <w:szCs w:val="24"/>
              </w:rPr>
            </w:pPr>
          </w:p>
          <w:p w14:paraId="786DE05A" w14:textId="77777777" w:rsidR="00125AEB" w:rsidRDefault="00125AEB" w:rsidP="008F36CE">
            <w:pPr>
              <w:spacing w:line="360" w:lineRule="auto"/>
              <w:jc w:val="both"/>
              <w:rPr>
                <w:rFonts w:ascii="Times New Roman" w:hAnsi="Times New Roman"/>
                <w:bCs/>
                <w:sz w:val="24"/>
                <w:szCs w:val="24"/>
              </w:rPr>
            </w:pPr>
          </w:p>
          <w:p w14:paraId="2A44E0F2" w14:textId="77777777" w:rsidR="00125AEB" w:rsidRDefault="00125AEB" w:rsidP="008F36CE">
            <w:pPr>
              <w:spacing w:line="360" w:lineRule="auto"/>
              <w:jc w:val="both"/>
              <w:rPr>
                <w:rFonts w:ascii="Times New Roman" w:hAnsi="Times New Roman"/>
                <w:bCs/>
                <w:sz w:val="24"/>
                <w:szCs w:val="24"/>
              </w:rPr>
            </w:pPr>
          </w:p>
          <w:p w14:paraId="2F766E52" w14:textId="77777777" w:rsidR="00125AEB" w:rsidRDefault="00125AEB" w:rsidP="008F36CE">
            <w:pPr>
              <w:spacing w:line="360" w:lineRule="auto"/>
              <w:jc w:val="both"/>
              <w:rPr>
                <w:rFonts w:ascii="Times New Roman" w:hAnsi="Times New Roman"/>
                <w:bCs/>
                <w:sz w:val="24"/>
                <w:szCs w:val="24"/>
              </w:rPr>
            </w:pPr>
          </w:p>
        </w:tc>
      </w:tr>
      <w:bookmarkEnd w:id="0"/>
    </w:tbl>
    <w:p w14:paraId="457A7B3E" w14:textId="77777777" w:rsidR="00125AEB" w:rsidRDefault="00125AEB" w:rsidP="004D0F47">
      <w:pPr>
        <w:spacing w:line="480" w:lineRule="auto"/>
        <w:jc w:val="both"/>
        <w:rPr>
          <w:rFonts w:ascii="Times New Roman" w:hAnsi="Times New Roman"/>
          <w:b/>
          <w:sz w:val="24"/>
          <w:szCs w:val="24"/>
        </w:rPr>
      </w:pPr>
    </w:p>
    <w:p w14:paraId="04C04FF0" w14:textId="77777777" w:rsidR="00076E15" w:rsidRDefault="00076E15" w:rsidP="004D0F47">
      <w:pPr>
        <w:spacing w:line="480" w:lineRule="auto"/>
        <w:jc w:val="both"/>
        <w:rPr>
          <w:rFonts w:ascii="Times New Roman" w:hAnsi="Times New Roman"/>
          <w:b/>
          <w:sz w:val="24"/>
          <w:szCs w:val="24"/>
        </w:rPr>
      </w:pPr>
    </w:p>
    <w:p w14:paraId="48ECE722" w14:textId="77777777" w:rsidR="00076E15" w:rsidRDefault="00076E15" w:rsidP="004D0F47">
      <w:pPr>
        <w:spacing w:line="480" w:lineRule="auto"/>
        <w:jc w:val="both"/>
        <w:rPr>
          <w:rFonts w:ascii="Times New Roman" w:hAnsi="Times New Roman"/>
          <w:b/>
          <w:sz w:val="24"/>
          <w:szCs w:val="24"/>
        </w:rPr>
      </w:pPr>
    </w:p>
    <w:p w14:paraId="28859950" w14:textId="680290D0" w:rsidR="00736C2A" w:rsidRPr="00E0209F" w:rsidRDefault="00736C2A" w:rsidP="00076E15">
      <w:pPr>
        <w:spacing w:line="480" w:lineRule="auto"/>
        <w:jc w:val="center"/>
        <w:rPr>
          <w:rFonts w:ascii="Times New Roman" w:hAnsi="Times New Roman"/>
          <w:bCs/>
          <w:sz w:val="24"/>
          <w:szCs w:val="24"/>
        </w:rPr>
      </w:pPr>
      <w:r>
        <w:rPr>
          <w:rFonts w:ascii="Times New Roman" w:hAnsi="Times New Roman"/>
          <w:b/>
          <w:sz w:val="24"/>
          <w:szCs w:val="24"/>
        </w:rPr>
        <w:lastRenderedPageBreak/>
        <w:t>Discussion</w:t>
      </w:r>
    </w:p>
    <w:p w14:paraId="1655E759" w14:textId="14D569FC" w:rsidR="00736C2A" w:rsidRDefault="00874E17" w:rsidP="00A713CB">
      <w:pPr>
        <w:spacing w:line="480" w:lineRule="auto"/>
        <w:ind w:firstLine="720"/>
        <w:jc w:val="both"/>
        <w:rPr>
          <w:rFonts w:ascii="Times New Roman" w:hAnsi="Times New Roman"/>
          <w:bCs/>
          <w:sz w:val="24"/>
          <w:szCs w:val="24"/>
        </w:rPr>
      </w:pPr>
      <w:r>
        <w:rPr>
          <w:rFonts w:ascii="Times New Roman" w:hAnsi="Times New Roman"/>
          <w:bCs/>
          <w:sz w:val="24"/>
          <w:szCs w:val="24"/>
        </w:rPr>
        <w:t>T</w:t>
      </w:r>
      <w:r w:rsidR="00736C2A">
        <w:rPr>
          <w:rFonts w:ascii="Times New Roman" w:hAnsi="Times New Roman"/>
          <w:bCs/>
          <w:sz w:val="24"/>
          <w:szCs w:val="24"/>
        </w:rPr>
        <w:t xml:space="preserve">his review reveals that there are important neurobiological mechanisms underlying MSG-induced depression. </w:t>
      </w:r>
      <w:r w:rsidR="00743B45" w:rsidRPr="00743B45">
        <w:rPr>
          <w:rFonts w:ascii="Times New Roman" w:hAnsi="Times New Roman"/>
          <w:bCs/>
          <w:sz w:val="24"/>
          <w:szCs w:val="24"/>
        </w:rPr>
        <w:t xml:space="preserve">These mechanisms usually involve a complex interplay including oxidative stress production and neuroinflammation, glutamatergic excitotoxicity, </w:t>
      </w:r>
      <w:r w:rsidR="00A713CB">
        <w:rPr>
          <w:rFonts w:ascii="Times New Roman" w:hAnsi="Times New Roman"/>
          <w:bCs/>
          <w:sz w:val="24"/>
          <w:szCs w:val="24"/>
        </w:rPr>
        <w:t xml:space="preserve">a </w:t>
      </w:r>
      <w:r w:rsidR="00743B45" w:rsidRPr="00743B45">
        <w:rPr>
          <w:rFonts w:ascii="Times New Roman" w:hAnsi="Times New Roman"/>
          <w:bCs/>
          <w:sz w:val="24"/>
          <w:szCs w:val="24"/>
        </w:rPr>
        <w:t xml:space="preserve">deficit in </w:t>
      </w:r>
      <w:r w:rsidR="00A713CB">
        <w:rPr>
          <w:rFonts w:ascii="Times New Roman" w:hAnsi="Times New Roman"/>
          <w:bCs/>
          <w:sz w:val="24"/>
          <w:szCs w:val="24"/>
        </w:rPr>
        <w:t xml:space="preserve">the </w:t>
      </w:r>
      <w:r w:rsidR="00743B45" w:rsidRPr="00743B45">
        <w:rPr>
          <w:rFonts w:ascii="Times New Roman" w:hAnsi="Times New Roman"/>
          <w:bCs/>
          <w:sz w:val="24"/>
          <w:szCs w:val="24"/>
        </w:rPr>
        <w:t>neurotransmitter system, and the metabolic/endocrine pathways. Understanding the gut-brain axis communication is key to unraveling dietary impacts on depression.</w:t>
      </w:r>
    </w:p>
    <w:p w14:paraId="1796FFD7" w14:textId="7FDAC9E6" w:rsidR="00743B45" w:rsidRPr="00736C2A" w:rsidRDefault="00736C2A" w:rsidP="00076E15">
      <w:pPr>
        <w:spacing w:line="480" w:lineRule="auto"/>
        <w:ind w:firstLine="720"/>
        <w:jc w:val="both"/>
        <w:rPr>
          <w:rFonts w:ascii="Times New Roman" w:hAnsi="Times New Roman"/>
          <w:bCs/>
          <w:sz w:val="24"/>
          <w:szCs w:val="24"/>
        </w:rPr>
      </w:pPr>
      <w:r>
        <w:rPr>
          <w:rFonts w:ascii="Times New Roman" w:hAnsi="Times New Roman"/>
          <w:bCs/>
          <w:sz w:val="24"/>
          <w:szCs w:val="24"/>
        </w:rPr>
        <w:t>On oxidative stress and neuroinflammation, t</w:t>
      </w:r>
      <w:r w:rsidR="00743B45" w:rsidRPr="00743B45">
        <w:rPr>
          <w:rFonts w:ascii="Times New Roman" w:hAnsi="Times New Roman"/>
          <w:bCs/>
          <w:sz w:val="24"/>
          <w:szCs w:val="24"/>
        </w:rPr>
        <w:t>he administration of monosodium glutamate may cause a dose-dependent free radical production in the brain. This is indispensable in the neurogenerative process since the brain has a modest antioxidant system. Upregulated oxidative stress markers</w:t>
      </w:r>
      <w:r w:rsidR="00A713CB">
        <w:rPr>
          <w:rFonts w:ascii="Times New Roman" w:hAnsi="Times New Roman"/>
          <w:bCs/>
          <w:sz w:val="24"/>
          <w:szCs w:val="24"/>
        </w:rPr>
        <w:t>,</w:t>
      </w:r>
      <w:r w:rsidR="00743B45" w:rsidRPr="00743B45">
        <w:rPr>
          <w:rFonts w:ascii="Times New Roman" w:hAnsi="Times New Roman"/>
          <w:bCs/>
          <w:sz w:val="24"/>
          <w:szCs w:val="24"/>
        </w:rPr>
        <w:t xml:space="preserve"> such as lactate dehydrogenase and malondialdehyde</w:t>
      </w:r>
      <w:r w:rsidR="00A713CB">
        <w:rPr>
          <w:rFonts w:ascii="Times New Roman" w:hAnsi="Times New Roman"/>
          <w:bCs/>
          <w:sz w:val="24"/>
          <w:szCs w:val="24"/>
        </w:rPr>
        <w:t>,</w:t>
      </w:r>
      <w:r w:rsidR="00743B45" w:rsidRPr="00743B45">
        <w:rPr>
          <w:rFonts w:ascii="Times New Roman" w:hAnsi="Times New Roman"/>
          <w:bCs/>
          <w:sz w:val="24"/>
          <w:szCs w:val="24"/>
        </w:rPr>
        <w:t xml:space="preserve"> and downregulated endogenous antioxidants such as catalase and </w:t>
      </w:r>
      <w:r w:rsidR="00A713CB">
        <w:rPr>
          <w:rFonts w:ascii="Times New Roman" w:hAnsi="Times New Roman"/>
          <w:bCs/>
          <w:sz w:val="24"/>
          <w:szCs w:val="24"/>
        </w:rPr>
        <w:t>glutathione-S</w:t>
      </w:r>
      <w:r w:rsidR="00743B45" w:rsidRPr="00743B45">
        <w:rPr>
          <w:rFonts w:ascii="Times New Roman" w:hAnsi="Times New Roman"/>
          <w:bCs/>
          <w:sz w:val="24"/>
          <w:szCs w:val="24"/>
        </w:rPr>
        <w:t xml:space="preserve"> transferase (GST) may accompany the administration of monosodium glutamate in rodents (Hazzaa </w:t>
      </w:r>
      <w:r w:rsidR="00743B45" w:rsidRPr="00743B45">
        <w:rPr>
          <w:rFonts w:ascii="Times New Roman" w:hAnsi="Times New Roman"/>
          <w:bCs/>
          <w:i/>
          <w:iCs/>
          <w:sz w:val="24"/>
          <w:szCs w:val="24"/>
        </w:rPr>
        <w:t xml:space="preserve">et al., </w:t>
      </w:r>
      <w:r w:rsidR="00743B45" w:rsidRPr="00743B45">
        <w:rPr>
          <w:rFonts w:ascii="Times New Roman" w:hAnsi="Times New Roman"/>
          <w:bCs/>
          <w:sz w:val="24"/>
          <w:szCs w:val="24"/>
        </w:rPr>
        <w:t xml:space="preserve">2020; Adelakin </w:t>
      </w:r>
      <w:r w:rsidR="00743B45" w:rsidRPr="00743B45">
        <w:rPr>
          <w:rFonts w:ascii="Times New Roman" w:hAnsi="Times New Roman"/>
          <w:bCs/>
          <w:i/>
          <w:iCs/>
          <w:sz w:val="24"/>
          <w:szCs w:val="24"/>
        </w:rPr>
        <w:t xml:space="preserve">et al., </w:t>
      </w:r>
      <w:r w:rsidR="00743B45" w:rsidRPr="00743B45">
        <w:rPr>
          <w:rFonts w:ascii="Times New Roman" w:hAnsi="Times New Roman"/>
          <w:bCs/>
          <w:sz w:val="24"/>
          <w:szCs w:val="24"/>
        </w:rPr>
        <w:t xml:space="preserve">2024; Kesherwani </w:t>
      </w:r>
      <w:r w:rsidR="00743B45" w:rsidRPr="00743B45">
        <w:rPr>
          <w:rFonts w:ascii="Times New Roman" w:hAnsi="Times New Roman"/>
          <w:bCs/>
          <w:i/>
          <w:iCs/>
          <w:sz w:val="24"/>
          <w:szCs w:val="24"/>
        </w:rPr>
        <w:t xml:space="preserve">et al., </w:t>
      </w:r>
      <w:r w:rsidR="00743B45" w:rsidRPr="00743B45">
        <w:rPr>
          <w:rFonts w:ascii="Times New Roman" w:hAnsi="Times New Roman"/>
          <w:bCs/>
          <w:sz w:val="24"/>
          <w:szCs w:val="24"/>
        </w:rPr>
        <w:t xml:space="preserve">2024). In the liver, monosodium glutamate </w:t>
      </w:r>
      <w:r w:rsidR="00131A5C">
        <w:rPr>
          <w:rFonts w:ascii="Times New Roman" w:hAnsi="Times New Roman"/>
          <w:bCs/>
          <w:sz w:val="24"/>
          <w:szCs w:val="24"/>
        </w:rPr>
        <w:t>may</w:t>
      </w:r>
      <w:r w:rsidR="00743B45" w:rsidRPr="00743B45">
        <w:rPr>
          <w:rFonts w:ascii="Times New Roman" w:hAnsi="Times New Roman"/>
          <w:bCs/>
          <w:sz w:val="24"/>
          <w:szCs w:val="24"/>
        </w:rPr>
        <w:t xml:space="preserve"> precipitate a buildup of ammonium ions and</w:t>
      </w:r>
      <w:r w:rsidR="00A713CB">
        <w:rPr>
          <w:rFonts w:ascii="Times New Roman" w:hAnsi="Times New Roman"/>
          <w:bCs/>
          <w:sz w:val="24"/>
          <w:szCs w:val="24"/>
        </w:rPr>
        <w:t>,</w:t>
      </w:r>
      <w:r w:rsidR="00743B45" w:rsidRPr="00743B45">
        <w:rPr>
          <w:rFonts w:ascii="Times New Roman" w:hAnsi="Times New Roman"/>
          <w:bCs/>
          <w:sz w:val="24"/>
          <w:szCs w:val="24"/>
        </w:rPr>
        <w:t xml:space="preserve"> consequently</w:t>
      </w:r>
      <w:r w:rsidR="00A713CB">
        <w:rPr>
          <w:rFonts w:ascii="Times New Roman" w:hAnsi="Times New Roman"/>
          <w:bCs/>
          <w:sz w:val="24"/>
          <w:szCs w:val="24"/>
        </w:rPr>
        <w:t>,</w:t>
      </w:r>
      <w:r w:rsidR="00743B45" w:rsidRPr="00743B45">
        <w:rPr>
          <w:rFonts w:ascii="Times New Roman" w:hAnsi="Times New Roman"/>
          <w:bCs/>
          <w:sz w:val="24"/>
          <w:szCs w:val="24"/>
        </w:rPr>
        <w:t xml:space="preserve"> free radicals. This combines with the prominent polyunsaturated fatty acids of the cell membrane</w:t>
      </w:r>
      <w:r w:rsidR="00A713CB">
        <w:rPr>
          <w:rFonts w:ascii="Times New Roman" w:hAnsi="Times New Roman"/>
          <w:bCs/>
          <w:sz w:val="24"/>
          <w:szCs w:val="24"/>
        </w:rPr>
        <w:t>,</w:t>
      </w:r>
      <w:r w:rsidR="00743B45" w:rsidRPr="00743B45">
        <w:rPr>
          <w:rFonts w:ascii="Times New Roman" w:hAnsi="Times New Roman"/>
          <w:bCs/>
          <w:sz w:val="24"/>
          <w:szCs w:val="24"/>
        </w:rPr>
        <w:t xml:space="preserve"> thereby causing further oxidative stress damage in the power house of the cell. This </w:t>
      </w:r>
      <w:r w:rsidR="00131A5C">
        <w:rPr>
          <w:rFonts w:ascii="Times New Roman" w:hAnsi="Times New Roman"/>
          <w:bCs/>
          <w:sz w:val="24"/>
          <w:szCs w:val="24"/>
        </w:rPr>
        <w:t>appears to cause</w:t>
      </w:r>
      <w:r w:rsidR="00743B45" w:rsidRPr="00743B45">
        <w:rPr>
          <w:rFonts w:ascii="Times New Roman" w:hAnsi="Times New Roman"/>
          <w:bCs/>
          <w:sz w:val="24"/>
          <w:szCs w:val="24"/>
        </w:rPr>
        <w:t xml:space="preserve"> geometric increase in the levels of monosodium glutamate</w:t>
      </w:r>
      <w:r w:rsidR="00A713CB">
        <w:rPr>
          <w:rFonts w:ascii="Times New Roman" w:hAnsi="Times New Roman"/>
          <w:bCs/>
          <w:sz w:val="24"/>
          <w:szCs w:val="24"/>
        </w:rPr>
        <w:t>,</w:t>
      </w:r>
      <w:r w:rsidR="00743B45" w:rsidRPr="00743B45">
        <w:rPr>
          <w:rFonts w:ascii="Times New Roman" w:hAnsi="Times New Roman"/>
          <w:bCs/>
          <w:sz w:val="24"/>
          <w:szCs w:val="24"/>
        </w:rPr>
        <w:t xml:space="preserve"> further enhancing neurotoxic effects. In a study by Essawy </w:t>
      </w:r>
      <w:r w:rsidR="00743B45" w:rsidRPr="00743B45">
        <w:rPr>
          <w:rFonts w:ascii="Times New Roman" w:hAnsi="Times New Roman"/>
          <w:bCs/>
          <w:i/>
          <w:iCs/>
          <w:sz w:val="24"/>
          <w:szCs w:val="24"/>
        </w:rPr>
        <w:t xml:space="preserve">et al., </w:t>
      </w:r>
      <w:r w:rsidR="00743B45" w:rsidRPr="00743B45">
        <w:rPr>
          <w:rFonts w:ascii="Times New Roman" w:hAnsi="Times New Roman"/>
          <w:bCs/>
          <w:sz w:val="24"/>
          <w:szCs w:val="24"/>
        </w:rPr>
        <w:t>2025, the impact on the polyunsaturated fatty acids, PUFAs</w:t>
      </w:r>
      <w:r w:rsidR="00A713CB">
        <w:rPr>
          <w:rFonts w:ascii="Times New Roman" w:hAnsi="Times New Roman"/>
          <w:bCs/>
          <w:sz w:val="24"/>
          <w:szCs w:val="24"/>
        </w:rPr>
        <w:t>,</w:t>
      </w:r>
      <w:r w:rsidR="00743B45" w:rsidRPr="00743B45">
        <w:rPr>
          <w:rFonts w:ascii="Times New Roman" w:hAnsi="Times New Roman"/>
          <w:bCs/>
          <w:sz w:val="24"/>
          <w:szCs w:val="24"/>
        </w:rPr>
        <w:t xml:space="preserve"> particularly in the brain</w:t>
      </w:r>
      <w:r w:rsidR="00A713CB">
        <w:rPr>
          <w:rFonts w:ascii="Times New Roman" w:hAnsi="Times New Roman"/>
          <w:bCs/>
          <w:sz w:val="24"/>
          <w:szCs w:val="24"/>
        </w:rPr>
        <w:t>,</w:t>
      </w:r>
      <w:r w:rsidR="00743B45" w:rsidRPr="00743B45">
        <w:rPr>
          <w:rFonts w:ascii="Times New Roman" w:hAnsi="Times New Roman"/>
          <w:bCs/>
          <w:sz w:val="24"/>
          <w:szCs w:val="24"/>
        </w:rPr>
        <w:t xml:space="preserve"> may be ameliorated by </w:t>
      </w:r>
      <w:r w:rsidR="00A713CB">
        <w:rPr>
          <w:rFonts w:ascii="Times New Roman" w:hAnsi="Times New Roman"/>
          <w:bCs/>
          <w:sz w:val="24"/>
          <w:szCs w:val="24"/>
        </w:rPr>
        <w:t>omega-3</w:t>
      </w:r>
      <w:r w:rsidR="00743B45" w:rsidRPr="00743B45">
        <w:rPr>
          <w:rFonts w:ascii="Times New Roman" w:hAnsi="Times New Roman"/>
          <w:bCs/>
          <w:sz w:val="24"/>
          <w:szCs w:val="24"/>
        </w:rPr>
        <w:t xml:space="preserve"> polyunsaturated fatty acid administration. Deficiencies in these fatty acids may result in behavioral changes and cognitive impairment.</w:t>
      </w:r>
    </w:p>
    <w:p w14:paraId="66DB0732" w14:textId="77777777" w:rsidR="00A713CB" w:rsidRDefault="00743B45" w:rsidP="00076E15">
      <w:pPr>
        <w:spacing w:line="480" w:lineRule="auto"/>
        <w:ind w:firstLine="720"/>
        <w:jc w:val="both"/>
        <w:rPr>
          <w:rFonts w:ascii="Times New Roman" w:hAnsi="Times New Roman"/>
          <w:bCs/>
          <w:sz w:val="24"/>
          <w:szCs w:val="24"/>
        </w:rPr>
      </w:pPr>
      <w:r w:rsidRPr="00743B45">
        <w:rPr>
          <w:rFonts w:ascii="Times New Roman" w:hAnsi="Times New Roman"/>
          <w:bCs/>
          <w:sz w:val="24"/>
          <w:szCs w:val="24"/>
        </w:rPr>
        <w:t xml:space="preserve">Monosodium glutamate exposure has also been implicated in the induction of the hypothalamic pituitary adrenal (HPA) axis as well as the body’s stress response machinery </w:t>
      </w:r>
      <w:r w:rsidRPr="00743B45">
        <w:rPr>
          <w:rFonts w:ascii="Times New Roman" w:hAnsi="Times New Roman"/>
          <w:bCs/>
          <w:sz w:val="24"/>
          <w:szCs w:val="24"/>
        </w:rPr>
        <w:lastRenderedPageBreak/>
        <w:t xml:space="preserve">(Torrezan </w:t>
      </w:r>
      <w:r w:rsidRPr="00743B45">
        <w:rPr>
          <w:rFonts w:ascii="Times New Roman" w:hAnsi="Times New Roman"/>
          <w:bCs/>
          <w:i/>
          <w:iCs/>
          <w:sz w:val="24"/>
          <w:szCs w:val="24"/>
        </w:rPr>
        <w:t xml:space="preserve">et al., </w:t>
      </w:r>
      <w:r w:rsidRPr="00743B45">
        <w:rPr>
          <w:rFonts w:ascii="Times New Roman" w:hAnsi="Times New Roman"/>
          <w:bCs/>
          <w:sz w:val="24"/>
          <w:szCs w:val="24"/>
        </w:rPr>
        <w:t xml:space="preserve">2019; Atteia </w:t>
      </w:r>
      <w:r w:rsidRPr="00743B45">
        <w:rPr>
          <w:rFonts w:ascii="Times New Roman" w:hAnsi="Times New Roman"/>
          <w:bCs/>
          <w:i/>
          <w:iCs/>
          <w:sz w:val="24"/>
          <w:szCs w:val="24"/>
        </w:rPr>
        <w:t xml:space="preserve">et al., </w:t>
      </w:r>
      <w:r w:rsidRPr="00743B45">
        <w:rPr>
          <w:rFonts w:ascii="Times New Roman" w:hAnsi="Times New Roman"/>
          <w:bCs/>
          <w:sz w:val="24"/>
          <w:szCs w:val="24"/>
        </w:rPr>
        <w:t xml:space="preserve">2024). This could potentiate systemic inflammatory response. Neuroinflammation, a key component of the pathophysiology of depression, involves glial cell activation, dysregulation of the blood-brain barrier, and abnormal cytokine signaling. However, in a study reported by Seo et al. (2010), </w:t>
      </w:r>
      <w:r w:rsidR="00A713CB">
        <w:rPr>
          <w:rFonts w:ascii="Times New Roman" w:hAnsi="Times New Roman"/>
          <w:bCs/>
          <w:sz w:val="24"/>
          <w:szCs w:val="24"/>
        </w:rPr>
        <w:t>long-term</w:t>
      </w:r>
      <w:r w:rsidRPr="00743B45">
        <w:rPr>
          <w:rFonts w:ascii="Times New Roman" w:hAnsi="Times New Roman"/>
          <w:bCs/>
          <w:sz w:val="24"/>
          <w:szCs w:val="24"/>
        </w:rPr>
        <w:t xml:space="preserve"> administration of monosodium glutamate under chronic variable stress of day-to-day life </w:t>
      </w:r>
      <w:r w:rsidR="00A713CB">
        <w:rPr>
          <w:rFonts w:ascii="Times New Roman" w:hAnsi="Times New Roman"/>
          <w:bCs/>
          <w:sz w:val="24"/>
          <w:szCs w:val="24"/>
        </w:rPr>
        <w:t>has</w:t>
      </w:r>
      <w:r w:rsidRPr="00743B45">
        <w:rPr>
          <w:rFonts w:ascii="Times New Roman" w:hAnsi="Times New Roman"/>
          <w:bCs/>
          <w:sz w:val="24"/>
          <w:szCs w:val="24"/>
        </w:rPr>
        <w:t xml:space="preserve"> led to inhibition of the HPA axis.</w:t>
      </w:r>
    </w:p>
    <w:p w14:paraId="7A945D29" w14:textId="1D03B321" w:rsidR="00743B45" w:rsidRPr="00A713CB" w:rsidRDefault="00743B45" w:rsidP="00076E15">
      <w:pPr>
        <w:spacing w:line="480" w:lineRule="auto"/>
        <w:ind w:firstLine="720"/>
        <w:jc w:val="both"/>
        <w:rPr>
          <w:rFonts w:ascii="Times New Roman" w:hAnsi="Times New Roman"/>
          <w:bCs/>
          <w:sz w:val="24"/>
          <w:szCs w:val="24"/>
        </w:rPr>
      </w:pPr>
      <w:r w:rsidRPr="00743B45">
        <w:rPr>
          <w:rFonts w:ascii="Times New Roman" w:hAnsi="Times New Roman"/>
          <w:bCs/>
          <w:sz w:val="24"/>
          <w:szCs w:val="24"/>
        </w:rPr>
        <w:t xml:space="preserve">Dietary monosodium glutamate does not typically cause a proportionate increase in brain level </w:t>
      </w:r>
      <w:r w:rsidR="00B83387">
        <w:rPr>
          <w:rFonts w:ascii="Times New Roman" w:hAnsi="Times New Roman"/>
          <w:bCs/>
          <w:sz w:val="24"/>
          <w:szCs w:val="24"/>
        </w:rPr>
        <w:t xml:space="preserve">of glutamate </w:t>
      </w:r>
      <w:r w:rsidRPr="00743B45">
        <w:rPr>
          <w:rFonts w:ascii="Times New Roman" w:hAnsi="Times New Roman"/>
          <w:bCs/>
          <w:sz w:val="24"/>
          <w:szCs w:val="24"/>
        </w:rPr>
        <w:t xml:space="preserve">like it does in plasma (Fernstrom 2018). Therefore, there is a reduced possibility of the induction of profound histopathological alterations in the brain by lower and orally administered doses. Monosodium glutamate usually gives the free glutamate, similar to the endogenous ones (Seo </w:t>
      </w:r>
      <w:r w:rsidRPr="00743B45">
        <w:rPr>
          <w:rFonts w:ascii="Times New Roman" w:hAnsi="Times New Roman"/>
          <w:bCs/>
          <w:i/>
          <w:iCs/>
          <w:sz w:val="24"/>
          <w:szCs w:val="24"/>
        </w:rPr>
        <w:t xml:space="preserve">et al., </w:t>
      </w:r>
      <w:r w:rsidRPr="00743B45">
        <w:rPr>
          <w:rFonts w:ascii="Times New Roman" w:hAnsi="Times New Roman"/>
          <w:bCs/>
          <w:sz w:val="24"/>
          <w:szCs w:val="24"/>
        </w:rPr>
        <w:t xml:space="preserve">2010). However, at high doses, the balance of glutamate/GABA is deranged giving rise to anxiety-like effects.  Furthermore, in neonatal rodents, the developing blood-brain barrier is less restrictive, thereby explaining the possibility of the potentiation of </w:t>
      </w:r>
      <w:r w:rsidR="00C0124F">
        <w:rPr>
          <w:rFonts w:ascii="Times New Roman" w:hAnsi="Times New Roman"/>
          <w:bCs/>
          <w:sz w:val="24"/>
          <w:szCs w:val="24"/>
        </w:rPr>
        <w:t>m</w:t>
      </w:r>
      <w:r w:rsidRPr="00743B45">
        <w:rPr>
          <w:rFonts w:ascii="Times New Roman" w:hAnsi="Times New Roman"/>
          <w:bCs/>
          <w:sz w:val="24"/>
          <w:szCs w:val="24"/>
        </w:rPr>
        <w:t xml:space="preserve">onosodium glutamate-induced excitotoxicity and depressant-like effect (Nemeroff </w:t>
      </w:r>
      <w:r w:rsidRPr="00743B45">
        <w:rPr>
          <w:rFonts w:ascii="Times New Roman" w:hAnsi="Times New Roman"/>
          <w:bCs/>
          <w:i/>
          <w:iCs/>
          <w:sz w:val="24"/>
          <w:szCs w:val="24"/>
        </w:rPr>
        <w:t xml:space="preserve">et al., </w:t>
      </w:r>
      <w:r w:rsidRPr="00743B45">
        <w:rPr>
          <w:rFonts w:ascii="Times New Roman" w:hAnsi="Times New Roman"/>
          <w:bCs/>
          <w:sz w:val="24"/>
          <w:szCs w:val="24"/>
        </w:rPr>
        <w:t>1978).</w:t>
      </w:r>
      <w:r w:rsidR="003D2699">
        <w:rPr>
          <w:rFonts w:ascii="Times New Roman" w:hAnsi="Times New Roman"/>
          <w:bCs/>
          <w:sz w:val="24"/>
          <w:szCs w:val="24"/>
        </w:rPr>
        <w:t xml:space="preserve"> </w:t>
      </w:r>
      <w:r w:rsidRPr="00743B45">
        <w:rPr>
          <w:rFonts w:ascii="Times New Roman" w:hAnsi="Times New Roman"/>
          <w:bCs/>
          <w:sz w:val="24"/>
          <w:szCs w:val="24"/>
        </w:rPr>
        <w:t xml:space="preserve">Some population might be at greater risk of significant </w:t>
      </w:r>
      <w:r w:rsidR="002211CD">
        <w:rPr>
          <w:rFonts w:ascii="Times New Roman" w:hAnsi="Times New Roman"/>
          <w:bCs/>
          <w:sz w:val="24"/>
          <w:szCs w:val="24"/>
        </w:rPr>
        <w:t>m</w:t>
      </w:r>
      <w:r w:rsidRPr="00743B45">
        <w:rPr>
          <w:rFonts w:ascii="Times New Roman" w:hAnsi="Times New Roman"/>
          <w:bCs/>
          <w:sz w:val="24"/>
          <w:szCs w:val="24"/>
        </w:rPr>
        <w:t xml:space="preserve">onosodium glutamate adverse effects, despite its GRAS status. They may have </w:t>
      </w:r>
      <w:r w:rsidR="002211CD">
        <w:rPr>
          <w:rFonts w:ascii="Times New Roman" w:hAnsi="Times New Roman"/>
          <w:bCs/>
          <w:sz w:val="24"/>
          <w:szCs w:val="24"/>
        </w:rPr>
        <w:t>m</w:t>
      </w:r>
      <w:r w:rsidRPr="00743B45">
        <w:rPr>
          <w:rFonts w:ascii="Times New Roman" w:hAnsi="Times New Roman"/>
          <w:bCs/>
          <w:sz w:val="24"/>
          <w:szCs w:val="24"/>
        </w:rPr>
        <w:t xml:space="preserve">onosodium glutamate symptom complex, pre-existing health conditions that directly affect monosodium glutamate metabolism, and potential interaction with other substances (Kumar </w:t>
      </w:r>
      <w:r w:rsidRPr="00743B45">
        <w:rPr>
          <w:rFonts w:ascii="Times New Roman" w:hAnsi="Times New Roman"/>
          <w:bCs/>
          <w:i/>
          <w:iCs/>
          <w:sz w:val="24"/>
          <w:szCs w:val="24"/>
        </w:rPr>
        <w:t xml:space="preserve">et al., </w:t>
      </w:r>
      <w:r w:rsidRPr="00743B45">
        <w:rPr>
          <w:rFonts w:ascii="Times New Roman" w:hAnsi="Times New Roman"/>
          <w:bCs/>
          <w:sz w:val="24"/>
          <w:szCs w:val="24"/>
        </w:rPr>
        <w:t>2021). Certain stressful conditions with or without the administration of monosodium glutamate may cause excessive NMDA receptor stimulation and result in depression from the disruption of the gut-brain axis.</w:t>
      </w:r>
    </w:p>
    <w:p w14:paraId="2C6DC0E0" w14:textId="5BD7903D" w:rsidR="00A713CB" w:rsidRDefault="00B83387" w:rsidP="00076E15">
      <w:pPr>
        <w:spacing w:line="480" w:lineRule="auto"/>
        <w:ind w:firstLine="720"/>
        <w:jc w:val="both"/>
        <w:rPr>
          <w:rFonts w:ascii="Times New Roman" w:hAnsi="Times New Roman"/>
          <w:b/>
          <w:sz w:val="24"/>
          <w:szCs w:val="24"/>
        </w:rPr>
      </w:pPr>
      <w:r>
        <w:rPr>
          <w:rFonts w:ascii="Times New Roman" w:hAnsi="Times New Roman"/>
          <w:bCs/>
          <w:sz w:val="24"/>
          <w:szCs w:val="24"/>
        </w:rPr>
        <w:t>Furthermore, on the effect on neurotransmitters, particularly monoamines, s</w:t>
      </w:r>
      <w:r w:rsidR="00743B45" w:rsidRPr="00743B45">
        <w:rPr>
          <w:rFonts w:ascii="Times New Roman" w:hAnsi="Times New Roman"/>
          <w:bCs/>
          <w:sz w:val="24"/>
          <w:szCs w:val="24"/>
        </w:rPr>
        <w:t xml:space="preserve">upraphysiological doses of monosodium glutamate have been associated with a downregulation of serotonin levels in the blood and the brain. Many reports have linked high doses of monosodium </w:t>
      </w:r>
      <w:r w:rsidR="00743B45" w:rsidRPr="00743B45">
        <w:rPr>
          <w:rFonts w:ascii="Times New Roman" w:hAnsi="Times New Roman"/>
          <w:bCs/>
          <w:sz w:val="24"/>
          <w:szCs w:val="24"/>
        </w:rPr>
        <w:lastRenderedPageBreak/>
        <w:t xml:space="preserve">glutamate with a considerable decline in brain and serum serotonin levels beyond depressant-like effects, to entrench memory dysfunction (Rosa </w:t>
      </w:r>
      <w:r w:rsidR="00743B45" w:rsidRPr="00743B45">
        <w:rPr>
          <w:rFonts w:ascii="Times New Roman" w:hAnsi="Times New Roman"/>
          <w:bCs/>
          <w:i/>
          <w:iCs/>
          <w:sz w:val="24"/>
          <w:szCs w:val="24"/>
        </w:rPr>
        <w:t xml:space="preserve">et al., </w:t>
      </w:r>
      <w:r w:rsidR="00743B45" w:rsidRPr="00743B45">
        <w:rPr>
          <w:rFonts w:ascii="Times New Roman" w:hAnsi="Times New Roman"/>
          <w:bCs/>
          <w:sz w:val="24"/>
          <w:szCs w:val="24"/>
        </w:rPr>
        <w:t xml:space="preserve">2016; Abdel Moneim </w:t>
      </w:r>
      <w:r w:rsidR="00743B45" w:rsidRPr="00743B45">
        <w:rPr>
          <w:rFonts w:ascii="Times New Roman" w:hAnsi="Times New Roman"/>
          <w:bCs/>
          <w:i/>
          <w:iCs/>
          <w:sz w:val="24"/>
          <w:szCs w:val="24"/>
        </w:rPr>
        <w:t xml:space="preserve">et al., </w:t>
      </w:r>
      <w:r w:rsidR="00743B45" w:rsidRPr="00743B45">
        <w:rPr>
          <w:rFonts w:ascii="Times New Roman" w:hAnsi="Times New Roman"/>
          <w:bCs/>
          <w:sz w:val="24"/>
          <w:szCs w:val="24"/>
        </w:rPr>
        <w:t xml:space="preserve">2018). Some studies have also found increased uptake of other monoamines like norepinephrine and dopamine (Abu-Taweel </w:t>
      </w:r>
      <w:r w:rsidR="00743B45" w:rsidRPr="00743B45">
        <w:rPr>
          <w:rFonts w:ascii="Times New Roman" w:hAnsi="Times New Roman"/>
          <w:bCs/>
          <w:i/>
          <w:iCs/>
          <w:sz w:val="24"/>
          <w:szCs w:val="24"/>
        </w:rPr>
        <w:t xml:space="preserve">et al., </w:t>
      </w:r>
      <w:r w:rsidR="00743B45" w:rsidRPr="00743B45">
        <w:rPr>
          <w:rFonts w:ascii="Times New Roman" w:hAnsi="Times New Roman"/>
          <w:bCs/>
          <w:sz w:val="24"/>
          <w:szCs w:val="24"/>
        </w:rPr>
        <w:t xml:space="preserve">2014; Hamza </w:t>
      </w:r>
      <w:r w:rsidR="00743B45" w:rsidRPr="00743B45">
        <w:rPr>
          <w:rFonts w:ascii="Times New Roman" w:hAnsi="Times New Roman"/>
          <w:bCs/>
          <w:i/>
          <w:iCs/>
          <w:sz w:val="24"/>
          <w:szCs w:val="24"/>
        </w:rPr>
        <w:t xml:space="preserve">et al., </w:t>
      </w:r>
      <w:r w:rsidR="00743B45" w:rsidRPr="00743B45">
        <w:rPr>
          <w:rFonts w:ascii="Times New Roman" w:hAnsi="Times New Roman"/>
          <w:bCs/>
          <w:sz w:val="24"/>
          <w:szCs w:val="24"/>
        </w:rPr>
        <w:t xml:space="preserve">2019). The effect of monosodium glutamate on GABA and the glutamate/GABA balance has been nuanced. In a study by Kardesler and Baskale 2017, as </w:t>
      </w:r>
      <w:r w:rsidR="004B6093">
        <w:rPr>
          <w:rFonts w:ascii="Times New Roman" w:hAnsi="Times New Roman"/>
          <w:bCs/>
          <w:sz w:val="24"/>
          <w:szCs w:val="24"/>
        </w:rPr>
        <w:t>m</w:t>
      </w:r>
      <w:r w:rsidR="00743B45" w:rsidRPr="00743B45">
        <w:rPr>
          <w:rFonts w:ascii="Times New Roman" w:hAnsi="Times New Roman"/>
          <w:bCs/>
          <w:sz w:val="24"/>
          <w:szCs w:val="24"/>
        </w:rPr>
        <w:t xml:space="preserve">onosodium glutamate dosage increased in neonatal rats, levels of GABA was reduced. Glutamate levels also increased relative to the dosage. When monosodium glutamate plummets GABA levels, it can elicit an upregulation of dopamine levels since both GABA and dopamine have a modulating effect on </w:t>
      </w:r>
      <w:r w:rsidR="00A713CB">
        <w:rPr>
          <w:rFonts w:ascii="Times New Roman" w:hAnsi="Times New Roman"/>
          <w:bCs/>
          <w:sz w:val="24"/>
          <w:szCs w:val="24"/>
        </w:rPr>
        <w:t>each</w:t>
      </w:r>
      <w:r w:rsidR="00743B45" w:rsidRPr="00743B45">
        <w:rPr>
          <w:rFonts w:ascii="Times New Roman" w:hAnsi="Times New Roman"/>
          <w:bCs/>
          <w:sz w:val="24"/>
          <w:szCs w:val="24"/>
        </w:rPr>
        <w:t xml:space="preserve"> other in certain brain regions. Specifically, GABAergic neurons inhibit dopamine release.</w:t>
      </w:r>
    </w:p>
    <w:p w14:paraId="56A8EB58" w14:textId="789CA4DE" w:rsidR="003D2699" w:rsidRPr="003C0B60" w:rsidRDefault="003D2699" w:rsidP="00076E15">
      <w:pPr>
        <w:spacing w:line="480" w:lineRule="auto"/>
        <w:ind w:firstLine="720"/>
        <w:jc w:val="both"/>
        <w:rPr>
          <w:rFonts w:ascii="Times New Roman" w:hAnsi="Times New Roman"/>
          <w:b/>
          <w:sz w:val="24"/>
          <w:szCs w:val="24"/>
        </w:rPr>
      </w:pPr>
      <w:r w:rsidRPr="00743B45">
        <w:rPr>
          <w:rFonts w:ascii="Times New Roman" w:hAnsi="Times New Roman"/>
          <w:bCs/>
          <w:sz w:val="24"/>
          <w:szCs w:val="24"/>
        </w:rPr>
        <w:t>An early 2000s hypothesis of the pathophysiology of depression that deals with the reduction of Na</w:t>
      </w:r>
      <w:r w:rsidRPr="00743B45">
        <w:rPr>
          <w:rFonts w:ascii="Times New Roman" w:hAnsi="Times New Roman"/>
          <w:bCs/>
          <w:sz w:val="24"/>
          <w:szCs w:val="24"/>
          <w:vertAlign w:val="superscript"/>
        </w:rPr>
        <w:t>+</w:t>
      </w:r>
      <w:r w:rsidRPr="00743B45">
        <w:rPr>
          <w:rFonts w:ascii="Times New Roman" w:hAnsi="Times New Roman"/>
          <w:bCs/>
          <w:sz w:val="24"/>
          <w:szCs w:val="24"/>
        </w:rPr>
        <w:t>-K</w:t>
      </w:r>
      <w:r w:rsidRPr="00743B45">
        <w:rPr>
          <w:rFonts w:ascii="Times New Roman" w:hAnsi="Times New Roman"/>
          <w:bCs/>
          <w:sz w:val="24"/>
          <w:szCs w:val="24"/>
          <w:vertAlign w:val="superscript"/>
        </w:rPr>
        <w:t xml:space="preserve">+ </w:t>
      </w:r>
      <w:r w:rsidRPr="00743B45">
        <w:rPr>
          <w:rFonts w:ascii="Times New Roman" w:hAnsi="Times New Roman"/>
          <w:bCs/>
          <w:sz w:val="24"/>
          <w:szCs w:val="24"/>
        </w:rPr>
        <w:t xml:space="preserve">ATPase expression and function also deserves a mention (de Lores Arnaiz and Ordieres 2014).  This reduction is induced by monosodium glutamate (Quines </w:t>
      </w:r>
      <w:r w:rsidRPr="00743B45">
        <w:rPr>
          <w:rFonts w:ascii="Times New Roman" w:hAnsi="Times New Roman"/>
          <w:bCs/>
          <w:i/>
          <w:iCs/>
          <w:sz w:val="24"/>
          <w:szCs w:val="24"/>
        </w:rPr>
        <w:t xml:space="preserve">et al., </w:t>
      </w:r>
      <w:r w:rsidRPr="00743B45">
        <w:rPr>
          <w:rFonts w:ascii="Times New Roman" w:hAnsi="Times New Roman"/>
          <w:bCs/>
          <w:sz w:val="24"/>
          <w:szCs w:val="24"/>
        </w:rPr>
        <w:t>2015). Reduced Na</w:t>
      </w:r>
      <w:r w:rsidRPr="00743B45">
        <w:rPr>
          <w:rFonts w:ascii="Times New Roman" w:hAnsi="Times New Roman"/>
          <w:bCs/>
          <w:sz w:val="24"/>
          <w:szCs w:val="24"/>
          <w:vertAlign w:val="superscript"/>
        </w:rPr>
        <w:t>+</w:t>
      </w:r>
      <w:r w:rsidRPr="00743B45">
        <w:rPr>
          <w:rFonts w:ascii="Times New Roman" w:hAnsi="Times New Roman"/>
          <w:bCs/>
          <w:sz w:val="24"/>
          <w:szCs w:val="24"/>
        </w:rPr>
        <w:t>- K</w:t>
      </w:r>
      <w:r w:rsidRPr="00743B45">
        <w:rPr>
          <w:rFonts w:ascii="Times New Roman" w:hAnsi="Times New Roman"/>
          <w:bCs/>
          <w:sz w:val="24"/>
          <w:szCs w:val="24"/>
          <w:vertAlign w:val="superscript"/>
        </w:rPr>
        <w:t xml:space="preserve">+ </w:t>
      </w:r>
      <w:r w:rsidRPr="00743B45">
        <w:rPr>
          <w:rFonts w:ascii="Times New Roman" w:hAnsi="Times New Roman"/>
          <w:bCs/>
          <w:sz w:val="24"/>
          <w:szCs w:val="24"/>
        </w:rPr>
        <w:t>ATPase activity affects mood disorders by manipulating neuronal excitability and neurotransmitter release.</w:t>
      </w:r>
    </w:p>
    <w:p w14:paraId="6C91F81D" w14:textId="484CF0DD" w:rsidR="00743B45" w:rsidRPr="00B83387" w:rsidRDefault="00B83387" w:rsidP="00076E15">
      <w:pPr>
        <w:spacing w:line="480" w:lineRule="auto"/>
        <w:ind w:firstLine="720"/>
        <w:jc w:val="both"/>
        <w:rPr>
          <w:rFonts w:ascii="Times New Roman" w:hAnsi="Times New Roman"/>
          <w:b/>
          <w:sz w:val="24"/>
          <w:szCs w:val="24"/>
        </w:rPr>
      </w:pPr>
      <w:r>
        <w:rPr>
          <w:rFonts w:ascii="Times New Roman" w:hAnsi="Times New Roman"/>
          <w:bCs/>
          <w:sz w:val="24"/>
          <w:szCs w:val="24"/>
        </w:rPr>
        <w:t xml:space="preserve">The metabolic and endocrine </w:t>
      </w:r>
      <w:r w:rsidR="00A713CB">
        <w:rPr>
          <w:rFonts w:ascii="Times New Roman" w:hAnsi="Times New Roman"/>
          <w:bCs/>
          <w:sz w:val="24"/>
          <w:szCs w:val="24"/>
        </w:rPr>
        <w:t>pathways</w:t>
      </w:r>
      <w:r>
        <w:rPr>
          <w:rFonts w:ascii="Times New Roman" w:hAnsi="Times New Roman"/>
          <w:bCs/>
          <w:sz w:val="24"/>
          <w:szCs w:val="24"/>
        </w:rPr>
        <w:t xml:space="preserve"> may be intertwined, with the administration of monosodium glutamate eliciting effects that may affect their similar mechanistic pathway processes.</w:t>
      </w:r>
      <w:r w:rsidR="00A713CB">
        <w:rPr>
          <w:rFonts w:ascii="Times New Roman" w:hAnsi="Times New Roman"/>
          <w:bCs/>
          <w:sz w:val="24"/>
          <w:szCs w:val="24"/>
        </w:rPr>
        <w:t xml:space="preserve"> </w:t>
      </w:r>
      <w:r w:rsidR="00743B45" w:rsidRPr="00743B45">
        <w:rPr>
          <w:rFonts w:ascii="Times New Roman" w:hAnsi="Times New Roman"/>
          <w:bCs/>
          <w:sz w:val="24"/>
          <w:szCs w:val="24"/>
        </w:rPr>
        <w:t xml:space="preserve">The gut-brain axis and glutamatergic signaling could play crucial roles in depression. Nutritional psychiatry emphasizes the two-way communication between the gut and the brain. Monosodium glutamate, a significant model of obesity (Nagata et al., 2006; Bautista et al., 2019), may help elucidate the pathophysiological mechanisms of neurological disorders such as depression, which is increasingly associated with dietary modifications. </w:t>
      </w:r>
    </w:p>
    <w:p w14:paraId="36E871F0" w14:textId="4250DC30" w:rsidR="00743B45" w:rsidRPr="00743B45" w:rsidRDefault="00743B45" w:rsidP="00076E15">
      <w:pPr>
        <w:spacing w:line="480" w:lineRule="auto"/>
        <w:ind w:firstLine="720"/>
        <w:jc w:val="both"/>
        <w:rPr>
          <w:rFonts w:ascii="Times New Roman" w:hAnsi="Times New Roman"/>
          <w:bCs/>
          <w:sz w:val="24"/>
          <w:szCs w:val="24"/>
        </w:rPr>
      </w:pPr>
      <w:r w:rsidRPr="00743B45">
        <w:rPr>
          <w:rFonts w:ascii="Times New Roman" w:hAnsi="Times New Roman"/>
          <w:bCs/>
          <w:sz w:val="24"/>
          <w:szCs w:val="24"/>
        </w:rPr>
        <w:lastRenderedPageBreak/>
        <w:t xml:space="preserve">First, monosodium glutamate has been linked to a significant perturbation in the HPA axis, which controls bodily stress response. Secondly, </w:t>
      </w:r>
      <w:r w:rsidR="00C9010C">
        <w:rPr>
          <w:rFonts w:ascii="Times New Roman" w:hAnsi="Times New Roman"/>
          <w:bCs/>
          <w:sz w:val="24"/>
          <w:szCs w:val="24"/>
        </w:rPr>
        <w:t>m</w:t>
      </w:r>
      <w:r w:rsidRPr="00743B45">
        <w:rPr>
          <w:rFonts w:ascii="Times New Roman" w:hAnsi="Times New Roman"/>
          <w:bCs/>
          <w:sz w:val="24"/>
          <w:szCs w:val="24"/>
        </w:rPr>
        <w:t>onosodium Glutamate levels in the hypothalamic or circumventricular region of the brain</w:t>
      </w:r>
      <w:r w:rsidR="00A713CB">
        <w:rPr>
          <w:rFonts w:ascii="Times New Roman" w:hAnsi="Times New Roman"/>
          <w:bCs/>
          <w:sz w:val="24"/>
          <w:szCs w:val="24"/>
        </w:rPr>
        <w:t>,</w:t>
      </w:r>
      <w:r w:rsidRPr="00743B45">
        <w:rPr>
          <w:rFonts w:ascii="Times New Roman" w:hAnsi="Times New Roman"/>
          <w:bCs/>
          <w:sz w:val="24"/>
          <w:szCs w:val="24"/>
        </w:rPr>
        <w:t xml:space="preserve"> which does not have a structured </w:t>
      </w:r>
      <w:r w:rsidR="00A713CB">
        <w:rPr>
          <w:rFonts w:ascii="Times New Roman" w:hAnsi="Times New Roman"/>
          <w:bCs/>
          <w:sz w:val="24"/>
          <w:szCs w:val="24"/>
        </w:rPr>
        <w:t>blood-brain</w:t>
      </w:r>
      <w:r w:rsidRPr="00743B45">
        <w:rPr>
          <w:rFonts w:ascii="Times New Roman" w:hAnsi="Times New Roman"/>
          <w:bCs/>
          <w:sz w:val="24"/>
          <w:szCs w:val="24"/>
        </w:rPr>
        <w:t xml:space="preserve"> barrier</w:t>
      </w:r>
      <w:r w:rsidR="00A713CB">
        <w:rPr>
          <w:rFonts w:ascii="Times New Roman" w:hAnsi="Times New Roman"/>
          <w:bCs/>
          <w:sz w:val="24"/>
          <w:szCs w:val="24"/>
        </w:rPr>
        <w:t>,</w:t>
      </w:r>
      <w:r w:rsidRPr="00743B45">
        <w:rPr>
          <w:rFonts w:ascii="Times New Roman" w:hAnsi="Times New Roman"/>
          <w:bCs/>
          <w:sz w:val="24"/>
          <w:szCs w:val="24"/>
        </w:rPr>
        <w:t xml:space="preserve"> could increase proportionally with plasma glutamate concentration from monosodium glutamate administration. Hence, administration of supraphysiological doses of monosodium glutamate to neonatal rodents may cause neuronal necrosis of the hypothalamic sections of the brain</w:t>
      </w:r>
      <w:r w:rsidR="00A713CB">
        <w:rPr>
          <w:rFonts w:ascii="Times New Roman" w:hAnsi="Times New Roman"/>
          <w:bCs/>
          <w:sz w:val="24"/>
          <w:szCs w:val="24"/>
        </w:rPr>
        <w:t>,</w:t>
      </w:r>
      <w:r w:rsidRPr="00743B45">
        <w:rPr>
          <w:rFonts w:ascii="Times New Roman" w:hAnsi="Times New Roman"/>
          <w:bCs/>
          <w:sz w:val="24"/>
          <w:szCs w:val="24"/>
        </w:rPr>
        <w:t xml:space="preserve"> causing depressive-like symptoms (Nemeroff </w:t>
      </w:r>
      <w:r w:rsidRPr="00743B45">
        <w:rPr>
          <w:rFonts w:ascii="Times New Roman" w:hAnsi="Times New Roman"/>
          <w:bCs/>
          <w:i/>
          <w:iCs/>
          <w:sz w:val="24"/>
          <w:szCs w:val="24"/>
        </w:rPr>
        <w:t xml:space="preserve">et al., </w:t>
      </w:r>
      <w:r w:rsidRPr="00743B45">
        <w:rPr>
          <w:rFonts w:ascii="Times New Roman" w:hAnsi="Times New Roman"/>
          <w:bCs/>
          <w:sz w:val="24"/>
          <w:szCs w:val="24"/>
        </w:rPr>
        <w:t>1977; Poon and Cameron</w:t>
      </w:r>
      <w:r w:rsidR="00A713CB">
        <w:rPr>
          <w:rFonts w:ascii="Times New Roman" w:hAnsi="Times New Roman"/>
          <w:bCs/>
          <w:sz w:val="24"/>
          <w:szCs w:val="24"/>
        </w:rPr>
        <w:t>,</w:t>
      </w:r>
      <w:r w:rsidRPr="00743B45">
        <w:rPr>
          <w:rFonts w:ascii="Times New Roman" w:hAnsi="Times New Roman"/>
          <w:bCs/>
          <w:sz w:val="24"/>
          <w:szCs w:val="24"/>
        </w:rPr>
        <w:t xml:space="preserve"> 1978). </w:t>
      </w:r>
    </w:p>
    <w:p w14:paraId="0E67D257" w14:textId="08E65A9C" w:rsidR="00743B45" w:rsidRPr="00743B45" w:rsidRDefault="00743B45" w:rsidP="00076E15">
      <w:pPr>
        <w:spacing w:line="480" w:lineRule="auto"/>
        <w:ind w:firstLine="720"/>
        <w:jc w:val="both"/>
        <w:rPr>
          <w:rFonts w:ascii="Times New Roman" w:hAnsi="Times New Roman"/>
          <w:bCs/>
          <w:sz w:val="24"/>
          <w:szCs w:val="24"/>
        </w:rPr>
      </w:pPr>
      <w:r w:rsidRPr="00743B45">
        <w:rPr>
          <w:rFonts w:ascii="Times New Roman" w:hAnsi="Times New Roman"/>
          <w:bCs/>
          <w:sz w:val="24"/>
          <w:szCs w:val="24"/>
        </w:rPr>
        <w:t xml:space="preserve">Reduced levels and hypoactivity of glutamate, as opposed to the excitotoxicity, </w:t>
      </w:r>
      <w:r w:rsidR="00A713CB">
        <w:rPr>
          <w:rFonts w:ascii="Times New Roman" w:hAnsi="Times New Roman"/>
          <w:bCs/>
          <w:sz w:val="24"/>
          <w:szCs w:val="24"/>
        </w:rPr>
        <w:t>have</w:t>
      </w:r>
      <w:r w:rsidRPr="00743B45">
        <w:rPr>
          <w:rFonts w:ascii="Times New Roman" w:hAnsi="Times New Roman"/>
          <w:bCs/>
          <w:sz w:val="24"/>
          <w:szCs w:val="24"/>
        </w:rPr>
        <w:t xml:space="preserve"> been linked to depression too (Onaolapo and Onaolapo 2021). High intake of monosodium glutamate, as a dietary factor</w:t>
      </w:r>
      <w:r w:rsidR="00A713CB">
        <w:rPr>
          <w:rFonts w:ascii="Times New Roman" w:hAnsi="Times New Roman"/>
          <w:bCs/>
          <w:sz w:val="24"/>
          <w:szCs w:val="24"/>
        </w:rPr>
        <w:t>,</w:t>
      </w:r>
      <w:r w:rsidRPr="00743B45">
        <w:rPr>
          <w:rFonts w:ascii="Times New Roman" w:hAnsi="Times New Roman"/>
          <w:bCs/>
          <w:sz w:val="24"/>
          <w:szCs w:val="24"/>
        </w:rPr>
        <w:t xml:space="preserve"> may modify the structure and composition of the gut microbiota. This may be from modifying the actions of certain probiotics and beneficial microorganisms that can release glutamate. Recent evidence points to the involvement of this gut microbiota in the regulation of brain neurotransmitters such as GABA, glutamate, and the monoamines (Strandwitz 2018; Huang &amp; Wu 2021; Dicks 2022). Probiotics may influence gut-brain microbiome to affect some of the construct validity associated with clinical depression, such as anhedonia (Onaolapo and Onaolapo 2021). There is a critical need for the characterization of a depression-linked gut microbiome profile (Du </w:t>
      </w:r>
      <w:r w:rsidRPr="00743B45">
        <w:rPr>
          <w:rFonts w:ascii="Times New Roman" w:hAnsi="Times New Roman"/>
          <w:bCs/>
          <w:i/>
          <w:iCs/>
          <w:sz w:val="24"/>
          <w:szCs w:val="24"/>
        </w:rPr>
        <w:t xml:space="preserve">et al., </w:t>
      </w:r>
      <w:r w:rsidRPr="00743B45">
        <w:rPr>
          <w:rFonts w:ascii="Times New Roman" w:hAnsi="Times New Roman"/>
          <w:bCs/>
          <w:sz w:val="24"/>
          <w:szCs w:val="24"/>
        </w:rPr>
        <w:t>2020). Furthermore, microbiome-targeted therapies need to be investigated more in clinical studies.</w:t>
      </w:r>
    </w:p>
    <w:p w14:paraId="3FFD1864" w14:textId="77777777" w:rsidR="00743B45" w:rsidRPr="00743B45" w:rsidRDefault="00743B45" w:rsidP="004D0F47">
      <w:pPr>
        <w:spacing w:line="480" w:lineRule="auto"/>
        <w:jc w:val="both"/>
        <w:rPr>
          <w:rFonts w:ascii="Times New Roman" w:hAnsi="Times New Roman"/>
          <w:bCs/>
          <w:sz w:val="24"/>
          <w:szCs w:val="24"/>
        </w:rPr>
      </w:pPr>
    </w:p>
    <w:p w14:paraId="03D0C45D" w14:textId="77777777" w:rsidR="00A713CB" w:rsidRDefault="00A713CB" w:rsidP="004D0F47">
      <w:pPr>
        <w:spacing w:line="480" w:lineRule="auto"/>
        <w:jc w:val="both"/>
        <w:rPr>
          <w:rFonts w:ascii="Times New Roman" w:hAnsi="Times New Roman"/>
          <w:b/>
          <w:sz w:val="24"/>
          <w:szCs w:val="24"/>
        </w:rPr>
      </w:pPr>
    </w:p>
    <w:p w14:paraId="30789BC6" w14:textId="77777777" w:rsidR="00076E15" w:rsidRPr="00482502" w:rsidRDefault="00076E15" w:rsidP="00076E15">
      <w:pPr>
        <w:spacing w:line="360" w:lineRule="auto"/>
        <w:jc w:val="both"/>
        <w:rPr>
          <w:rFonts w:ascii="Times New Roman" w:hAnsi="Times New Roman"/>
          <w:b/>
          <w:color w:val="FF0000"/>
          <w:sz w:val="24"/>
          <w:szCs w:val="24"/>
        </w:rPr>
      </w:pPr>
      <w:r w:rsidRPr="003D2207">
        <w:rPr>
          <w:rFonts w:ascii="Times New Roman" w:hAnsi="Times New Roman"/>
          <w:b/>
          <w:sz w:val="24"/>
          <w:szCs w:val="24"/>
        </w:rPr>
        <w:lastRenderedPageBreak/>
        <w:t xml:space="preserve">Figure </w:t>
      </w:r>
      <w:r>
        <w:rPr>
          <w:rFonts w:ascii="Times New Roman" w:hAnsi="Times New Roman"/>
          <w:b/>
          <w:sz w:val="24"/>
          <w:szCs w:val="24"/>
        </w:rPr>
        <w:t>2:</w:t>
      </w:r>
      <w:r w:rsidRPr="00482502">
        <w:rPr>
          <w:rFonts w:ascii="Times New Roman" w:hAnsi="Times New Roman"/>
          <w:b/>
          <w:color w:val="FF0000"/>
          <w:sz w:val="24"/>
          <w:szCs w:val="24"/>
        </w:rPr>
        <w:t xml:space="preserve"> </w:t>
      </w:r>
      <w:r w:rsidRPr="003D2207">
        <w:rPr>
          <w:rFonts w:ascii="Times New Roman" w:hAnsi="Times New Roman"/>
          <w:b/>
          <w:sz w:val="24"/>
          <w:szCs w:val="24"/>
        </w:rPr>
        <w:t xml:space="preserve">Links between </w:t>
      </w:r>
      <w:r>
        <w:rPr>
          <w:rFonts w:ascii="Times New Roman" w:hAnsi="Times New Roman"/>
          <w:b/>
          <w:sz w:val="24"/>
          <w:szCs w:val="24"/>
        </w:rPr>
        <w:t>m</w:t>
      </w:r>
      <w:r w:rsidRPr="003D2207">
        <w:rPr>
          <w:rFonts w:ascii="Times New Roman" w:hAnsi="Times New Roman"/>
          <w:b/>
          <w:sz w:val="24"/>
          <w:szCs w:val="24"/>
        </w:rPr>
        <w:t>onosodium glutamate administration and depressive like behavior.</w:t>
      </w:r>
      <w:r>
        <w:rPr>
          <w:rFonts w:ascii="Times New Roman" w:hAnsi="Times New Roman"/>
          <w:b/>
          <w:sz w:val="24"/>
          <w:szCs w:val="24"/>
        </w:rPr>
        <w:t xml:space="preserve"> </w:t>
      </w:r>
    </w:p>
    <w:p w14:paraId="5BA906BF" w14:textId="77777777" w:rsidR="00A713CB" w:rsidRDefault="00A713CB" w:rsidP="00A713CB">
      <w:pPr>
        <w:spacing w:line="360" w:lineRule="auto"/>
        <w:jc w:val="both"/>
        <w:rPr>
          <w:rFonts w:ascii="Times New Roman" w:hAnsi="Times New Roman"/>
          <w:b/>
          <w:sz w:val="24"/>
          <w:szCs w:val="24"/>
        </w:rPr>
      </w:pPr>
    </w:p>
    <w:p w14:paraId="7E74A559" w14:textId="77777777" w:rsidR="00A713CB" w:rsidRDefault="00A713CB" w:rsidP="00A713CB">
      <w:pPr>
        <w:spacing w:line="360" w:lineRule="auto"/>
        <w:jc w:val="both"/>
        <w:rPr>
          <w:rFonts w:ascii="Times New Roman" w:hAnsi="Times New Roman"/>
          <w:b/>
          <w:sz w:val="24"/>
          <w:szCs w:val="24"/>
        </w:rPr>
      </w:pPr>
      <w:r>
        <w:rPr>
          <w:rFonts w:ascii="Times New Roman" w:hAnsi="Times New Roman"/>
          <w:bCs/>
          <w:noProof/>
          <w:sz w:val="24"/>
          <w:szCs w:val="24"/>
        </w:rPr>
        <mc:AlternateContent>
          <mc:Choice Requires="wps">
            <w:drawing>
              <wp:anchor distT="0" distB="0" distL="114300" distR="114300" simplePos="0" relativeHeight="251674624" behindDoc="0" locked="0" layoutInCell="1" allowOverlap="1" wp14:anchorId="25B00EFB" wp14:editId="6E3B8AEC">
                <wp:simplePos x="0" y="0"/>
                <wp:positionH relativeFrom="column">
                  <wp:posOffset>4115157</wp:posOffset>
                </wp:positionH>
                <wp:positionV relativeFrom="paragraph">
                  <wp:posOffset>1977984</wp:posOffset>
                </wp:positionV>
                <wp:extent cx="248915" cy="1376945"/>
                <wp:effectExtent l="26353" t="87947" r="0" b="82868"/>
                <wp:wrapNone/>
                <wp:docPr id="482651839" name="Arrow: Bent-Up 4"/>
                <wp:cNvGraphicFramePr/>
                <a:graphic xmlns:a="http://schemas.openxmlformats.org/drawingml/2006/main">
                  <a:graphicData uri="http://schemas.microsoft.com/office/word/2010/wordprocessingShape">
                    <wps:wsp>
                      <wps:cNvSpPr/>
                      <wps:spPr>
                        <a:xfrm rot="5120029" flipH="1">
                          <a:off x="0" y="0"/>
                          <a:ext cx="248915" cy="1376945"/>
                        </a:xfrm>
                        <a:prstGeom prst="ben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829E2" id="Arrow: Bent-Up 4" o:spid="_x0000_s1026" style="position:absolute;margin-left:324.05pt;margin-top:155.75pt;width:19.6pt;height:108.4pt;rotation:-5592437fd;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8915,1376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" path="m,1314716r155572,l155572,62229r-31114,l186686,r62229,62229l217801,62229r,1314716l,1376945r,-62229xe" fillcolor="#4f81bd [3204]" strokecolor="#0a121c [484]" strokeweight="2pt">
                <v:path arrowok="t" o:connecttype="custom" o:connectlocs="0,1314716;155572,1314716;155572,62229;124458,62229;186686,0;248915,62229;217801,62229;217801,1376945;0,1376945;0,1314716" o:connectangles="0,0,0,0,0,0,0,0,0,0"/>
              </v:shape>
            </w:pict>
          </mc:Fallback>
        </mc:AlternateContent>
      </w:r>
      <w:r>
        <w:rPr>
          <w:rFonts w:ascii="Times New Roman" w:hAnsi="Times New Roman"/>
          <w:bCs/>
          <w:noProof/>
          <w:sz w:val="24"/>
          <w:szCs w:val="24"/>
        </w:rPr>
        <mc:AlternateContent>
          <mc:Choice Requires="wps">
            <w:drawing>
              <wp:anchor distT="0" distB="0" distL="114300" distR="114300" simplePos="0" relativeHeight="251675648" behindDoc="0" locked="0" layoutInCell="1" allowOverlap="1" wp14:anchorId="7D4D7478" wp14:editId="1F7A1FCC">
                <wp:simplePos x="0" y="0"/>
                <wp:positionH relativeFrom="column">
                  <wp:posOffset>5181124</wp:posOffset>
                </wp:positionH>
                <wp:positionV relativeFrom="paragraph">
                  <wp:posOffset>1759593</wp:posOffset>
                </wp:positionV>
                <wp:extent cx="237678" cy="231758"/>
                <wp:effectExtent l="60325" t="73025" r="0" b="51435"/>
                <wp:wrapNone/>
                <wp:docPr id="1580048880" name="Arrow: Bent-Up 4"/>
                <wp:cNvGraphicFramePr/>
                <a:graphic xmlns:a="http://schemas.openxmlformats.org/drawingml/2006/main">
                  <a:graphicData uri="http://schemas.microsoft.com/office/word/2010/wordprocessingShape">
                    <wps:wsp>
                      <wps:cNvSpPr/>
                      <wps:spPr>
                        <a:xfrm rot="7215413">
                          <a:off x="0" y="0"/>
                          <a:ext cx="237678" cy="231758"/>
                        </a:xfrm>
                        <a:prstGeom prst="ben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8C9EE" id="Arrow: Bent-Up 4" o:spid="_x0000_s1026" style="position:absolute;margin-left:407.95pt;margin-top:138.55pt;width:18.7pt;height:18.25pt;rotation:7881155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7678,231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" path="m,173819r150769,l150769,57940r-28970,l179739,r57939,57940l208708,57940r,173818l,231758,,173819xe" fillcolor="#4f81bd [3204]" strokecolor="#0a121c [484]" strokeweight="2pt">
                <v:path arrowok="t" o:connecttype="custom" o:connectlocs="0,173819;150769,173819;150769,57940;121799,57940;179739,0;237678,57940;208708,57940;208708,231758;0,231758;0,173819" o:connectangles="0,0,0,0,0,0,0,0,0,0"/>
              </v:shape>
            </w:pict>
          </mc:Fallback>
        </mc:AlternateContent>
      </w:r>
      <w:r>
        <w:rPr>
          <w:rFonts w:ascii="Times New Roman" w:hAnsi="Times New Roman"/>
          <w:bCs/>
          <w:noProof/>
          <w:sz w:val="24"/>
          <w:szCs w:val="24"/>
        </w:rPr>
        <mc:AlternateContent>
          <mc:Choice Requires="wps">
            <w:drawing>
              <wp:anchor distT="0" distB="0" distL="114300" distR="114300" simplePos="0" relativeHeight="251673600" behindDoc="0" locked="0" layoutInCell="1" allowOverlap="1" wp14:anchorId="2B22A6DC" wp14:editId="6B67FFEA">
                <wp:simplePos x="0" y="0"/>
                <wp:positionH relativeFrom="column">
                  <wp:posOffset>4972050</wp:posOffset>
                </wp:positionH>
                <wp:positionV relativeFrom="paragraph">
                  <wp:posOffset>1957070</wp:posOffset>
                </wp:positionV>
                <wp:extent cx="1682750" cy="1067528"/>
                <wp:effectExtent l="0" t="0" r="12700" b="18415"/>
                <wp:wrapNone/>
                <wp:docPr id="1806954131" name="Flowchart: Connector 10"/>
                <wp:cNvGraphicFramePr/>
                <a:graphic xmlns:a="http://schemas.openxmlformats.org/drawingml/2006/main">
                  <a:graphicData uri="http://schemas.microsoft.com/office/word/2010/wordprocessingShape">
                    <wps:wsp>
                      <wps:cNvSpPr/>
                      <wps:spPr>
                        <a:xfrm>
                          <a:off x="0" y="0"/>
                          <a:ext cx="1682750" cy="1067528"/>
                        </a:xfrm>
                        <a:prstGeom prst="flowChartConnector">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385CB17" w14:textId="77777777" w:rsidR="00A713CB" w:rsidRPr="003009F9" w:rsidRDefault="00A713CB" w:rsidP="00A713CB">
                            <w:pPr>
                              <w:jc w:val="center"/>
                              <w:rPr>
                                <w:rFonts w:ascii="Times New Roman" w:hAnsi="Times New Roman"/>
                                <w:sz w:val="24"/>
                                <w:szCs w:val="24"/>
                              </w:rPr>
                            </w:pPr>
                            <w:r w:rsidRPr="003009F9">
                              <w:rPr>
                                <w:rFonts w:ascii="Times New Roman" w:hAnsi="Times New Roman"/>
                                <w:sz w:val="24"/>
                                <w:szCs w:val="24"/>
                              </w:rPr>
                              <w:t>Depressive-like and neurotoxic symptoms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22A6DC"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0" o:spid="_x0000_s1026" type="#_x0000_t120" style="position:absolute;left:0;text-align:left;margin-left:391.5pt;margin-top:154.1pt;width:132.5pt;height:84.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" fillcolor="#4f81bd [3204]" strokecolor="#0a121c [484]" strokeweight="2pt">
                <v:textbox>
                  <w:txbxContent>
                    <w:p w14:paraId="5385CB17" w14:textId="77777777" w:rsidR="00A713CB" w:rsidRPr="003009F9" w:rsidRDefault="00A713CB" w:rsidP="00A713CB">
                      <w:pPr>
                        <w:jc w:val="center"/>
                        <w:rPr>
                          <w:rFonts w:ascii="Times New Roman" w:hAnsi="Times New Roman"/>
                          <w:sz w:val="24"/>
                          <w:szCs w:val="24"/>
                        </w:rPr>
                      </w:pPr>
                      <w:r w:rsidRPr="003009F9">
                        <w:rPr>
                          <w:rFonts w:ascii="Times New Roman" w:hAnsi="Times New Roman"/>
                          <w:sz w:val="24"/>
                          <w:szCs w:val="24"/>
                        </w:rPr>
                        <w:t>Depressive-like and neurotoxic symptoms</w:t>
                      </w:r>
                    </w:p>
                  </w:txbxContent>
                </v:textbox>
              </v:shape>
            </w:pict>
          </mc:Fallback>
        </mc:AlternateContent>
      </w:r>
      <w:r>
        <w:rPr>
          <w:rFonts w:ascii="Times New Roman" w:hAnsi="Times New Roman"/>
          <w:bCs/>
          <w:noProof/>
          <w:sz w:val="24"/>
          <w:szCs w:val="24"/>
        </w:rPr>
        <mc:AlternateContent>
          <mc:Choice Requires="wps">
            <w:drawing>
              <wp:anchor distT="0" distB="0" distL="114300" distR="114300" simplePos="0" relativeHeight="251672576" behindDoc="0" locked="0" layoutInCell="1" allowOverlap="1" wp14:anchorId="0FD1A47A" wp14:editId="789FA885">
                <wp:simplePos x="0" y="0"/>
                <wp:positionH relativeFrom="column">
                  <wp:posOffset>5511800</wp:posOffset>
                </wp:positionH>
                <wp:positionV relativeFrom="paragraph">
                  <wp:posOffset>3077210</wp:posOffset>
                </wp:positionV>
                <wp:extent cx="327368" cy="1391285"/>
                <wp:effectExtent l="171450" t="19050" r="15875" b="37465"/>
                <wp:wrapNone/>
                <wp:docPr id="1807638443" name="Arrow: Bent-Up 4"/>
                <wp:cNvGraphicFramePr/>
                <a:graphic xmlns:a="http://schemas.openxmlformats.org/drawingml/2006/main">
                  <a:graphicData uri="http://schemas.microsoft.com/office/word/2010/wordprocessingShape">
                    <wps:wsp>
                      <wps:cNvSpPr/>
                      <wps:spPr>
                        <a:xfrm rot="974428" flipH="1">
                          <a:off x="0" y="0"/>
                          <a:ext cx="327368" cy="1391285"/>
                        </a:xfrm>
                        <a:prstGeom prst="ben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9AB4B" id="Arrow: Bent-Up 4" o:spid="_x0000_s1026" style="position:absolute;margin-left:434pt;margin-top:242.3pt;width:25.8pt;height:109.55pt;rotation:-1064335fd;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7368,139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" path="m,1309443r204605,l204605,81842r-40921,l245526,r81842,81842l286447,81842r,1309443l,1391285r,-81842xe" fillcolor="#4f81bd [3204]" strokecolor="#0a121c [484]" strokeweight="2pt">
                <v:path arrowok="t" o:connecttype="custom" o:connectlocs="0,1309443;204605,1309443;204605,81842;163684,81842;245526,0;327368,81842;286447,81842;286447,1391285;0,1391285;0,1309443" o:connectangles="0,0,0,0,0,0,0,0,0,0"/>
              </v:shape>
            </w:pict>
          </mc:Fallback>
        </mc:AlternateContent>
      </w:r>
      <w:r>
        <w:rPr>
          <w:rFonts w:ascii="Times New Roman" w:hAnsi="Times New Roman"/>
          <w:bCs/>
          <w:noProof/>
          <w:sz w:val="24"/>
          <w:szCs w:val="24"/>
        </w:rPr>
        <mc:AlternateContent>
          <mc:Choice Requires="wps">
            <w:drawing>
              <wp:anchor distT="0" distB="0" distL="114300" distR="114300" simplePos="0" relativeHeight="251669504" behindDoc="0" locked="0" layoutInCell="1" allowOverlap="1" wp14:anchorId="2010EC1B" wp14:editId="443E8FF7">
                <wp:simplePos x="0" y="0"/>
                <wp:positionH relativeFrom="column">
                  <wp:posOffset>3619402</wp:posOffset>
                </wp:positionH>
                <wp:positionV relativeFrom="paragraph">
                  <wp:posOffset>1968698</wp:posOffset>
                </wp:positionV>
                <wp:extent cx="234189" cy="582126"/>
                <wp:effectExtent l="133350" t="38100" r="71120" b="0"/>
                <wp:wrapNone/>
                <wp:docPr id="1966930603" name="Arrow: Bent-Up 4"/>
                <wp:cNvGraphicFramePr/>
                <a:graphic xmlns:a="http://schemas.openxmlformats.org/drawingml/2006/main">
                  <a:graphicData uri="http://schemas.microsoft.com/office/word/2010/wordprocessingShape">
                    <wps:wsp>
                      <wps:cNvSpPr/>
                      <wps:spPr>
                        <a:xfrm rot="13055748">
                          <a:off x="0" y="0"/>
                          <a:ext cx="234189" cy="582126"/>
                        </a:xfrm>
                        <a:prstGeom prst="bentUpArrow">
                          <a:avLst>
                            <a:gd name="adj1" fmla="val 50000"/>
                            <a:gd name="adj2" fmla="val 25000"/>
                            <a:gd name="adj3" fmla="val 25000"/>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A0BEF4" id="Arrow: Bent-Up 4" o:spid="_x0000_s1026" style="position:absolute;margin-left:285pt;margin-top:155pt;width:18.45pt;height:45.85pt;rotation:-9332602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4189,582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" path="m,465032r117095,l117095,58547r,l175642,r58547,58547l234189,58547r,523579l,582126,,465032xe" fillcolor="#4f81bd [3204]" strokecolor="#0a121c [484]" strokeweight="2pt">
                <v:path arrowok="t" o:connecttype="custom" o:connectlocs="0,465032;117095,465032;117095,58547;117095,58547;175642,0;234189,58547;234189,58547;234189,582126;0,582126;0,465032" o:connectangles="0,0,0,0,0,0,0,0,0,0"/>
              </v:shape>
            </w:pict>
          </mc:Fallback>
        </mc:AlternateContent>
      </w:r>
      <w:r>
        <w:rPr>
          <w:rFonts w:ascii="Times New Roman" w:hAnsi="Times New Roman"/>
          <w:bCs/>
          <w:noProof/>
          <w:sz w:val="24"/>
          <w:szCs w:val="24"/>
        </w:rPr>
        <mc:AlternateContent>
          <mc:Choice Requires="wps">
            <w:drawing>
              <wp:anchor distT="0" distB="0" distL="114300" distR="114300" simplePos="0" relativeHeight="251660288" behindDoc="0" locked="0" layoutInCell="1" allowOverlap="1" wp14:anchorId="2F25CD80" wp14:editId="58496803">
                <wp:simplePos x="0" y="0"/>
                <wp:positionH relativeFrom="column">
                  <wp:posOffset>2815079</wp:posOffset>
                </wp:positionH>
                <wp:positionV relativeFrom="paragraph">
                  <wp:posOffset>3148388</wp:posOffset>
                </wp:positionV>
                <wp:extent cx="347731" cy="689996"/>
                <wp:effectExtent l="38100" t="38100" r="52705" b="15240"/>
                <wp:wrapNone/>
                <wp:docPr id="1479381658" name="Arrow: Bent-Up 4"/>
                <wp:cNvGraphicFramePr/>
                <a:graphic xmlns:a="http://schemas.openxmlformats.org/drawingml/2006/main">
                  <a:graphicData uri="http://schemas.microsoft.com/office/word/2010/wordprocessingShape">
                    <wps:wsp>
                      <wps:cNvSpPr/>
                      <wps:spPr>
                        <a:xfrm rot="10601568" flipH="1">
                          <a:off x="0" y="0"/>
                          <a:ext cx="347731" cy="689996"/>
                        </a:xfrm>
                        <a:prstGeom prst="ben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344C8" id="Arrow: Bent-Up 4" o:spid="_x0000_s1026" style="position:absolute;margin-left:221.65pt;margin-top:247.9pt;width:27.4pt;height:54.35pt;rotation:-11579739fd;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7731,689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" path="m,603063r217332,l217332,86933r-43466,l260798,r86933,86933l304265,86933r,603063l,689996,,603063xe" fillcolor="#4f81bd [3204]" strokecolor="#0a121c [484]" strokeweight="2pt">
                <v:path arrowok="t" o:connecttype="custom" o:connectlocs="0,603063;217332,603063;217332,86933;173866,86933;260798,0;347731,86933;304265,86933;304265,689996;0,689996;0,603063" o:connectangles="0,0,0,0,0,0,0,0,0,0"/>
              </v:shape>
            </w:pict>
          </mc:Fallback>
        </mc:AlternateContent>
      </w:r>
      <w:r>
        <w:rPr>
          <w:rFonts w:ascii="Times New Roman" w:hAnsi="Times New Roman"/>
          <w:bCs/>
          <w:noProof/>
          <w:sz w:val="24"/>
          <w:szCs w:val="24"/>
        </w:rPr>
        <mc:AlternateContent>
          <mc:Choice Requires="wps">
            <w:drawing>
              <wp:anchor distT="0" distB="0" distL="114300" distR="114300" simplePos="0" relativeHeight="251664384" behindDoc="0" locked="0" layoutInCell="1" allowOverlap="1" wp14:anchorId="132823FE" wp14:editId="05F98624">
                <wp:simplePos x="0" y="0"/>
                <wp:positionH relativeFrom="column">
                  <wp:posOffset>650136</wp:posOffset>
                </wp:positionH>
                <wp:positionV relativeFrom="paragraph">
                  <wp:posOffset>3269961</wp:posOffset>
                </wp:positionV>
                <wp:extent cx="220310" cy="896065"/>
                <wp:effectExtent l="38100" t="19050" r="8890" b="37465"/>
                <wp:wrapNone/>
                <wp:docPr id="104638822" name="Arrow: Bent-Up 4"/>
                <wp:cNvGraphicFramePr/>
                <a:graphic xmlns:a="http://schemas.openxmlformats.org/drawingml/2006/main">
                  <a:graphicData uri="http://schemas.microsoft.com/office/word/2010/wordprocessingShape">
                    <wps:wsp>
                      <wps:cNvSpPr/>
                      <wps:spPr>
                        <a:xfrm rot="10639464">
                          <a:off x="0" y="0"/>
                          <a:ext cx="220310" cy="896065"/>
                        </a:xfrm>
                        <a:prstGeom prst="bentUpArrow">
                          <a:avLst>
                            <a:gd name="adj1" fmla="val 50000"/>
                            <a:gd name="adj2" fmla="val 25000"/>
                            <a:gd name="adj3" fmla="val 25000"/>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4495D" id="Arrow: Bent-Up 4" o:spid="_x0000_s1026" style="position:absolute;margin-left:51.2pt;margin-top:257.5pt;width:17.35pt;height:70.55pt;rotation:11621132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0310,896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" path="m,785910r110155,l110155,55078r,l165233,r55077,55078l220310,55078r,840987l,896065,,785910xe" fillcolor="#4f81bd [3204]" strokecolor="#0a121c [484]" strokeweight="2pt">
                <v:path arrowok="t" o:connecttype="custom" o:connectlocs="0,785910;110155,785910;110155,55078;110155,55078;165233,0;220310,55078;220310,55078;220310,896065;0,896065;0,785910" o:connectangles="0,0,0,0,0,0,0,0,0,0"/>
              </v:shape>
            </w:pict>
          </mc:Fallback>
        </mc:AlternateContent>
      </w:r>
      <w:r>
        <w:rPr>
          <w:rFonts w:ascii="Times New Roman" w:hAnsi="Times New Roman"/>
          <w:bCs/>
          <w:noProof/>
          <w:sz w:val="24"/>
          <w:szCs w:val="24"/>
        </w:rPr>
        <mc:AlternateContent>
          <mc:Choice Requires="wps">
            <w:drawing>
              <wp:anchor distT="0" distB="0" distL="114300" distR="114300" simplePos="0" relativeHeight="251666432" behindDoc="0" locked="0" layoutInCell="1" allowOverlap="1" wp14:anchorId="509BD5C3" wp14:editId="05648D02">
                <wp:simplePos x="0" y="0"/>
                <wp:positionH relativeFrom="column">
                  <wp:posOffset>2149605</wp:posOffset>
                </wp:positionH>
                <wp:positionV relativeFrom="paragraph">
                  <wp:posOffset>3047317</wp:posOffset>
                </wp:positionV>
                <wp:extent cx="159563" cy="273315"/>
                <wp:effectExtent l="57150" t="38100" r="50165" b="0"/>
                <wp:wrapNone/>
                <wp:docPr id="850561828" name="Arrow: Bent-Up 4"/>
                <wp:cNvGraphicFramePr/>
                <a:graphic xmlns:a="http://schemas.openxmlformats.org/drawingml/2006/main">
                  <a:graphicData uri="http://schemas.microsoft.com/office/word/2010/wordprocessingShape">
                    <wps:wsp>
                      <wps:cNvSpPr/>
                      <wps:spPr>
                        <a:xfrm rot="13055748">
                          <a:off x="0" y="0"/>
                          <a:ext cx="159563" cy="273315"/>
                        </a:xfrm>
                        <a:prstGeom prst="bentUpArrow">
                          <a:avLst>
                            <a:gd name="adj1" fmla="val 50000"/>
                            <a:gd name="adj2" fmla="val 25000"/>
                            <a:gd name="adj3" fmla="val 25000"/>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32E6E" id="Arrow: Bent-Up 4" o:spid="_x0000_s1026" style="position:absolute;margin-left:169.25pt;margin-top:239.95pt;width:12.55pt;height:21.5pt;rotation:-9332602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9563,273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" path="m,193534r79782,l79782,39891r,l119672,r39891,39891l159563,39891r,233424l,273315,,193534xe" fillcolor="#4f81bd [3204]" strokecolor="#0a121c [484]" strokeweight="2pt">
                <v:path arrowok="t" o:connecttype="custom" o:connectlocs="0,193534;79782,193534;79782,39891;79782,39891;119672,0;159563,39891;159563,39891;159563,273315;0,273315;0,193534" o:connectangles="0,0,0,0,0,0,0,0,0,0"/>
              </v:shape>
            </w:pict>
          </mc:Fallback>
        </mc:AlternateContent>
      </w:r>
      <w:r>
        <w:rPr>
          <w:rFonts w:ascii="Times New Roman" w:hAnsi="Times New Roman"/>
          <w:bCs/>
          <w:noProof/>
          <w:sz w:val="24"/>
          <w:szCs w:val="24"/>
        </w:rPr>
        <mc:AlternateContent>
          <mc:Choice Requires="wps">
            <w:drawing>
              <wp:anchor distT="0" distB="0" distL="114300" distR="114300" simplePos="0" relativeHeight="251667456" behindDoc="0" locked="0" layoutInCell="1" allowOverlap="1" wp14:anchorId="7D82402B" wp14:editId="08E4A58A">
                <wp:simplePos x="0" y="0"/>
                <wp:positionH relativeFrom="column">
                  <wp:posOffset>1003300</wp:posOffset>
                </wp:positionH>
                <wp:positionV relativeFrom="paragraph">
                  <wp:posOffset>3261079</wp:posOffset>
                </wp:positionV>
                <wp:extent cx="1600200" cy="1143000"/>
                <wp:effectExtent l="0" t="0" r="19050" b="19050"/>
                <wp:wrapNone/>
                <wp:docPr id="1908673124" name="Flowchart: Connector 8"/>
                <wp:cNvGraphicFramePr/>
                <a:graphic xmlns:a="http://schemas.openxmlformats.org/drawingml/2006/main">
                  <a:graphicData uri="http://schemas.microsoft.com/office/word/2010/wordprocessingShape">
                    <wps:wsp>
                      <wps:cNvSpPr/>
                      <wps:spPr>
                        <a:xfrm>
                          <a:off x="0" y="0"/>
                          <a:ext cx="1600200" cy="1143000"/>
                        </a:xfrm>
                        <a:prstGeom prst="flowChartConnector">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ECD1D40" w14:textId="77777777" w:rsidR="00A713CB" w:rsidRPr="0073542D" w:rsidRDefault="00A713CB" w:rsidP="00A713CB">
                            <w:pPr>
                              <w:jc w:val="center"/>
                              <w:rPr>
                                <w:rFonts w:ascii="Times New Roman" w:hAnsi="Times New Roman"/>
                                <w:sz w:val="24"/>
                                <w:szCs w:val="24"/>
                              </w:rPr>
                            </w:pPr>
                            <w:r w:rsidRPr="0073542D">
                              <w:rPr>
                                <w:rFonts w:ascii="Times New Roman" w:hAnsi="Times New Roman"/>
                                <w:sz w:val="24"/>
                                <w:szCs w:val="24"/>
                              </w:rPr>
                              <w:t>Mitochondrial toxicity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82402B" id="Flowchart: Connector 8" o:spid="_x0000_s1027" type="#_x0000_t120" style="position:absolute;left:0;text-align:left;margin-left:79pt;margin-top:256.8pt;width:126pt;height:9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" fillcolor="#4f81bd [3204]" strokecolor="#0a121c [484]" strokeweight="2pt">
                <v:textbox>
                  <w:txbxContent>
                    <w:p w14:paraId="4ECD1D40" w14:textId="77777777" w:rsidR="00A713CB" w:rsidRPr="0073542D" w:rsidRDefault="00A713CB" w:rsidP="00A713CB">
                      <w:pPr>
                        <w:jc w:val="center"/>
                        <w:rPr>
                          <w:rFonts w:ascii="Times New Roman" w:hAnsi="Times New Roman"/>
                          <w:sz w:val="24"/>
                          <w:szCs w:val="24"/>
                        </w:rPr>
                      </w:pPr>
                      <w:r w:rsidRPr="0073542D">
                        <w:rPr>
                          <w:rFonts w:ascii="Times New Roman" w:hAnsi="Times New Roman"/>
                          <w:sz w:val="24"/>
                          <w:szCs w:val="24"/>
                        </w:rPr>
                        <w:t>Mitochondrial toxicity</w:t>
                      </w:r>
                    </w:p>
                  </w:txbxContent>
                </v:textbox>
              </v:shape>
            </w:pict>
          </mc:Fallback>
        </mc:AlternateContent>
      </w:r>
      <w:r>
        <w:rPr>
          <w:rFonts w:ascii="Times New Roman" w:hAnsi="Times New Roman"/>
          <w:bCs/>
          <w:noProof/>
          <w:sz w:val="24"/>
          <w:szCs w:val="24"/>
        </w:rPr>
        <mc:AlternateContent>
          <mc:Choice Requires="wps">
            <w:drawing>
              <wp:anchor distT="0" distB="0" distL="114300" distR="114300" simplePos="0" relativeHeight="251663360" behindDoc="0" locked="0" layoutInCell="1" allowOverlap="1" wp14:anchorId="46AF529C" wp14:editId="4F00FC58">
                <wp:simplePos x="0" y="0"/>
                <wp:positionH relativeFrom="column">
                  <wp:posOffset>457200</wp:posOffset>
                </wp:positionH>
                <wp:positionV relativeFrom="paragraph">
                  <wp:posOffset>2597150</wp:posOffset>
                </wp:positionV>
                <wp:extent cx="1054100" cy="647700"/>
                <wp:effectExtent l="0" t="0" r="12700" b="19050"/>
                <wp:wrapNone/>
                <wp:docPr id="930867155" name="Flowchart: Connector 6"/>
                <wp:cNvGraphicFramePr/>
                <a:graphic xmlns:a="http://schemas.openxmlformats.org/drawingml/2006/main">
                  <a:graphicData uri="http://schemas.microsoft.com/office/word/2010/wordprocessingShape">
                    <wps:wsp>
                      <wps:cNvSpPr/>
                      <wps:spPr>
                        <a:xfrm>
                          <a:off x="0" y="0"/>
                          <a:ext cx="1054100" cy="647700"/>
                        </a:xfrm>
                        <a:prstGeom prst="flowChartConnector">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DE80FAB" w14:textId="77777777" w:rsidR="00A713CB" w:rsidRPr="00CD68F2" w:rsidRDefault="00A713CB" w:rsidP="00A713CB">
                            <w:pPr>
                              <w:jc w:val="center"/>
                              <w:rPr>
                                <w:rFonts w:ascii="Times New Roman" w:hAnsi="Times New Roman"/>
                                <w:sz w:val="24"/>
                                <w:szCs w:val="24"/>
                              </w:rPr>
                            </w:pPr>
                            <w:r>
                              <w:rPr>
                                <w:rFonts w:ascii="Times New Roman" w:hAnsi="Times New Roman"/>
                                <w:sz w:val="24"/>
                                <w:szCs w:val="24"/>
                              </w:rPr>
                              <w:t>Calcium influx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AF529C" id="Flowchart: Connector 6" o:spid="_x0000_s1028" type="#_x0000_t120" style="position:absolute;left:0;text-align:left;margin-left:36pt;margin-top:204.5pt;width:83pt;height: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" fillcolor="#4f81bd [3204]" strokecolor="#0a121c [484]" strokeweight="2pt">
                <v:textbox>
                  <w:txbxContent>
                    <w:p w14:paraId="2DE80FAB" w14:textId="77777777" w:rsidR="00A713CB" w:rsidRPr="00CD68F2" w:rsidRDefault="00A713CB" w:rsidP="00A713CB">
                      <w:pPr>
                        <w:jc w:val="center"/>
                        <w:rPr>
                          <w:rFonts w:ascii="Times New Roman" w:hAnsi="Times New Roman"/>
                          <w:sz w:val="24"/>
                          <w:szCs w:val="24"/>
                        </w:rPr>
                      </w:pPr>
                      <w:r>
                        <w:rPr>
                          <w:rFonts w:ascii="Times New Roman" w:hAnsi="Times New Roman"/>
                          <w:sz w:val="24"/>
                          <w:szCs w:val="24"/>
                        </w:rPr>
                        <w:t>Calcium influx</w:t>
                      </w:r>
                    </w:p>
                  </w:txbxContent>
                </v:textbox>
              </v:shape>
            </w:pict>
          </mc:Fallback>
        </mc:AlternateContent>
      </w:r>
      <w:r>
        <w:rPr>
          <w:rFonts w:ascii="Times New Roman" w:hAnsi="Times New Roman"/>
          <w:bCs/>
          <w:noProof/>
          <w:sz w:val="24"/>
          <w:szCs w:val="24"/>
        </w:rPr>
        <mc:AlternateContent>
          <mc:Choice Requires="wps">
            <w:drawing>
              <wp:anchor distT="0" distB="0" distL="114300" distR="114300" simplePos="0" relativeHeight="251662336" behindDoc="0" locked="0" layoutInCell="1" allowOverlap="1" wp14:anchorId="73DD955B" wp14:editId="16B7B8A6">
                <wp:simplePos x="0" y="0"/>
                <wp:positionH relativeFrom="column">
                  <wp:posOffset>973796</wp:posOffset>
                </wp:positionH>
                <wp:positionV relativeFrom="paragraph">
                  <wp:posOffset>2241454</wp:posOffset>
                </wp:positionV>
                <wp:extent cx="166321" cy="270825"/>
                <wp:effectExtent l="38100" t="19050" r="24765" b="34290"/>
                <wp:wrapNone/>
                <wp:docPr id="1070421938" name="Arrow: Bent-Up 4"/>
                <wp:cNvGraphicFramePr/>
                <a:graphic xmlns:a="http://schemas.openxmlformats.org/drawingml/2006/main">
                  <a:graphicData uri="http://schemas.microsoft.com/office/word/2010/wordprocessingShape">
                    <wps:wsp>
                      <wps:cNvSpPr/>
                      <wps:spPr>
                        <a:xfrm rot="10639464">
                          <a:off x="0" y="0"/>
                          <a:ext cx="166321" cy="270825"/>
                        </a:xfrm>
                        <a:prstGeom prst="ben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1F59E" id="Arrow: Bent-Up 4" o:spid="_x0000_s1026" style="position:absolute;margin-left:76.7pt;margin-top:176.5pt;width:13.1pt;height:21.3pt;rotation:11621132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6321,270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" path="m,229245r103951,l103951,41580r-20790,l124741,r41580,41580l145531,41580r,229245l,270825,,229245xe" fillcolor="#4f81bd [3204]" strokecolor="#0a121c [484]" strokeweight="2pt">
                <v:path arrowok="t" o:connecttype="custom" o:connectlocs="0,229245;103951,229245;103951,41580;83161,41580;124741,0;166321,41580;145531,41580;145531,270825;0,270825;0,229245" o:connectangles="0,0,0,0,0,0,0,0,0,0"/>
              </v:shape>
            </w:pict>
          </mc:Fallback>
        </mc:AlternateContent>
      </w:r>
      <w:r>
        <w:rPr>
          <w:rFonts w:ascii="Times New Roman" w:hAnsi="Times New Roman"/>
          <w:bCs/>
          <w:noProof/>
          <w:sz w:val="24"/>
          <w:szCs w:val="24"/>
        </w:rPr>
        <mc:AlternateContent>
          <mc:Choice Requires="wps">
            <w:drawing>
              <wp:anchor distT="0" distB="0" distL="114300" distR="114300" simplePos="0" relativeHeight="251659264" behindDoc="0" locked="0" layoutInCell="1" allowOverlap="1" wp14:anchorId="2133840F" wp14:editId="505DFF6D">
                <wp:simplePos x="0" y="0"/>
                <wp:positionH relativeFrom="column">
                  <wp:posOffset>3636759</wp:posOffset>
                </wp:positionH>
                <wp:positionV relativeFrom="paragraph">
                  <wp:posOffset>701710</wp:posOffset>
                </wp:positionV>
                <wp:extent cx="202309" cy="796541"/>
                <wp:effectExtent l="0" t="240030" r="0" b="205740"/>
                <wp:wrapNone/>
                <wp:docPr id="1564124010" name="Arrow: Bent-Up 4"/>
                <wp:cNvGraphicFramePr/>
                <a:graphic xmlns:a="http://schemas.openxmlformats.org/drawingml/2006/main">
                  <a:graphicData uri="http://schemas.microsoft.com/office/word/2010/wordprocessingShape">
                    <wps:wsp>
                      <wps:cNvSpPr/>
                      <wps:spPr>
                        <a:xfrm rot="7561779">
                          <a:off x="0" y="0"/>
                          <a:ext cx="202309" cy="796541"/>
                        </a:xfrm>
                        <a:prstGeom prst="ben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5D8373" id="Arrow: Bent-Up 4" o:spid="_x0000_s1026" style="position:absolute;margin-left:286.35pt;margin-top:55.25pt;width:15.95pt;height:62.7pt;rotation:8259479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2309,796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" path="m,745964r126443,l126443,50577r-25288,l151732,r50577,50577l177020,50577r,745964l,796541,,745964xe" fillcolor="#4f81bd [3204]" strokecolor="#0a121c [484]" strokeweight="2pt">
                <v:path arrowok="t" o:connecttype="custom" o:connectlocs="0,745964;126443,745964;126443,50577;101155,50577;151732,0;202309,50577;177020,50577;177020,796541;0,796541;0,745964" o:connectangles="0,0,0,0,0,0,0,0,0,0"/>
              </v:shape>
            </w:pict>
          </mc:Fallback>
        </mc:AlternateContent>
      </w:r>
      <w:r>
        <w:rPr>
          <w:rFonts w:ascii="Times New Roman" w:hAnsi="Times New Roman"/>
          <w:bCs/>
          <w:noProof/>
          <w:sz w:val="24"/>
          <w:szCs w:val="24"/>
        </w:rPr>
        <w:drawing>
          <wp:inline distT="0" distB="0" distL="0" distR="0" wp14:anchorId="411CD97B" wp14:editId="0AD01835">
            <wp:extent cx="5486400" cy="3073400"/>
            <wp:effectExtent l="0" t="50800" r="0" b="76200"/>
            <wp:docPr id="1138237298"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5BF850F9" w14:textId="77777777" w:rsidR="00A713CB" w:rsidRDefault="00A713CB" w:rsidP="00A713CB">
      <w:pPr>
        <w:spacing w:line="360" w:lineRule="auto"/>
        <w:jc w:val="both"/>
        <w:rPr>
          <w:rFonts w:ascii="Times New Roman" w:hAnsi="Times New Roman"/>
          <w:b/>
          <w:sz w:val="24"/>
          <w:szCs w:val="24"/>
        </w:rPr>
      </w:pPr>
      <w:r>
        <w:rPr>
          <w:rFonts w:ascii="Times New Roman" w:hAnsi="Times New Roman"/>
          <w:bCs/>
          <w:noProof/>
          <w:sz w:val="24"/>
          <w:szCs w:val="24"/>
        </w:rPr>
        <mc:AlternateContent>
          <mc:Choice Requires="wps">
            <w:drawing>
              <wp:anchor distT="0" distB="0" distL="114300" distR="114300" simplePos="0" relativeHeight="251670528" behindDoc="0" locked="0" layoutInCell="1" allowOverlap="1" wp14:anchorId="6C3D5888" wp14:editId="087A4ADA">
                <wp:simplePos x="0" y="0"/>
                <wp:positionH relativeFrom="column">
                  <wp:posOffset>2515869</wp:posOffset>
                </wp:positionH>
                <wp:positionV relativeFrom="paragraph">
                  <wp:posOffset>67311</wp:posOffset>
                </wp:positionV>
                <wp:extent cx="207012" cy="3519487"/>
                <wp:effectExtent l="1270" t="0" r="22860" b="22860"/>
                <wp:wrapNone/>
                <wp:docPr id="930927517" name="Arrow: Bent-Up 4"/>
                <wp:cNvGraphicFramePr/>
                <a:graphic xmlns:a="http://schemas.openxmlformats.org/drawingml/2006/main">
                  <a:graphicData uri="http://schemas.microsoft.com/office/word/2010/wordprocessingShape">
                    <wps:wsp>
                      <wps:cNvSpPr/>
                      <wps:spPr>
                        <a:xfrm rot="5400000">
                          <a:off x="0" y="0"/>
                          <a:ext cx="207012" cy="3519487"/>
                        </a:xfrm>
                        <a:prstGeom prst="bentUpArrow">
                          <a:avLst>
                            <a:gd name="adj1" fmla="val 50000"/>
                            <a:gd name="adj2" fmla="val 25000"/>
                            <a:gd name="adj3" fmla="val 25000"/>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D4553" id="Arrow: Bent-Up 4" o:spid="_x0000_s1026" style="position:absolute;margin-left:198.1pt;margin-top:5.3pt;width:16.3pt;height:277.1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7012,3519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" path="m,3415981r103506,l103506,51753r,l155259,r51753,51753l207012,51753r,3467734l,3519487,,3415981xe" fillcolor="#4f81bd [3204]" strokecolor="#0a121c [484]" strokeweight="2pt">
                <v:path arrowok="t" o:connecttype="custom" o:connectlocs="0,3415981;103506,3415981;103506,51753;103506,51753;155259,0;207012,51753;207012,51753;207012,3519487;0,3519487;0,3415981" o:connectangles="0,0,0,0,0,0,0,0,0,0"/>
              </v:shape>
            </w:pict>
          </mc:Fallback>
        </mc:AlternateContent>
      </w:r>
    </w:p>
    <w:p w14:paraId="60475438" w14:textId="77777777" w:rsidR="00A713CB" w:rsidRDefault="00A713CB" w:rsidP="00A713CB">
      <w:pPr>
        <w:spacing w:line="360" w:lineRule="auto"/>
        <w:jc w:val="both"/>
        <w:rPr>
          <w:rFonts w:ascii="Times New Roman" w:hAnsi="Times New Roman"/>
          <w:b/>
          <w:sz w:val="24"/>
          <w:szCs w:val="24"/>
        </w:rPr>
      </w:pPr>
      <w:r>
        <w:rPr>
          <w:rFonts w:ascii="Times New Roman" w:hAnsi="Times New Roman"/>
          <w:bCs/>
          <w:noProof/>
          <w:sz w:val="24"/>
          <w:szCs w:val="24"/>
        </w:rPr>
        <mc:AlternateContent>
          <mc:Choice Requires="wps">
            <w:drawing>
              <wp:anchor distT="0" distB="0" distL="114300" distR="114300" simplePos="0" relativeHeight="251661312" behindDoc="0" locked="0" layoutInCell="1" allowOverlap="1" wp14:anchorId="569640F8" wp14:editId="5D4757A3">
                <wp:simplePos x="0" y="0"/>
                <wp:positionH relativeFrom="column">
                  <wp:posOffset>2343150</wp:posOffset>
                </wp:positionH>
                <wp:positionV relativeFrom="paragraph">
                  <wp:posOffset>88900</wp:posOffset>
                </wp:positionV>
                <wp:extent cx="1775198" cy="1282700"/>
                <wp:effectExtent l="0" t="0" r="15875" b="12700"/>
                <wp:wrapNone/>
                <wp:docPr id="1305159589" name="Flowchart: Connector 5"/>
                <wp:cNvGraphicFramePr/>
                <a:graphic xmlns:a="http://schemas.openxmlformats.org/drawingml/2006/main">
                  <a:graphicData uri="http://schemas.microsoft.com/office/word/2010/wordprocessingShape">
                    <wps:wsp>
                      <wps:cNvSpPr/>
                      <wps:spPr>
                        <a:xfrm>
                          <a:off x="0" y="0"/>
                          <a:ext cx="1775198" cy="1282700"/>
                        </a:xfrm>
                        <a:prstGeom prst="flowChartConnector">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AADF0C8" w14:textId="77777777" w:rsidR="00A713CB" w:rsidRPr="00FF16C6" w:rsidRDefault="00A713CB" w:rsidP="00A713CB">
                            <w:pPr>
                              <w:jc w:val="center"/>
                              <w:rPr>
                                <w:rFonts w:ascii="Times New Roman" w:hAnsi="Times New Roman"/>
                                <w:sz w:val="24"/>
                                <w:szCs w:val="24"/>
                              </w:rPr>
                            </w:pPr>
                            <w:r w:rsidRPr="00FF16C6">
                              <w:rPr>
                                <w:rFonts w:ascii="Times New Roman" w:hAnsi="Times New Roman"/>
                                <w:sz w:val="24"/>
                                <w:szCs w:val="24"/>
                              </w:rPr>
                              <w:t>Over</w:t>
                            </w:r>
                            <w:r>
                              <w:rPr>
                                <w:rFonts w:ascii="Times New Roman" w:hAnsi="Times New Roman"/>
                                <w:sz w:val="24"/>
                                <w:szCs w:val="24"/>
                              </w:rPr>
                              <w:t>saturation of</w:t>
                            </w:r>
                            <w:r w:rsidRPr="00FF16C6">
                              <w:rPr>
                                <w:rFonts w:ascii="Times New Roman" w:hAnsi="Times New Roman"/>
                                <w:sz w:val="24"/>
                                <w:szCs w:val="24"/>
                              </w:rPr>
                              <w:t xml:space="preserve"> meagre brain antioxidant defense system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640F8" id="Flowchart: Connector 5" o:spid="_x0000_s1029" type="#_x0000_t120" style="position:absolute;left:0;text-align:left;margin-left:184.5pt;margin-top:7pt;width:139.8pt;height:1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" fillcolor="#4f81bd [3204]" strokecolor="#0a121c [484]" strokeweight="2pt">
                <v:textbox>
                  <w:txbxContent>
                    <w:p w14:paraId="3AADF0C8" w14:textId="77777777" w:rsidR="00A713CB" w:rsidRPr="00FF16C6" w:rsidRDefault="00A713CB" w:rsidP="00A713CB">
                      <w:pPr>
                        <w:jc w:val="center"/>
                        <w:rPr>
                          <w:rFonts w:ascii="Times New Roman" w:hAnsi="Times New Roman"/>
                          <w:sz w:val="24"/>
                          <w:szCs w:val="24"/>
                        </w:rPr>
                      </w:pPr>
                      <w:r w:rsidRPr="00FF16C6">
                        <w:rPr>
                          <w:rFonts w:ascii="Times New Roman" w:hAnsi="Times New Roman"/>
                          <w:sz w:val="24"/>
                          <w:szCs w:val="24"/>
                        </w:rPr>
                        <w:t>Over</w:t>
                      </w:r>
                      <w:r>
                        <w:rPr>
                          <w:rFonts w:ascii="Times New Roman" w:hAnsi="Times New Roman"/>
                          <w:sz w:val="24"/>
                          <w:szCs w:val="24"/>
                        </w:rPr>
                        <w:t>saturation of</w:t>
                      </w:r>
                      <w:r w:rsidRPr="00FF16C6">
                        <w:rPr>
                          <w:rFonts w:ascii="Times New Roman" w:hAnsi="Times New Roman"/>
                          <w:sz w:val="24"/>
                          <w:szCs w:val="24"/>
                        </w:rPr>
                        <w:t xml:space="preserve"> meagre brain antioxidant defense system</w:t>
                      </w:r>
                    </w:p>
                  </w:txbxContent>
                </v:textbox>
              </v:shape>
            </w:pict>
          </mc:Fallback>
        </mc:AlternateContent>
      </w:r>
      <w:r>
        <w:rPr>
          <w:rFonts w:ascii="Times New Roman" w:hAnsi="Times New Roman"/>
          <w:bCs/>
          <w:noProof/>
          <w:sz w:val="24"/>
          <w:szCs w:val="24"/>
        </w:rPr>
        <mc:AlternateContent>
          <mc:Choice Requires="wps">
            <w:drawing>
              <wp:anchor distT="0" distB="0" distL="114300" distR="114300" simplePos="0" relativeHeight="251668480" behindDoc="0" locked="0" layoutInCell="1" allowOverlap="1" wp14:anchorId="14F9F77C" wp14:editId="54981FC5">
                <wp:simplePos x="0" y="0"/>
                <wp:positionH relativeFrom="column">
                  <wp:posOffset>917380</wp:posOffset>
                </wp:positionH>
                <wp:positionV relativeFrom="paragraph">
                  <wp:posOffset>271197</wp:posOffset>
                </wp:positionV>
                <wp:extent cx="159563" cy="273315"/>
                <wp:effectExtent l="57150" t="38100" r="50165" b="0"/>
                <wp:wrapNone/>
                <wp:docPr id="608277218" name="Arrow: Bent-Up 4"/>
                <wp:cNvGraphicFramePr/>
                <a:graphic xmlns:a="http://schemas.openxmlformats.org/drawingml/2006/main">
                  <a:graphicData uri="http://schemas.microsoft.com/office/word/2010/wordprocessingShape">
                    <wps:wsp>
                      <wps:cNvSpPr/>
                      <wps:spPr>
                        <a:xfrm rot="13055748">
                          <a:off x="0" y="0"/>
                          <a:ext cx="159563" cy="273315"/>
                        </a:xfrm>
                        <a:prstGeom prst="bentUpArrow">
                          <a:avLst>
                            <a:gd name="adj1" fmla="val 50000"/>
                            <a:gd name="adj2" fmla="val 25000"/>
                            <a:gd name="adj3" fmla="val 25000"/>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BE6F0" id="Arrow: Bent-Up 4" o:spid="_x0000_s1026" style="position:absolute;margin-left:72.25pt;margin-top:21.35pt;width:12.55pt;height:21.5pt;rotation:-9332602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9563,273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" path="m,193534r79782,l79782,39891r,l119672,r39891,39891l159563,39891r,233424l,273315,,193534xe" fillcolor="#4f81bd [3204]" strokecolor="#0a121c [484]" strokeweight="2pt">
                <v:path arrowok="t" o:connecttype="custom" o:connectlocs="0,193534;79782,193534;79782,39891;79782,39891;119672,0;159563,39891;159563,39891;159563,273315;0,273315;0,193534" o:connectangles="0,0,0,0,0,0,0,0,0,0"/>
              </v:shape>
            </w:pict>
          </mc:Fallback>
        </mc:AlternateContent>
      </w:r>
      <w:r>
        <w:rPr>
          <w:rFonts w:ascii="Times New Roman" w:hAnsi="Times New Roman"/>
          <w:bCs/>
          <w:noProof/>
          <w:sz w:val="24"/>
          <w:szCs w:val="24"/>
        </w:rPr>
        <mc:AlternateContent>
          <mc:Choice Requires="wps">
            <w:drawing>
              <wp:anchor distT="0" distB="0" distL="114300" distR="114300" simplePos="0" relativeHeight="251665408" behindDoc="0" locked="0" layoutInCell="1" allowOverlap="1" wp14:anchorId="6B07AC98" wp14:editId="20752FDE">
                <wp:simplePos x="0" y="0"/>
                <wp:positionH relativeFrom="column">
                  <wp:posOffset>-571500</wp:posOffset>
                </wp:positionH>
                <wp:positionV relativeFrom="paragraph">
                  <wp:posOffset>327660</wp:posOffset>
                </wp:positionV>
                <wp:extent cx="1536826" cy="1339850"/>
                <wp:effectExtent l="0" t="0" r="25400" b="12700"/>
                <wp:wrapNone/>
                <wp:docPr id="335172302" name="Flowchart: Connector 7"/>
                <wp:cNvGraphicFramePr/>
                <a:graphic xmlns:a="http://schemas.openxmlformats.org/drawingml/2006/main">
                  <a:graphicData uri="http://schemas.microsoft.com/office/word/2010/wordprocessingShape">
                    <wps:wsp>
                      <wps:cNvSpPr/>
                      <wps:spPr>
                        <a:xfrm>
                          <a:off x="0" y="0"/>
                          <a:ext cx="1536826" cy="1339850"/>
                        </a:xfrm>
                        <a:prstGeom prst="flowChartConnector">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DFB0472" w14:textId="77777777" w:rsidR="00A713CB" w:rsidRPr="00CD68F2" w:rsidRDefault="00A713CB" w:rsidP="00A713CB">
                            <w:pPr>
                              <w:jc w:val="center"/>
                              <w:rPr>
                                <w:rFonts w:ascii="Times New Roman" w:hAnsi="Times New Roman"/>
                                <w:sz w:val="24"/>
                                <w:szCs w:val="24"/>
                              </w:rPr>
                            </w:pPr>
                            <w:r>
                              <w:rPr>
                                <w:rFonts w:ascii="Times New Roman" w:hAnsi="Times New Roman"/>
                                <w:sz w:val="24"/>
                                <w:szCs w:val="24"/>
                              </w:rPr>
                              <w:t>Lipid Peroxidation and neuronal damage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07AC98" id="Flowchart: Connector 7" o:spid="_x0000_s1030" type="#_x0000_t120" style="position:absolute;left:0;text-align:left;margin-left:-45pt;margin-top:25.8pt;width:121pt;height:10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" fillcolor="#4f81bd [3204]" strokecolor="#0a121c [484]" strokeweight="2pt">
                <v:textbox>
                  <w:txbxContent>
                    <w:p w14:paraId="3DFB0472" w14:textId="77777777" w:rsidR="00A713CB" w:rsidRPr="00CD68F2" w:rsidRDefault="00A713CB" w:rsidP="00A713CB">
                      <w:pPr>
                        <w:jc w:val="center"/>
                        <w:rPr>
                          <w:rFonts w:ascii="Times New Roman" w:hAnsi="Times New Roman"/>
                          <w:sz w:val="24"/>
                          <w:szCs w:val="24"/>
                        </w:rPr>
                      </w:pPr>
                      <w:r>
                        <w:rPr>
                          <w:rFonts w:ascii="Times New Roman" w:hAnsi="Times New Roman"/>
                          <w:sz w:val="24"/>
                          <w:szCs w:val="24"/>
                        </w:rPr>
                        <w:t>Lipid Peroxidation and neuronal damage</w:t>
                      </w:r>
                    </w:p>
                  </w:txbxContent>
                </v:textbox>
              </v:shape>
            </w:pict>
          </mc:Fallback>
        </mc:AlternateContent>
      </w:r>
    </w:p>
    <w:p w14:paraId="2B76DA89" w14:textId="77777777" w:rsidR="00A713CB" w:rsidRDefault="00A713CB" w:rsidP="00A713CB">
      <w:pPr>
        <w:spacing w:line="360" w:lineRule="auto"/>
        <w:jc w:val="both"/>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71552" behindDoc="0" locked="0" layoutInCell="1" allowOverlap="1" wp14:anchorId="4ABA19CF" wp14:editId="607D02F3">
                <wp:simplePos x="0" y="0"/>
                <wp:positionH relativeFrom="column">
                  <wp:posOffset>4406900</wp:posOffset>
                </wp:positionH>
                <wp:positionV relativeFrom="paragraph">
                  <wp:posOffset>270510</wp:posOffset>
                </wp:positionV>
                <wp:extent cx="2139950" cy="1085850"/>
                <wp:effectExtent l="0" t="0" r="12700" b="19050"/>
                <wp:wrapNone/>
                <wp:docPr id="790632890" name="Flowchart: Connector 9"/>
                <wp:cNvGraphicFramePr/>
                <a:graphic xmlns:a="http://schemas.openxmlformats.org/drawingml/2006/main">
                  <a:graphicData uri="http://schemas.microsoft.com/office/word/2010/wordprocessingShape">
                    <wps:wsp>
                      <wps:cNvSpPr/>
                      <wps:spPr>
                        <a:xfrm>
                          <a:off x="0" y="0"/>
                          <a:ext cx="2139950" cy="1085850"/>
                        </a:xfrm>
                        <a:prstGeom prst="flowChartConnector">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1E65072" w14:textId="77777777" w:rsidR="00A713CB" w:rsidRPr="0073542D" w:rsidRDefault="00A713CB" w:rsidP="00A713CB">
                            <w:pPr>
                              <w:jc w:val="center"/>
                              <w:rPr>
                                <w:rFonts w:ascii="Times New Roman" w:hAnsi="Times New Roman"/>
                                <w:sz w:val="24"/>
                                <w:szCs w:val="24"/>
                              </w:rPr>
                            </w:pPr>
                            <w:r w:rsidRPr="0073542D">
                              <w:rPr>
                                <w:rFonts w:ascii="Times New Roman" w:hAnsi="Times New Roman"/>
                                <w:sz w:val="24"/>
                                <w:szCs w:val="24"/>
                              </w:rPr>
                              <w:t>Neuroinflammation and immune cell activation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A19CF" id="Flowchart: Connector 9" o:spid="_x0000_s1031" type="#_x0000_t120" style="position:absolute;left:0;text-align:left;margin-left:347pt;margin-top:21.3pt;width:168.5pt;height:8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" fillcolor="#4f81bd [3204]" strokecolor="#0a121c [484]" strokeweight="2pt">
                <v:textbox>
                  <w:txbxContent>
                    <w:p w14:paraId="61E65072" w14:textId="77777777" w:rsidR="00A713CB" w:rsidRPr="0073542D" w:rsidRDefault="00A713CB" w:rsidP="00A713CB">
                      <w:pPr>
                        <w:jc w:val="center"/>
                        <w:rPr>
                          <w:rFonts w:ascii="Times New Roman" w:hAnsi="Times New Roman"/>
                          <w:sz w:val="24"/>
                          <w:szCs w:val="24"/>
                        </w:rPr>
                      </w:pPr>
                      <w:r w:rsidRPr="0073542D">
                        <w:rPr>
                          <w:rFonts w:ascii="Times New Roman" w:hAnsi="Times New Roman"/>
                          <w:sz w:val="24"/>
                          <w:szCs w:val="24"/>
                        </w:rPr>
                        <w:t>Neuroinflammation and immune cell activation</w:t>
                      </w:r>
                    </w:p>
                  </w:txbxContent>
                </v:textbox>
              </v:shape>
            </w:pict>
          </mc:Fallback>
        </mc:AlternateContent>
      </w:r>
    </w:p>
    <w:p w14:paraId="09AA8CB8" w14:textId="77777777" w:rsidR="00A713CB" w:rsidRDefault="00A713CB" w:rsidP="00A713CB">
      <w:pPr>
        <w:spacing w:line="360" w:lineRule="auto"/>
        <w:jc w:val="both"/>
        <w:rPr>
          <w:rFonts w:ascii="Times New Roman" w:hAnsi="Times New Roman"/>
          <w:b/>
          <w:sz w:val="24"/>
          <w:szCs w:val="24"/>
        </w:rPr>
      </w:pPr>
      <w:r>
        <w:rPr>
          <w:rFonts w:ascii="Times New Roman" w:hAnsi="Times New Roman"/>
          <w:bCs/>
          <w:noProof/>
          <w:sz w:val="24"/>
          <w:szCs w:val="24"/>
        </w:rPr>
        <mc:AlternateContent>
          <mc:Choice Requires="wps">
            <w:drawing>
              <wp:anchor distT="0" distB="0" distL="114300" distR="114300" simplePos="0" relativeHeight="251676672" behindDoc="0" locked="0" layoutInCell="1" allowOverlap="1" wp14:anchorId="36E6FB92" wp14:editId="564DDAF7">
                <wp:simplePos x="0" y="0"/>
                <wp:positionH relativeFrom="column">
                  <wp:posOffset>4101811</wp:posOffset>
                </wp:positionH>
                <wp:positionV relativeFrom="paragraph">
                  <wp:posOffset>156403</wp:posOffset>
                </wp:positionV>
                <wp:extent cx="257446" cy="279184"/>
                <wp:effectExtent l="65405" t="86995" r="0" b="55880"/>
                <wp:wrapNone/>
                <wp:docPr id="1096563323" name="Arrow: Bent-Up 4"/>
                <wp:cNvGraphicFramePr/>
                <a:graphic xmlns:a="http://schemas.openxmlformats.org/drawingml/2006/main">
                  <a:graphicData uri="http://schemas.microsoft.com/office/word/2010/wordprocessingShape">
                    <wps:wsp>
                      <wps:cNvSpPr/>
                      <wps:spPr>
                        <a:xfrm rot="7215413">
                          <a:off x="0" y="0"/>
                          <a:ext cx="257446" cy="279184"/>
                        </a:xfrm>
                        <a:prstGeom prst="ben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A7B17B" id="Arrow: Bent-Up 4" o:spid="_x0000_s1026" style="position:absolute;margin-left:323pt;margin-top:12.3pt;width:20.25pt;height:22pt;rotation:7881155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7446,279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" path="m,214823r160904,l160904,64362r-32181,l193085,r64361,64362l225265,64362r,214822l,279184,,214823xe" fillcolor="#4f81bd [3204]" strokecolor="#0a121c [484]" strokeweight="2pt">
                <v:path arrowok="t" o:connecttype="custom" o:connectlocs="0,214823;160904,214823;160904,64362;128723,64362;193085,0;257446,64362;225265,64362;225265,279184;0,279184;0,214823" o:connectangles="0,0,0,0,0,0,0,0,0,0"/>
              </v:shape>
            </w:pict>
          </mc:Fallback>
        </mc:AlternateContent>
      </w:r>
    </w:p>
    <w:p w14:paraId="6EE5253D" w14:textId="77777777" w:rsidR="00A713CB" w:rsidRDefault="00A713CB" w:rsidP="00A713CB">
      <w:pPr>
        <w:spacing w:line="360" w:lineRule="auto"/>
        <w:jc w:val="both"/>
        <w:rPr>
          <w:rFonts w:ascii="Times New Roman" w:hAnsi="Times New Roman"/>
          <w:b/>
          <w:sz w:val="24"/>
          <w:szCs w:val="24"/>
        </w:rPr>
      </w:pPr>
    </w:p>
    <w:p w14:paraId="67D2906A" w14:textId="77777777" w:rsidR="00A713CB" w:rsidRDefault="00A713CB" w:rsidP="00A713CB">
      <w:pPr>
        <w:spacing w:line="360" w:lineRule="auto"/>
        <w:jc w:val="both"/>
        <w:rPr>
          <w:rFonts w:ascii="Times New Roman" w:hAnsi="Times New Roman"/>
          <w:b/>
          <w:sz w:val="24"/>
          <w:szCs w:val="24"/>
        </w:rPr>
      </w:pPr>
    </w:p>
    <w:p w14:paraId="41B10CBD" w14:textId="77777777" w:rsidR="00A713CB" w:rsidRDefault="00A713CB" w:rsidP="004D0F47">
      <w:pPr>
        <w:spacing w:line="480" w:lineRule="auto"/>
        <w:jc w:val="both"/>
        <w:rPr>
          <w:rFonts w:ascii="Times New Roman" w:hAnsi="Times New Roman"/>
          <w:b/>
          <w:sz w:val="24"/>
          <w:szCs w:val="24"/>
        </w:rPr>
      </w:pPr>
    </w:p>
    <w:p w14:paraId="4F3146DE" w14:textId="77777777" w:rsidR="00076E15" w:rsidRDefault="00076E15" w:rsidP="004D0F47">
      <w:pPr>
        <w:spacing w:line="480" w:lineRule="auto"/>
        <w:jc w:val="both"/>
        <w:rPr>
          <w:rFonts w:ascii="Times New Roman" w:hAnsi="Times New Roman"/>
          <w:b/>
          <w:sz w:val="24"/>
          <w:szCs w:val="24"/>
        </w:rPr>
      </w:pPr>
    </w:p>
    <w:p w14:paraId="55942A28" w14:textId="77777777" w:rsidR="00A713CB" w:rsidRDefault="00A713CB" w:rsidP="004D0F47">
      <w:pPr>
        <w:spacing w:line="480" w:lineRule="auto"/>
        <w:jc w:val="both"/>
        <w:rPr>
          <w:rFonts w:ascii="Times New Roman" w:hAnsi="Times New Roman"/>
          <w:b/>
          <w:sz w:val="24"/>
          <w:szCs w:val="24"/>
        </w:rPr>
      </w:pPr>
    </w:p>
    <w:p w14:paraId="6B9D846D" w14:textId="4DC504F9" w:rsidR="00743B45" w:rsidRPr="00743B45" w:rsidRDefault="00743B45" w:rsidP="004D0F47">
      <w:pPr>
        <w:spacing w:line="480" w:lineRule="auto"/>
        <w:jc w:val="both"/>
        <w:rPr>
          <w:rFonts w:ascii="Times New Roman" w:hAnsi="Times New Roman"/>
          <w:b/>
          <w:sz w:val="24"/>
          <w:szCs w:val="24"/>
        </w:rPr>
      </w:pPr>
      <w:r w:rsidRPr="00743B45">
        <w:rPr>
          <w:rFonts w:ascii="Times New Roman" w:hAnsi="Times New Roman"/>
          <w:b/>
          <w:sz w:val="24"/>
          <w:szCs w:val="24"/>
        </w:rPr>
        <w:lastRenderedPageBreak/>
        <w:t>Critical Assessment of the MSG Model of Depression</w:t>
      </w:r>
    </w:p>
    <w:p w14:paraId="14EE2A1C" w14:textId="48486DB5" w:rsidR="00743B45" w:rsidRPr="00743B45" w:rsidRDefault="00743B45" w:rsidP="003D2207">
      <w:pPr>
        <w:spacing w:line="480" w:lineRule="auto"/>
        <w:ind w:firstLine="360"/>
        <w:jc w:val="both"/>
        <w:rPr>
          <w:rFonts w:ascii="Times New Roman" w:hAnsi="Times New Roman"/>
          <w:bCs/>
          <w:sz w:val="24"/>
          <w:szCs w:val="24"/>
        </w:rPr>
      </w:pPr>
      <w:r w:rsidRPr="00743B45">
        <w:rPr>
          <w:rFonts w:ascii="Times New Roman" w:hAnsi="Times New Roman"/>
          <w:bCs/>
          <w:sz w:val="24"/>
          <w:szCs w:val="24"/>
        </w:rPr>
        <w:t xml:space="preserve">Several authors have defined a list of criteria of validity that focuses on human disease states, including depression. However, over the years, there has been a tilt towards the criteria of external validity, and less towards internal validity. Internal validity imparts the design of </w:t>
      </w:r>
      <w:r w:rsidR="003D2207">
        <w:rPr>
          <w:rFonts w:ascii="Times New Roman" w:hAnsi="Times New Roman"/>
          <w:bCs/>
          <w:sz w:val="24"/>
          <w:szCs w:val="24"/>
        </w:rPr>
        <w:t xml:space="preserve">the </w:t>
      </w:r>
      <w:r w:rsidRPr="00743B45">
        <w:rPr>
          <w:rFonts w:ascii="Times New Roman" w:hAnsi="Times New Roman"/>
          <w:bCs/>
          <w:sz w:val="24"/>
          <w:szCs w:val="24"/>
        </w:rPr>
        <w:t>experiment: reproducibility, inter-observer reliability, randomization</w:t>
      </w:r>
      <w:r w:rsidR="003D2207">
        <w:rPr>
          <w:rFonts w:ascii="Times New Roman" w:hAnsi="Times New Roman"/>
          <w:bCs/>
          <w:sz w:val="24"/>
          <w:szCs w:val="24"/>
        </w:rPr>
        <w:t>,</w:t>
      </w:r>
      <w:r w:rsidRPr="00743B45">
        <w:rPr>
          <w:rFonts w:ascii="Times New Roman" w:hAnsi="Times New Roman"/>
          <w:bCs/>
          <w:sz w:val="24"/>
          <w:szCs w:val="24"/>
        </w:rPr>
        <w:t xml:space="preserve"> etc. External validity</w:t>
      </w:r>
      <w:r w:rsidR="003D2207">
        <w:rPr>
          <w:rFonts w:ascii="Times New Roman" w:hAnsi="Times New Roman"/>
          <w:bCs/>
          <w:sz w:val="24"/>
          <w:szCs w:val="24"/>
        </w:rPr>
        <w:t>,</w:t>
      </w:r>
      <w:r w:rsidRPr="00743B45">
        <w:rPr>
          <w:rFonts w:ascii="Times New Roman" w:hAnsi="Times New Roman"/>
          <w:bCs/>
          <w:sz w:val="24"/>
          <w:szCs w:val="24"/>
        </w:rPr>
        <w:t xml:space="preserve"> on the other hand</w:t>
      </w:r>
      <w:r w:rsidR="003D2207">
        <w:rPr>
          <w:rFonts w:ascii="Times New Roman" w:hAnsi="Times New Roman"/>
          <w:bCs/>
          <w:sz w:val="24"/>
          <w:szCs w:val="24"/>
        </w:rPr>
        <w:t>,</w:t>
      </w:r>
      <w:r w:rsidRPr="00743B45">
        <w:rPr>
          <w:rFonts w:ascii="Times New Roman" w:hAnsi="Times New Roman"/>
          <w:bCs/>
          <w:sz w:val="24"/>
          <w:szCs w:val="24"/>
        </w:rPr>
        <w:t xml:space="preserve"> determines how the results of a study can be extrapolated to a general population</w:t>
      </w:r>
      <w:r w:rsidR="003D2207">
        <w:rPr>
          <w:rFonts w:ascii="Times New Roman" w:hAnsi="Times New Roman"/>
          <w:bCs/>
          <w:sz w:val="24"/>
          <w:szCs w:val="24"/>
        </w:rPr>
        <w:t>,</w:t>
      </w:r>
      <w:r w:rsidRPr="00743B45">
        <w:rPr>
          <w:rFonts w:ascii="Times New Roman" w:hAnsi="Times New Roman"/>
          <w:bCs/>
          <w:sz w:val="24"/>
          <w:szCs w:val="24"/>
        </w:rPr>
        <w:t xml:space="preserve"> for instance, the feasibility and suitability of animal models of depression. (McKinney and Bunney 1969). </w:t>
      </w:r>
    </w:p>
    <w:p w14:paraId="0FD225DA" w14:textId="77777777" w:rsidR="00743B45" w:rsidRPr="00076E15" w:rsidRDefault="00743B45" w:rsidP="00076E15">
      <w:pPr>
        <w:spacing w:line="480" w:lineRule="auto"/>
        <w:jc w:val="both"/>
        <w:rPr>
          <w:rFonts w:ascii="Times New Roman" w:hAnsi="Times New Roman"/>
          <w:bCs/>
          <w:sz w:val="24"/>
          <w:szCs w:val="24"/>
        </w:rPr>
      </w:pPr>
      <w:r w:rsidRPr="00076E15">
        <w:rPr>
          <w:rFonts w:ascii="Times New Roman" w:hAnsi="Times New Roman"/>
          <w:b/>
          <w:sz w:val="24"/>
          <w:szCs w:val="24"/>
        </w:rPr>
        <w:t>Limitations of the Review Process/ Included Studies</w:t>
      </w:r>
    </w:p>
    <w:p w14:paraId="70741343" w14:textId="77777777" w:rsidR="00076E15" w:rsidRDefault="00743B45" w:rsidP="00076E15">
      <w:pPr>
        <w:spacing w:line="480" w:lineRule="auto"/>
        <w:ind w:firstLine="360"/>
        <w:jc w:val="both"/>
        <w:rPr>
          <w:rFonts w:ascii="Times New Roman" w:hAnsi="Times New Roman"/>
          <w:bCs/>
          <w:sz w:val="24"/>
          <w:szCs w:val="24"/>
        </w:rPr>
      </w:pPr>
      <w:r w:rsidRPr="00743B45">
        <w:rPr>
          <w:rFonts w:ascii="Times New Roman" w:hAnsi="Times New Roman"/>
          <w:bCs/>
          <w:sz w:val="24"/>
          <w:szCs w:val="24"/>
        </w:rPr>
        <w:t xml:space="preserve">The current review is limited by the predominant inclusion of animal studies at the preclinical level.  Although they can offer valuable insights into the mechanistic pathways of depression, caution should be exercised in the direct interpretation and translation of findings to the complex human pathophysiology of depression. The use of supraphysiological doses beyond the usual human dietary intake levels </w:t>
      </w:r>
      <w:r w:rsidR="003D2207">
        <w:rPr>
          <w:rFonts w:ascii="Times New Roman" w:hAnsi="Times New Roman"/>
          <w:bCs/>
          <w:sz w:val="24"/>
          <w:szCs w:val="24"/>
        </w:rPr>
        <w:t>contributes</w:t>
      </w:r>
      <w:r w:rsidRPr="00743B45">
        <w:rPr>
          <w:rFonts w:ascii="Times New Roman" w:hAnsi="Times New Roman"/>
          <w:bCs/>
          <w:sz w:val="24"/>
          <w:szCs w:val="24"/>
        </w:rPr>
        <w:t xml:space="preserve"> to this limitation. This is</w:t>
      </w:r>
      <w:r w:rsidR="003D2207">
        <w:rPr>
          <w:rFonts w:ascii="Times New Roman" w:hAnsi="Times New Roman"/>
          <w:bCs/>
          <w:sz w:val="24"/>
          <w:szCs w:val="24"/>
        </w:rPr>
        <w:t>,</w:t>
      </w:r>
      <w:r w:rsidRPr="00743B45">
        <w:rPr>
          <w:rFonts w:ascii="Times New Roman" w:hAnsi="Times New Roman"/>
          <w:bCs/>
          <w:sz w:val="24"/>
          <w:szCs w:val="24"/>
        </w:rPr>
        <w:t xml:space="preserve"> however</w:t>
      </w:r>
      <w:r w:rsidR="003D2207">
        <w:rPr>
          <w:rFonts w:ascii="Times New Roman" w:hAnsi="Times New Roman"/>
          <w:bCs/>
          <w:sz w:val="24"/>
          <w:szCs w:val="24"/>
        </w:rPr>
        <w:t>,</w:t>
      </w:r>
      <w:r w:rsidRPr="00743B45">
        <w:rPr>
          <w:rFonts w:ascii="Times New Roman" w:hAnsi="Times New Roman"/>
          <w:bCs/>
          <w:sz w:val="24"/>
          <w:szCs w:val="24"/>
        </w:rPr>
        <w:t xml:space="preserve"> in spite of a sufficient symptomatic or behavioral isomorphism in animal studies. In addition, as stated previously, the effects of oral monosodium glutamate can differ significantly from the parenteral route of administration. This suggests that the validity of the monosodium glutamate model of depression relies on the specific administration protocol, which brings about the pathophysiological effects. Finally, there remains a paucity of clinical studies evaluating the direct effects of monosodium glutamate </w:t>
      </w:r>
      <w:r w:rsidR="003D2207">
        <w:rPr>
          <w:rFonts w:ascii="Times New Roman" w:hAnsi="Times New Roman"/>
          <w:bCs/>
          <w:sz w:val="24"/>
          <w:szCs w:val="24"/>
        </w:rPr>
        <w:t>on</w:t>
      </w:r>
      <w:r w:rsidRPr="00743B45">
        <w:rPr>
          <w:rFonts w:ascii="Times New Roman" w:hAnsi="Times New Roman"/>
          <w:bCs/>
          <w:sz w:val="24"/>
          <w:szCs w:val="24"/>
        </w:rPr>
        <w:t xml:space="preserve"> depression. Even the limited studies have been inconsistent.</w:t>
      </w:r>
    </w:p>
    <w:p w14:paraId="655B4ED5" w14:textId="104CE183" w:rsidR="00743B45" w:rsidRPr="00743B45" w:rsidRDefault="00743B45" w:rsidP="00076E15">
      <w:pPr>
        <w:spacing w:line="480" w:lineRule="auto"/>
        <w:ind w:firstLine="360"/>
        <w:jc w:val="both"/>
        <w:rPr>
          <w:rFonts w:ascii="Times New Roman" w:hAnsi="Times New Roman"/>
          <w:bCs/>
          <w:sz w:val="24"/>
          <w:szCs w:val="24"/>
        </w:rPr>
      </w:pPr>
      <w:r w:rsidRPr="00743B45">
        <w:rPr>
          <w:rFonts w:ascii="Times New Roman" w:hAnsi="Times New Roman"/>
          <w:bCs/>
          <w:sz w:val="24"/>
          <w:szCs w:val="24"/>
        </w:rPr>
        <w:t xml:space="preserve">The predominantly short-term period of the included studies does not directly </w:t>
      </w:r>
      <w:r w:rsidR="003D2207">
        <w:rPr>
          <w:rFonts w:ascii="Times New Roman" w:hAnsi="Times New Roman"/>
          <w:bCs/>
          <w:sz w:val="24"/>
          <w:szCs w:val="24"/>
        </w:rPr>
        <w:t>assess</w:t>
      </w:r>
      <w:r w:rsidRPr="00743B45">
        <w:rPr>
          <w:rFonts w:ascii="Times New Roman" w:hAnsi="Times New Roman"/>
          <w:bCs/>
          <w:sz w:val="24"/>
          <w:szCs w:val="24"/>
        </w:rPr>
        <w:t xml:space="preserve"> the chronic effects of monosodium glutamate. Therefore, there is a need to assess the long-term impact </w:t>
      </w:r>
      <w:r w:rsidRPr="00743B45">
        <w:rPr>
          <w:rFonts w:ascii="Times New Roman" w:hAnsi="Times New Roman"/>
          <w:bCs/>
          <w:sz w:val="24"/>
          <w:szCs w:val="24"/>
        </w:rPr>
        <w:lastRenderedPageBreak/>
        <w:t>(up to 90 days) of monosodium glutamate consumption in inducing depressive phenotypes, especially at lower doses.</w:t>
      </w:r>
    </w:p>
    <w:p w14:paraId="71039BEB" w14:textId="77777777" w:rsidR="00076E15" w:rsidRDefault="00743B45" w:rsidP="00076E15">
      <w:pPr>
        <w:spacing w:line="480" w:lineRule="auto"/>
        <w:jc w:val="both"/>
        <w:rPr>
          <w:rFonts w:ascii="Times New Roman" w:hAnsi="Times New Roman"/>
          <w:b/>
          <w:sz w:val="24"/>
          <w:szCs w:val="24"/>
        </w:rPr>
      </w:pPr>
      <w:r w:rsidRPr="00076E15">
        <w:rPr>
          <w:rFonts w:ascii="Times New Roman" w:hAnsi="Times New Roman"/>
          <w:b/>
          <w:sz w:val="24"/>
          <w:szCs w:val="24"/>
        </w:rPr>
        <w:t>Confounding Factors</w:t>
      </w:r>
    </w:p>
    <w:p w14:paraId="5186465D" w14:textId="33C393A3" w:rsidR="00743B45" w:rsidRPr="00076E15" w:rsidRDefault="00743B45" w:rsidP="00076E15">
      <w:pPr>
        <w:spacing w:line="480" w:lineRule="auto"/>
        <w:ind w:firstLine="720"/>
        <w:jc w:val="both"/>
        <w:rPr>
          <w:rFonts w:ascii="Times New Roman" w:hAnsi="Times New Roman"/>
          <w:b/>
          <w:sz w:val="24"/>
          <w:szCs w:val="24"/>
        </w:rPr>
      </w:pPr>
      <w:r w:rsidRPr="00076E15">
        <w:rPr>
          <w:rFonts w:ascii="Times New Roman" w:hAnsi="Times New Roman"/>
          <w:bCs/>
          <w:sz w:val="24"/>
          <w:szCs w:val="24"/>
        </w:rPr>
        <w:t>Supraphysiological doses of monosodium glutamate may cause a broad spectrum of neurotoxicity beyond specific depressive-like characteristics. These include neurodegeneration, memory impairment, aggressive behaviors, etc. This can confound the interpretation of monosodium glutamate as a specific model of depression, as observed depressive-like phenotype may be secondary to the neurotoxicity spectrum.</w:t>
      </w:r>
    </w:p>
    <w:p w14:paraId="27464C02" w14:textId="41D71FBD" w:rsidR="00743B45" w:rsidRPr="00076E15" w:rsidRDefault="00743B45" w:rsidP="00076E15">
      <w:pPr>
        <w:spacing w:line="480" w:lineRule="auto"/>
        <w:ind w:firstLine="720"/>
        <w:jc w:val="both"/>
        <w:rPr>
          <w:rFonts w:ascii="Times New Roman" w:hAnsi="Times New Roman"/>
          <w:bCs/>
          <w:sz w:val="24"/>
          <w:szCs w:val="24"/>
        </w:rPr>
      </w:pPr>
      <w:r w:rsidRPr="00076E15">
        <w:rPr>
          <w:rFonts w:ascii="Times New Roman" w:hAnsi="Times New Roman"/>
          <w:bCs/>
          <w:sz w:val="24"/>
          <w:szCs w:val="24"/>
        </w:rPr>
        <w:t xml:space="preserve">In a similar vein, monosodium glutamate, particularly at high doses, may be linked with a range of metabolic disorders such as impaired glucose tolerance, obesity, and liver damage (Adeleke </w:t>
      </w:r>
      <w:r w:rsidRPr="00076E15">
        <w:rPr>
          <w:rFonts w:ascii="Times New Roman" w:hAnsi="Times New Roman"/>
          <w:bCs/>
          <w:i/>
          <w:iCs/>
          <w:sz w:val="24"/>
          <w:szCs w:val="24"/>
        </w:rPr>
        <w:t xml:space="preserve">et al., </w:t>
      </w:r>
      <w:r w:rsidRPr="00076E15">
        <w:rPr>
          <w:rFonts w:ascii="Times New Roman" w:hAnsi="Times New Roman"/>
          <w:bCs/>
          <w:sz w:val="24"/>
          <w:szCs w:val="24"/>
        </w:rPr>
        <w:t xml:space="preserve">2022; Abdou </w:t>
      </w:r>
      <w:r w:rsidRPr="00076E15">
        <w:rPr>
          <w:rFonts w:ascii="Times New Roman" w:hAnsi="Times New Roman"/>
          <w:bCs/>
          <w:i/>
          <w:iCs/>
          <w:sz w:val="24"/>
          <w:szCs w:val="24"/>
        </w:rPr>
        <w:t xml:space="preserve">et al., </w:t>
      </w:r>
      <w:r w:rsidRPr="00076E15">
        <w:rPr>
          <w:rFonts w:ascii="Times New Roman" w:hAnsi="Times New Roman"/>
          <w:bCs/>
          <w:sz w:val="24"/>
          <w:szCs w:val="24"/>
        </w:rPr>
        <w:t xml:space="preserve">2025). These co-morbidities may complicate the depressive phenotypes since they are established risk factors for depression. There is a need for further research into the alignment of metabolic and neuropsychiatric disorders, and monosodium glutamate may be a very efficient biochemical tool to study this </w:t>
      </w:r>
      <w:r w:rsidR="003D2207" w:rsidRPr="00076E15">
        <w:rPr>
          <w:rFonts w:ascii="Times New Roman" w:hAnsi="Times New Roman"/>
          <w:bCs/>
          <w:sz w:val="24"/>
          <w:szCs w:val="24"/>
        </w:rPr>
        <w:t>comorbidity</w:t>
      </w:r>
      <w:r w:rsidRPr="00076E15">
        <w:rPr>
          <w:rFonts w:ascii="Times New Roman" w:hAnsi="Times New Roman"/>
          <w:bCs/>
          <w:sz w:val="24"/>
          <w:szCs w:val="24"/>
        </w:rPr>
        <w:t>.</w:t>
      </w:r>
    </w:p>
    <w:p w14:paraId="4FF688E1" w14:textId="77777777" w:rsidR="00743B45" w:rsidRPr="00743B45" w:rsidRDefault="00743B45" w:rsidP="00076E15">
      <w:pPr>
        <w:spacing w:line="480" w:lineRule="auto"/>
        <w:jc w:val="center"/>
        <w:rPr>
          <w:rFonts w:ascii="Times New Roman" w:hAnsi="Times New Roman"/>
          <w:b/>
          <w:sz w:val="24"/>
          <w:szCs w:val="24"/>
        </w:rPr>
      </w:pPr>
      <w:r w:rsidRPr="00743B45">
        <w:rPr>
          <w:rFonts w:ascii="Times New Roman" w:hAnsi="Times New Roman"/>
          <w:b/>
          <w:sz w:val="24"/>
          <w:szCs w:val="24"/>
        </w:rPr>
        <w:t>Conclusion and Future Directions</w:t>
      </w:r>
    </w:p>
    <w:p w14:paraId="3FEDECB1" w14:textId="328EE87F" w:rsidR="00743B45" w:rsidRPr="00743B45" w:rsidRDefault="00743B45" w:rsidP="00076E15">
      <w:pPr>
        <w:spacing w:line="480" w:lineRule="auto"/>
        <w:ind w:firstLine="720"/>
        <w:jc w:val="both"/>
        <w:rPr>
          <w:rFonts w:ascii="Times New Roman" w:hAnsi="Times New Roman"/>
          <w:bCs/>
          <w:sz w:val="24"/>
          <w:szCs w:val="24"/>
        </w:rPr>
      </w:pPr>
      <w:r w:rsidRPr="00743B45">
        <w:rPr>
          <w:rFonts w:ascii="Times New Roman" w:hAnsi="Times New Roman"/>
          <w:bCs/>
          <w:sz w:val="24"/>
          <w:szCs w:val="24"/>
        </w:rPr>
        <w:t xml:space="preserve">These recent studies </w:t>
      </w:r>
      <w:r w:rsidR="00131A5C" w:rsidRPr="00743B45">
        <w:rPr>
          <w:rFonts w:ascii="Times New Roman" w:hAnsi="Times New Roman"/>
          <w:bCs/>
          <w:sz w:val="24"/>
          <w:szCs w:val="24"/>
        </w:rPr>
        <w:t>provide</w:t>
      </w:r>
      <w:r w:rsidR="00677234">
        <w:rPr>
          <w:rFonts w:ascii="Times New Roman" w:hAnsi="Times New Roman"/>
          <w:bCs/>
          <w:sz w:val="24"/>
          <w:szCs w:val="24"/>
        </w:rPr>
        <w:t xml:space="preserve"> significant</w:t>
      </w:r>
      <w:r w:rsidRPr="00743B45">
        <w:rPr>
          <w:rFonts w:ascii="Times New Roman" w:hAnsi="Times New Roman"/>
          <w:bCs/>
          <w:sz w:val="24"/>
          <w:szCs w:val="24"/>
        </w:rPr>
        <w:t xml:space="preserve"> preclinical evidence that supraphysiological doses and/or the parenteral route of monosodium glutamate can consistently induce depressive-like phenotypes in animal models. The neurobiological mechanisms include oxidative stress and neuroinflammation; glutamate excitotoxicity; neurotransmitter system dysfunction, etc. The involvement of the gut-brain axis and its increasing understanding point to the fact that changes in </w:t>
      </w:r>
      <w:r w:rsidRPr="00743B45">
        <w:rPr>
          <w:rFonts w:ascii="Times New Roman" w:hAnsi="Times New Roman"/>
          <w:bCs/>
          <w:sz w:val="24"/>
          <w:szCs w:val="24"/>
        </w:rPr>
        <w:lastRenderedPageBreak/>
        <w:t xml:space="preserve">the gut microbiota due to the effect of dietary glutamate may affect mood disorders by affecting neurotransmitter regulation. </w:t>
      </w:r>
    </w:p>
    <w:p w14:paraId="259E0AAF" w14:textId="77777777" w:rsidR="00743B45" w:rsidRPr="00743B45" w:rsidRDefault="00743B45" w:rsidP="00076E15">
      <w:pPr>
        <w:spacing w:line="480" w:lineRule="auto"/>
        <w:ind w:firstLine="720"/>
        <w:jc w:val="both"/>
        <w:rPr>
          <w:rFonts w:ascii="Times New Roman" w:hAnsi="Times New Roman"/>
          <w:bCs/>
          <w:sz w:val="24"/>
          <w:szCs w:val="24"/>
        </w:rPr>
      </w:pPr>
      <w:r w:rsidRPr="00743B45">
        <w:rPr>
          <w:rFonts w:ascii="Times New Roman" w:hAnsi="Times New Roman"/>
          <w:bCs/>
          <w:sz w:val="24"/>
          <w:szCs w:val="24"/>
        </w:rPr>
        <w:t>The monosodium glutamate-induced model incorporates aspects of neurologic, metabolic, and inflammatory pathways in the understanding of depression. It reinforces that future therapeutic strategies for depression could make use of a multi-target approach to enhance efficacy. This model also helps to understand the profound impact of early life stressors on long-term mental health. This forms the neurodevelopmental basis of depression.</w:t>
      </w:r>
    </w:p>
    <w:p w14:paraId="3B0CA0E2" w14:textId="77777777" w:rsidR="00743B45" w:rsidRPr="00743B45" w:rsidRDefault="00743B45" w:rsidP="00076E15">
      <w:pPr>
        <w:spacing w:line="480" w:lineRule="auto"/>
        <w:ind w:firstLine="720"/>
        <w:jc w:val="both"/>
        <w:rPr>
          <w:rFonts w:ascii="Times New Roman" w:hAnsi="Times New Roman"/>
          <w:bCs/>
          <w:sz w:val="24"/>
          <w:szCs w:val="24"/>
        </w:rPr>
      </w:pPr>
      <w:r w:rsidRPr="00743B45">
        <w:rPr>
          <w:rFonts w:ascii="Times New Roman" w:hAnsi="Times New Roman"/>
          <w:bCs/>
          <w:sz w:val="24"/>
          <w:szCs w:val="24"/>
        </w:rPr>
        <w:t>Future research should be focused on methodological standardization, improved translational relevance, evaluation of chronic effects, better delineation of mechanistic effects, robust human studies, and adoption of more protective interventions in the still evolving monosodium glutamate model of depression.</w:t>
      </w:r>
    </w:p>
    <w:p w14:paraId="237EC016" w14:textId="77777777" w:rsidR="00616A68" w:rsidRPr="00616A68" w:rsidRDefault="00616A68" w:rsidP="004D0F47">
      <w:pPr>
        <w:spacing w:line="480" w:lineRule="auto"/>
        <w:jc w:val="both"/>
        <w:rPr>
          <w:rFonts w:ascii="Times New Roman" w:hAnsi="Times New Roman"/>
          <w:b/>
          <w:sz w:val="24"/>
          <w:szCs w:val="24"/>
        </w:rPr>
      </w:pPr>
    </w:p>
    <w:p w14:paraId="1E282321" w14:textId="77777777" w:rsidR="00743B45" w:rsidRDefault="00743B45" w:rsidP="004D0F47">
      <w:pPr>
        <w:spacing w:line="480" w:lineRule="auto"/>
        <w:jc w:val="both"/>
        <w:rPr>
          <w:rFonts w:ascii="Times New Roman" w:hAnsi="Times New Roman"/>
          <w:b/>
          <w:sz w:val="24"/>
          <w:szCs w:val="24"/>
        </w:rPr>
      </w:pPr>
    </w:p>
    <w:p w14:paraId="14BA3040" w14:textId="77777777" w:rsidR="003C0B60" w:rsidRDefault="003C0B60" w:rsidP="004D0F47">
      <w:pPr>
        <w:spacing w:line="480" w:lineRule="auto"/>
        <w:jc w:val="both"/>
        <w:rPr>
          <w:rFonts w:ascii="Times New Roman" w:hAnsi="Times New Roman"/>
          <w:b/>
          <w:sz w:val="24"/>
          <w:szCs w:val="24"/>
        </w:rPr>
      </w:pPr>
    </w:p>
    <w:p w14:paraId="4B8CF25F" w14:textId="77777777" w:rsidR="003C0B60" w:rsidRDefault="003C0B60" w:rsidP="004D0F47">
      <w:pPr>
        <w:spacing w:line="480" w:lineRule="auto"/>
        <w:jc w:val="both"/>
        <w:rPr>
          <w:rFonts w:ascii="Times New Roman" w:hAnsi="Times New Roman"/>
          <w:b/>
          <w:sz w:val="24"/>
          <w:szCs w:val="24"/>
        </w:rPr>
      </w:pPr>
    </w:p>
    <w:p w14:paraId="6ABC8982" w14:textId="77777777" w:rsidR="003C0B60" w:rsidRDefault="003C0B60" w:rsidP="004D0F47">
      <w:pPr>
        <w:spacing w:line="480" w:lineRule="auto"/>
        <w:jc w:val="both"/>
        <w:rPr>
          <w:rFonts w:ascii="Times New Roman" w:hAnsi="Times New Roman"/>
          <w:b/>
          <w:sz w:val="24"/>
          <w:szCs w:val="24"/>
        </w:rPr>
      </w:pPr>
    </w:p>
    <w:p w14:paraId="7AC0B704" w14:textId="77777777" w:rsidR="003C0B60" w:rsidRDefault="003C0B60" w:rsidP="004D0F47">
      <w:pPr>
        <w:spacing w:line="480" w:lineRule="auto"/>
        <w:jc w:val="both"/>
        <w:rPr>
          <w:rFonts w:ascii="Times New Roman" w:hAnsi="Times New Roman"/>
          <w:b/>
          <w:sz w:val="24"/>
          <w:szCs w:val="24"/>
        </w:rPr>
      </w:pPr>
    </w:p>
    <w:p w14:paraId="218E2CF1" w14:textId="77777777" w:rsidR="003C0B60" w:rsidRDefault="003C0B60" w:rsidP="004D0F47">
      <w:pPr>
        <w:spacing w:line="480" w:lineRule="auto"/>
        <w:jc w:val="both"/>
        <w:rPr>
          <w:rFonts w:ascii="Times New Roman" w:hAnsi="Times New Roman"/>
          <w:b/>
          <w:sz w:val="24"/>
          <w:szCs w:val="24"/>
        </w:rPr>
      </w:pPr>
    </w:p>
    <w:p w14:paraId="0A95E43A" w14:textId="77777777" w:rsidR="003D2207" w:rsidRDefault="003D2207" w:rsidP="004D0F47">
      <w:pPr>
        <w:spacing w:line="480" w:lineRule="auto"/>
        <w:jc w:val="both"/>
        <w:rPr>
          <w:rFonts w:ascii="Times New Roman" w:hAnsi="Times New Roman"/>
          <w:b/>
          <w:sz w:val="24"/>
          <w:szCs w:val="24"/>
        </w:rPr>
      </w:pPr>
    </w:p>
    <w:p w14:paraId="71219F86" w14:textId="77777777" w:rsidR="00076E15" w:rsidRDefault="003D2207" w:rsidP="00076E15">
      <w:pPr>
        <w:spacing w:line="480" w:lineRule="auto"/>
        <w:jc w:val="center"/>
        <w:rPr>
          <w:rFonts w:ascii="Times New Roman" w:hAnsi="Times New Roman"/>
          <w:b/>
          <w:sz w:val="24"/>
          <w:szCs w:val="24"/>
        </w:rPr>
      </w:pPr>
      <w:r>
        <w:rPr>
          <w:rFonts w:ascii="Times New Roman" w:hAnsi="Times New Roman"/>
          <w:b/>
          <w:sz w:val="24"/>
          <w:szCs w:val="24"/>
        </w:rPr>
        <w:lastRenderedPageBreak/>
        <w:t>References</w:t>
      </w:r>
    </w:p>
    <w:p w14:paraId="2F965911" w14:textId="151C136B" w:rsidR="00E4130E" w:rsidRPr="00076E15" w:rsidRDefault="00E4130E" w:rsidP="00076E15">
      <w:pPr>
        <w:spacing w:line="480" w:lineRule="auto"/>
        <w:rPr>
          <w:rFonts w:ascii="Times New Roman" w:hAnsi="Times New Roman"/>
          <w:b/>
          <w:sz w:val="24"/>
          <w:szCs w:val="24"/>
        </w:rPr>
      </w:pPr>
      <w:r w:rsidRPr="00076E15">
        <w:rPr>
          <w:rFonts w:ascii="Times New Roman" w:hAnsi="Times New Roman"/>
          <w:bCs/>
          <w:sz w:val="24"/>
          <w:szCs w:val="24"/>
        </w:rPr>
        <w:t>Abdel Moneim, W. M., Yassa, H. A., Makboul, R. A., &amp; Mohamed, N. A. 2018. Monosodium glutamate affects cognitive functions in male albino rats. </w:t>
      </w:r>
      <w:r w:rsidRPr="00076E15">
        <w:rPr>
          <w:rFonts w:ascii="Times New Roman" w:hAnsi="Times New Roman"/>
          <w:bCs/>
          <w:i/>
          <w:iCs/>
          <w:sz w:val="24"/>
          <w:szCs w:val="24"/>
        </w:rPr>
        <w:t>Egyptian Journal of Forensic Sciences</w:t>
      </w:r>
      <w:r w:rsidRPr="00076E15">
        <w:rPr>
          <w:rFonts w:ascii="Times New Roman" w:hAnsi="Times New Roman"/>
          <w:bCs/>
          <w:sz w:val="24"/>
          <w:szCs w:val="24"/>
        </w:rPr>
        <w:t>, </w:t>
      </w:r>
      <w:r w:rsidRPr="00076E15">
        <w:rPr>
          <w:rFonts w:ascii="Times New Roman" w:hAnsi="Times New Roman"/>
          <w:bCs/>
          <w:i/>
          <w:iCs/>
          <w:sz w:val="24"/>
          <w:szCs w:val="24"/>
        </w:rPr>
        <w:t>8</w:t>
      </w:r>
      <w:r w:rsidRPr="00076E15">
        <w:rPr>
          <w:rFonts w:ascii="Times New Roman" w:hAnsi="Times New Roman"/>
          <w:bCs/>
          <w:sz w:val="24"/>
          <w:szCs w:val="24"/>
        </w:rPr>
        <w:t>(1), 1-10.</w:t>
      </w:r>
      <w:r w:rsidR="000E74E2" w:rsidRPr="00076E15">
        <w:rPr>
          <w:rFonts w:ascii="Times New Roman" w:hAnsi="Times New Roman"/>
          <w:bCs/>
          <w:sz w:val="24"/>
          <w:szCs w:val="24"/>
        </w:rPr>
        <w:t xml:space="preserve"> </w:t>
      </w:r>
      <w:hyperlink r:id="rId18" w:history="1">
        <w:r w:rsidR="000E74E2" w:rsidRPr="00076E15">
          <w:rPr>
            <w:rStyle w:val="Hyperlink"/>
            <w:rFonts w:ascii="Times New Roman" w:hAnsi="Times New Roman"/>
            <w:bCs/>
            <w:sz w:val="24"/>
            <w:szCs w:val="24"/>
          </w:rPr>
          <w:t>https://ejfs.springeropen.com/articles/10.1186/s41935-018-0038-x</w:t>
        </w:r>
      </w:hyperlink>
    </w:p>
    <w:p w14:paraId="35E3AFB4" w14:textId="022CD30B"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rPr>
        <w:t xml:space="preserve">Abdelhamid, W. G., Mowaad, N. A., Asaad, G. F. </w:t>
      </w:r>
      <w:r w:rsidRPr="00076E15">
        <w:rPr>
          <w:rFonts w:ascii="Times New Roman" w:hAnsi="Times New Roman"/>
          <w:bCs/>
          <w:i/>
          <w:iCs/>
          <w:sz w:val="24"/>
          <w:szCs w:val="24"/>
        </w:rPr>
        <w:t xml:space="preserve">et al., </w:t>
      </w:r>
      <w:r w:rsidRPr="00076E15">
        <w:rPr>
          <w:rFonts w:ascii="Times New Roman" w:hAnsi="Times New Roman"/>
          <w:bCs/>
          <w:sz w:val="24"/>
          <w:szCs w:val="24"/>
        </w:rPr>
        <w:t>2024. The potential protective effect of Camellia Sinensis in mitigating monosodium glutamate-induced neurotoxicity: biochemical and histological study in male albino rats. </w:t>
      </w:r>
      <w:r w:rsidRPr="00076E15">
        <w:rPr>
          <w:rFonts w:ascii="Times New Roman" w:hAnsi="Times New Roman"/>
          <w:bCs/>
          <w:i/>
          <w:iCs/>
          <w:sz w:val="24"/>
          <w:szCs w:val="24"/>
        </w:rPr>
        <w:t>Metabolic Brain Disease</w:t>
      </w:r>
      <w:r w:rsidRPr="00076E15">
        <w:rPr>
          <w:rFonts w:ascii="Times New Roman" w:hAnsi="Times New Roman"/>
          <w:bCs/>
          <w:sz w:val="24"/>
          <w:szCs w:val="24"/>
        </w:rPr>
        <w:t>, </w:t>
      </w:r>
      <w:r w:rsidRPr="00076E15">
        <w:rPr>
          <w:rFonts w:ascii="Times New Roman" w:hAnsi="Times New Roman"/>
          <w:bCs/>
          <w:i/>
          <w:iCs/>
          <w:sz w:val="24"/>
          <w:szCs w:val="24"/>
        </w:rPr>
        <w:t>39</w:t>
      </w:r>
      <w:r w:rsidRPr="00076E15">
        <w:rPr>
          <w:rFonts w:ascii="Times New Roman" w:hAnsi="Times New Roman"/>
          <w:bCs/>
          <w:sz w:val="24"/>
          <w:szCs w:val="24"/>
        </w:rPr>
        <w:t>(5), 953-966.</w:t>
      </w:r>
      <w:r w:rsidR="00735DF0" w:rsidRPr="00076E15">
        <w:rPr>
          <w:rFonts w:ascii="Times New Roman" w:hAnsi="Times New Roman"/>
          <w:bCs/>
          <w:sz w:val="24"/>
          <w:szCs w:val="24"/>
        </w:rPr>
        <w:t xml:space="preserve"> </w:t>
      </w:r>
      <w:hyperlink r:id="rId19" w:history="1">
        <w:r w:rsidR="00735DF0" w:rsidRPr="00076E15">
          <w:rPr>
            <w:rStyle w:val="Hyperlink"/>
            <w:rFonts w:ascii="Times New Roman" w:hAnsi="Times New Roman"/>
            <w:bCs/>
            <w:sz w:val="24"/>
            <w:szCs w:val="24"/>
          </w:rPr>
          <w:t>https://link.springer.com/10.1007/s11011-024-01365-0</w:t>
        </w:r>
      </w:hyperlink>
    </w:p>
    <w:p w14:paraId="7AD84DA6" w14:textId="7D755BB2"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rPr>
        <w:t xml:space="preserve">Abdou, H. M., El-Gendy, A. H., Aly, R. G., Abouzied, M. M., Eltahir, H. M., Al Thagfan, S. S., &amp; Eweda, S. M. 2025. Evaluation of the </w:t>
      </w:r>
      <w:r w:rsidR="003D60AD" w:rsidRPr="00076E15">
        <w:rPr>
          <w:rFonts w:ascii="Times New Roman" w:hAnsi="Times New Roman"/>
          <w:bCs/>
          <w:sz w:val="24"/>
          <w:szCs w:val="24"/>
        </w:rPr>
        <w:t>e</w:t>
      </w:r>
      <w:r w:rsidRPr="00076E15">
        <w:rPr>
          <w:rFonts w:ascii="Times New Roman" w:hAnsi="Times New Roman"/>
          <w:bCs/>
          <w:sz w:val="24"/>
          <w:szCs w:val="24"/>
        </w:rPr>
        <w:t xml:space="preserve">ffects of </w:t>
      </w:r>
      <w:r w:rsidR="003D60AD" w:rsidRPr="00076E15">
        <w:rPr>
          <w:rFonts w:ascii="Times New Roman" w:hAnsi="Times New Roman"/>
          <w:bCs/>
          <w:sz w:val="24"/>
          <w:szCs w:val="24"/>
        </w:rPr>
        <w:t>m</w:t>
      </w:r>
      <w:r w:rsidRPr="00076E15">
        <w:rPr>
          <w:rFonts w:ascii="Times New Roman" w:hAnsi="Times New Roman"/>
          <w:bCs/>
          <w:sz w:val="24"/>
          <w:szCs w:val="24"/>
        </w:rPr>
        <w:t xml:space="preserve">onosodium </w:t>
      </w:r>
      <w:r w:rsidR="003D60AD" w:rsidRPr="00076E15">
        <w:rPr>
          <w:rFonts w:ascii="Times New Roman" w:hAnsi="Times New Roman"/>
          <w:bCs/>
          <w:sz w:val="24"/>
          <w:szCs w:val="24"/>
        </w:rPr>
        <w:t>g</w:t>
      </w:r>
      <w:r w:rsidRPr="00076E15">
        <w:rPr>
          <w:rFonts w:ascii="Times New Roman" w:hAnsi="Times New Roman"/>
          <w:bCs/>
          <w:sz w:val="24"/>
          <w:szCs w:val="24"/>
        </w:rPr>
        <w:t xml:space="preserve">lutamate </w:t>
      </w:r>
      <w:r w:rsidR="00AF4A96" w:rsidRPr="00076E15">
        <w:rPr>
          <w:rFonts w:ascii="Times New Roman" w:hAnsi="Times New Roman"/>
          <w:bCs/>
          <w:sz w:val="24"/>
          <w:szCs w:val="24"/>
        </w:rPr>
        <w:t>o</w:t>
      </w:r>
      <w:r w:rsidRPr="00076E15">
        <w:rPr>
          <w:rFonts w:ascii="Times New Roman" w:hAnsi="Times New Roman"/>
          <w:bCs/>
          <w:sz w:val="24"/>
          <w:szCs w:val="24"/>
        </w:rPr>
        <w:t xml:space="preserve">verconsumption on the </w:t>
      </w:r>
      <w:r w:rsidR="00AF4A96" w:rsidRPr="00076E15">
        <w:rPr>
          <w:rFonts w:ascii="Times New Roman" w:hAnsi="Times New Roman"/>
          <w:bCs/>
          <w:sz w:val="24"/>
          <w:szCs w:val="24"/>
        </w:rPr>
        <w:t>f</w:t>
      </w:r>
      <w:r w:rsidRPr="00076E15">
        <w:rPr>
          <w:rFonts w:ascii="Times New Roman" w:hAnsi="Times New Roman"/>
          <w:bCs/>
          <w:sz w:val="24"/>
          <w:szCs w:val="24"/>
        </w:rPr>
        <w:t xml:space="preserve">unctions of the </w:t>
      </w:r>
      <w:r w:rsidR="00AF4A96" w:rsidRPr="00076E15">
        <w:rPr>
          <w:rFonts w:ascii="Times New Roman" w:hAnsi="Times New Roman"/>
          <w:bCs/>
          <w:sz w:val="24"/>
          <w:szCs w:val="24"/>
        </w:rPr>
        <w:t>l</w:t>
      </w:r>
      <w:r w:rsidRPr="00076E15">
        <w:rPr>
          <w:rFonts w:ascii="Times New Roman" w:hAnsi="Times New Roman"/>
          <w:bCs/>
          <w:sz w:val="24"/>
          <w:szCs w:val="24"/>
        </w:rPr>
        <w:t xml:space="preserve">iver, </w:t>
      </w:r>
      <w:r w:rsidR="00AF4A96" w:rsidRPr="00076E15">
        <w:rPr>
          <w:rFonts w:ascii="Times New Roman" w:hAnsi="Times New Roman"/>
          <w:bCs/>
          <w:sz w:val="24"/>
          <w:szCs w:val="24"/>
        </w:rPr>
        <w:t>k</w:t>
      </w:r>
      <w:r w:rsidRPr="00076E15">
        <w:rPr>
          <w:rFonts w:ascii="Times New Roman" w:hAnsi="Times New Roman"/>
          <w:bCs/>
          <w:sz w:val="24"/>
          <w:szCs w:val="24"/>
        </w:rPr>
        <w:t xml:space="preserve">idney, and </w:t>
      </w:r>
      <w:r w:rsidR="00AF4A96" w:rsidRPr="00076E15">
        <w:rPr>
          <w:rFonts w:ascii="Times New Roman" w:hAnsi="Times New Roman"/>
          <w:bCs/>
          <w:sz w:val="24"/>
          <w:szCs w:val="24"/>
        </w:rPr>
        <w:t>h</w:t>
      </w:r>
      <w:r w:rsidRPr="00076E15">
        <w:rPr>
          <w:rFonts w:ascii="Times New Roman" w:hAnsi="Times New Roman"/>
          <w:bCs/>
          <w:sz w:val="24"/>
          <w:szCs w:val="24"/>
        </w:rPr>
        <w:t xml:space="preserve">eart of </w:t>
      </w:r>
      <w:r w:rsidR="00AF4A96" w:rsidRPr="00076E15">
        <w:rPr>
          <w:rFonts w:ascii="Times New Roman" w:hAnsi="Times New Roman"/>
          <w:bCs/>
          <w:sz w:val="24"/>
          <w:szCs w:val="24"/>
        </w:rPr>
        <w:t>m</w:t>
      </w:r>
      <w:r w:rsidRPr="00076E15">
        <w:rPr>
          <w:rFonts w:ascii="Times New Roman" w:hAnsi="Times New Roman"/>
          <w:bCs/>
          <w:sz w:val="24"/>
          <w:szCs w:val="24"/>
        </w:rPr>
        <w:t xml:space="preserve">ale </w:t>
      </w:r>
      <w:r w:rsidR="00AF4A96" w:rsidRPr="00076E15">
        <w:rPr>
          <w:rFonts w:ascii="Times New Roman" w:hAnsi="Times New Roman"/>
          <w:bCs/>
          <w:sz w:val="24"/>
          <w:szCs w:val="24"/>
        </w:rPr>
        <w:t>r</w:t>
      </w:r>
      <w:r w:rsidRPr="00076E15">
        <w:rPr>
          <w:rFonts w:ascii="Times New Roman" w:hAnsi="Times New Roman"/>
          <w:bCs/>
          <w:sz w:val="24"/>
          <w:szCs w:val="24"/>
        </w:rPr>
        <w:t xml:space="preserve">ats: </w:t>
      </w:r>
      <w:r w:rsidR="002C7CD3" w:rsidRPr="00076E15">
        <w:rPr>
          <w:rFonts w:ascii="Times New Roman" w:hAnsi="Times New Roman"/>
          <w:bCs/>
          <w:sz w:val="24"/>
          <w:szCs w:val="24"/>
        </w:rPr>
        <w:t>t</w:t>
      </w:r>
      <w:r w:rsidRPr="00076E15">
        <w:rPr>
          <w:rFonts w:ascii="Times New Roman" w:hAnsi="Times New Roman"/>
          <w:bCs/>
          <w:sz w:val="24"/>
          <w:szCs w:val="24"/>
        </w:rPr>
        <w:t xml:space="preserve">he </w:t>
      </w:r>
      <w:r w:rsidR="002C7CD3" w:rsidRPr="00076E15">
        <w:rPr>
          <w:rFonts w:ascii="Times New Roman" w:hAnsi="Times New Roman"/>
          <w:bCs/>
          <w:sz w:val="24"/>
          <w:szCs w:val="24"/>
        </w:rPr>
        <w:t>i</w:t>
      </w:r>
      <w:r w:rsidRPr="00076E15">
        <w:rPr>
          <w:rFonts w:ascii="Times New Roman" w:hAnsi="Times New Roman"/>
          <w:bCs/>
          <w:sz w:val="24"/>
          <w:szCs w:val="24"/>
        </w:rPr>
        <w:t xml:space="preserve">nvolvement of </w:t>
      </w:r>
      <w:r w:rsidR="002C7CD3" w:rsidRPr="00076E15">
        <w:rPr>
          <w:rFonts w:ascii="Times New Roman" w:hAnsi="Times New Roman"/>
          <w:bCs/>
          <w:sz w:val="24"/>
          <w:szCs w:val="24"/>
        </w:rPr>
        <w:t>d</w:t>
      </w:r>
      <w:r w:rsidRPr="00076E15">
        <w:rPr>
          <w:rFonts w:ascii="Times New Roman" w:hAnsi="Times New Roman"/>
          <w:bCs/>
          <w:sz w:val="24"/>
          <w:szCs w:val="24"/>
        </w:rPr>
        <w:t xml:space="preserve">yslipidemia, </w:t>
      </w:r>
      <w:r w:rsidR="002C7CD3" w:rsidRPr="00076E15">
        <w:rPr>
          <w:rFonts w:ascii="Times New Roman" w:hAnsi="Times New Roman"/>
          <w:bCs/>
          <w:sz w:val="24"/>
          <w:szCs w:val="24"/>
        </w:rPr>
        <w:t>o</w:t>
      </w:r>
      <w:r w:rsidRPr="00076E15">
        <w:rPr>
          <w:rFonts w:ascii="Times New Roman" w:hAnsi="Times New Roman"/>
          <w:bCs/>
          <w:sz w:val="24"/>
          <w:szCs w:val="24"/>
        </w:rPr>
        <w:t xml:space="preserve">xidative </w:t>
      </w:r>
      <w:r w:rsidR="002C7CD3" w:rsidRPr="00076E15">
        <w:rPr>
          <w:rFonts w:ascii="Times New Roman" w:hAnsi="Times New Roman"/>
          <w:bCs/>
          <w:sz w:val="24"/>
          <w:szCs w:val="24"/>
        </w:rPr>
        <w:t>s</w:t>
      </w:r>
      <w:r w:rsidRPr="00076E15">
        <w:rPr>
          <w:rFonts w:ascii="Times New Roman" w:hAnsi="Times New Roman"/>
          <w:bCs/>
          <w:sz w:val="24"/>
          <w:szCs w:val="24"/>
        </w:rPr>
        <w:t xml:space="preserve">tress, and </w:t>
      </w:r>
      <w:r w:rsidR="002C7CD3" w:rsidRPr="00076E15">
        <w:rPr>
          <w:rFonts w:ascii="Times New Roman" w:hAnsi="Times New Roman"/>
          <w:bCs/>
          <w:sz w:val="24"/>
          <w:szCs w:val="24"/>
        </w:rPr>
        <w:t>i</w:t>
      </w:r>
      <w:r w:rsidRPr="00076E15">
        <w:rPr>
          <w:rFonts w:ascii="Times New Roman" w:hAnsi="Times New Roman"/>
          <w:bCs/>
          <w:sz w:val="24"/>
          <w:szCs w:val="24"/>
        </w:rPr>
        <w:t xml:space="preserve">nflammatory </w:t>
      </w:r>
      <w:r w:rsidR="002C7CD3" w:rsidRPr="00076E15">
        <w:rPr>
          <w:rFonts w:ascii="Times New Roman" w:hAnsi="Times New Roman"/>
          <w:bCs/>
          <w:sz w:val="24"/>
          <w:szCs w:val="24"/>
        </w:rPr>
        <w:t>r</w:t>
      </w:r>
      <w:r w:rsidRPr="00076E15">
        <w:rPr>
          <w:rFonts w:ascii="Times New Roman" w:hAnsi="Times New Roman"/>
          <w:bCs/>
          <w:sz w:val="24"/>
          <w:szCs w:val="24"/>
        </w:rPr>
        <w:t>esponses. </w:t>
      </w:r>
      <w:r w:rsidRPr="00076E15">
        <w:rPr>
          <w:rFonts w:ascii="Times New Roman" w:hAnsi="Times New Roman"/>
          <w:bCs/>
          <w:i/>
          <w:iCs/>
          <w:sz w:val="24"/>
          <w:szCs w:val="24"/>
        </w:rPr>
        <w:t>Journal of Xenobiotics</w:t>
      </w:r>
      <w:r w:rsidRPr="00076E15">
        <w:rPr>
          <w:rFonts w:ascii="Times New Roman" w:hAnsi="Times New Roman"/>
          <w:bCs/>
          <w:sz w:val="24"/>
          <w:szCs w:val="24"/>
        </w:rPr>
        <w:t>, </w:t>
      </w:r>
      <w:r w:rsidRPr="00076E15">
        <w:rPr>
          <w:rFonts w:ascii="Times New Roman" w:hAnsi="Times New Roman"/>
          <w:bCs/>
          <w:i/>
          <w:iCs/>
          <w:sz w:val="24"/>
          <w:szCs w:val="24"/>
        </w:rPr>
        <w:t>15</w:t>
      </w:r>
      <w:r w:rsidRPr="00076E15">
        <w:rPr>
          <w:rFonts w:ascii="Times New Roman" w:hAnsi="Times New Roman"/>
          <w:bCs/>
          <w:sz w:val="24"/>
          <w:szCs w:val="24"/>
        </w:rPr>
        <w:t>(3), 64.</w:t>
      </w:r>
      <w:r w:rsidR="00735DF0" w:rsidRPr="00076E15">
        <w:rPr>
          <w:rFonts w:ascii="Times New Roman" w:hAnsi="Times New Roman"/>
          <w:bCs/>
          <w:sz w:val="24"/>
          <w:szCs w:val="24"/>
        </w:rPr>
        <w:t xml:space="preserve"> </w:t>
      </w:r>
      <w:hyperlink r:id="rId20" w:history="1">
        <w:r w:rsidR="00217D28" w:rsidRPr="00076E15">
          <w:rPr>
            <w:rStyle w:val="Hyperlink"/>
            <w:rFonts w:ascii="Times New Roman" w:hAnsi="Times New Roman"/>
            <w:bCs/>
            <w:sz w:val="24"/>
            <w:szCs w:val="24"/>
          </w:rPr>
          <w:t>https://doi.org/10.3390/jox15030064</w:t>
        </w:r>
      </w:hyperlink>
    </w:p>
    <w:p w14:paraId="5727E186" w14:textId="13E15F23"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rPr>
        <w:t xml:space="preserve">Abu-Taweel, G. M., Zyadah, M. A., Ajarem, J. S., &amp; Ahmad, M. 2014. </w:t>
      </w:r>
      <w:proofErr w:type="gramStart"/>
      <w:r w:rsidRPr="00076E15">
        <w:rPr>
          <w:rFonts w:ascii="Times New Roman" w:hAnsi="Times New Roman"/>
          <w:bCs/>
          <w:sz w:val="24"/>
          <w:szCs w:val="24"/>
        </w:rPr>
        <w:t>Cognitive and biochemical effects of monosodium glutamate and aspartame,</w:t>
      </w:r>
      <w:proofErr w:type="gramEnd"/>
      <w:r w:rsidRPr="00076E15">
        <w:rPr>
          <w:rFonts w:ascii="Times New Roman" w:hAnsi="Times New Roman"/>
          <w:bCs/>
          <w:sz w:val="24"/>
          <w:szCs w:val="24"/>
        </w:rPr>
        <w:t xml:space="preserve"> administered individually and in combination in male albino mice. </w:t>
      </w:r>
      <w:r w:rsidRPr="00076E15">
        <w:rPr>
          <w:rFonts w:ascii="Times New Roman" w:hAnsi="Times New Roman"/>
          <w:bCs/>
          <w:i/>
          <w:iCs/>
          <w:sz w:val="24"/>
          <w:szCs w:val="24"/>
        </w:rPr>
        <w:t>Neurotoxicology and Teratology</w:t>
      </w:r>
      <w:r w:rsidRPr="00076E15">
        <w:rPr>
          <w:rFonts w:ascii="Times New Roman" w:hAnsi="Times New Roman"/>
          <w:bCs/>
          <w:sz w:val="24"/>
          <w:szCs w:val="24"/>
        </w:rPr>
        <w:t>, </w:t>
      </w:r>
      <w:r w:rsidRPr="00076E15">
        <w:rPr>
          <w:rFonts w:ascii="Times New Roman" w:hAnsi="Times New Roman"/>
          <w:bCs/>
          <w:i/>
          <w:iCs/>
          <w:sz w:val="24"/>
          <w:szCs w:val="24"/>
        </w:rPr>
        <w:t>42</w:t>
      </w:r>
      <w:r w:rsidRPr="00076E15">
        <w:rPr>
          <w:rFonts w:ascii="Times New Roman" w:hAnsi="Times New Roman"/>
          <w:bCs/>
          <w:sz w:val="24"/>
          <w:szCs w:val="24"/>
        </w:rPr>
        <w:t>, 60-67.</w:t>
      </w:r>
      <w:r w:rsidR="00735DF0" w:rsidRPr="00076E15">
        <w:rPr>
          <w:rFonts w:ascii="Times New Roman" w:hAnsi="Times New Roman"/>
          <w:bCs/>
          <w:sz w:val="24"/>
          <w:szCs w:val="24"/>
        </w:rPr>
        <w:t xml:space="preserve"> </w:t>
      </w:r>
      <w:hyperlink r:id="rId21" w:history="1">
        <w:r w:rsidR="00735DF0" w:rsidRPr="00076E15">
          <w:rPr>
            <w:rStyle w:val="Hyperlink"/>
            <w:rFonts w:ascii="Times New Roman" w:hAnsi="Times New Roman"/>
            <w:bCs/>
            <w:sz w:val="24"/>
            <w:szCs w:val="24"/>
          </w:rPr>
          <w:t>https://linkinghub.elsevier.com/retrieve/pii/S0892036214000191</w:t>
        </w:r>
      </w:hyperlink>
    </w:p>
    <w:p w14:paraId="3003B436" w14:textId="0900C879"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rPr>
        <w:t>Adeleke, D. A., Olajide, P. A., Omowumi, O. S., Okunlola, D. D., Taiwo, A. M., &amp; Adetuyi, B. O. 2022. Effect of monosodium glutamate on the body system. </w:t>
      </w:r>
      <w:r w:rsidRPr="00076E15">
        <w:rPr>
          <w:rFonts w:ascii="Times New Roman" w:hAnsi="Times New Roman"/>
          <w:bCs/>
          <w:i/>
          <w:iCs/>
          <w:sz w:val="24"/>
          <w:szCs w:val="24"/>
        </w:rPr>
        <w:t>World News of Natural Sciences</w:t>
      </w:r>
      <w:r w:rsidRPr="00076E15">
        <w:rPr>
          <w:rFonts w:ascii="Times New Roman" w:hAnsi="Times New Roman"/>
          <w:bCs/>
          <w:sz w:val="24"/>
          <w:szCs w:val="24"/>
        </w:rPr>
        <w:t>, </w:t>
      </w:r>
      <w:r w:rsidRPr="00076E15">
        <w:rPr>
          <w:rFonts w:ascii="Times New Roman" w:hAnsi="Times New Roman"/>
          <w:bCs/>
          <w:i/>
          <w:iCs/>
          <w:sz w:val="24"/>
          <w:szCs w:val="24"/>
        </w:rPr>
        <w:t>44</w:t>
      </w:r>
      <w:r w:rsidRPr="00076E15">
        <w:rPr>
          <w:rFonts w:ascii="Times New Roman" w:hAnsi="Times New Roman"/>
          <w:bCs/>
          <w:sz w:val="24"/>
          <w:szCs w:val="24"/>
        </w:rPr>
        <w:t>, 1-23.</w:t>
      </w:r>
      <w:r w:rsidR="00217D28" w:rsidRPr="00076E15">
        <w:rPr>
          <w:rFonts w:ascii="Times New Roman" w:hAnsi="Times New Roman"/>
          <w:bCs/>
          <w:sz w:val="24"/>
          <w:szCs w:val="24"/>
        </w:rPr>
        <w:t xml:space="preserve"> </w:t>
      </w:r>
      <w:hyperlink r:id="rId22" w:history="1">
        <w:r w:rsidR="00217D28" w:rsidRPr="00076E15">
          <w:rPr>
            <w:rStyle w:val="Hyperlink"/>
            <w:rFonts w:ascii="Times New Roman" w:hAnsi="Times New Roman"/>
            <w:bCs/>
            <w:sz w:val="24"/>
            <w:szCs w:val="24"/>
          </w:rPr>
          <w:t>www.worldnewsnaturalsciences.com</w:t>
        </w:r>
      </w:hyperlink>
    </w:p>
    <w:p w14:paraId="19254FFD" w14:textId="59BC368D"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rPr>
        <w:lastRenderedPageBreak/>
        <w:t>Asejeje, F. O., Abiola, M. A., Adeyemo, O. A., Ogunro, O. B., &amp; Ajayi, A. M. 2024. Exogenous monosodium glutamate exacerbates lipopolysaccharide-induced neurobehavioral deficits, oxidative damage, neuroinflammation, and cholinergic dysfunction in rat brain. </w:t>
      </w:r>
      <w:r w:rsidRPr="00076E15">
        <w:rPr>
          <w:rFonts w:ascii="Times New Roman" w:hAnsi="Times New Roman"/>
          <w:bCs/>
          <w:i/>
          <w:iCs/>
          <w:sz w:val="24"/>
          <w:szCs w:val="24"/>
        </w:rPr>
        <w:t>Neuroscience Letters</w:t>
      </w:r>
      <w:r w:rsidRPr="00076E15">
        <w:rPr>
          <w:rFonts w:ascii="Times New Roman" w:hAnsi="Times New Roman"/>
          <w:bCs/>
          <w:sz w:val="24"/>
          <w:szCs w:val="24"/>
        </w:rPr>
        <w:t>, </w:t>
      </w:r>
      <w:r w:rsidRPr="00076E15">
        <w:rPr>
          <w:rFonts w:ascii="Times New Roman" w:hAnsi="Times New Roman"/>
          <w:bCs/>
          <w:i/>
          <w:iCs/>
          <w:sz w:val="24"/>
          <w:szCs w:val="24"/>
        </w:rPr>
        <w:t>825</w:t>
      </w:r>
      <w:r w:rsidRPr="00076E15">
        <w:rPr>
          <w:rFonts w:ascii="Times New Roman" w:hAnsi="Times New Roman"/>
          <w:bCs/>
          <w:sz w:val="24"/>
          <w:szCs w:val="24"/>
        </w:rPr>
        <w:t>, 137710.</w:t>
      </w:r>
      <w:r w:rsidR="00735DF0" w:rsidRPr="00076E15">
        <w:rPr>
          <w:rFonts w:ascii="Times New Roman" w:hAnsi="Times New Roman"/>
          <w:bCs/>
          <w:sz w:val="24"/>
          <w:szCs w:val="24"/>
        </w:rPr>
        <w:t xml:space="preserve"> </w:t>
      </w:r>
      <w:hyperlink r:id="rId23" w:history="1">
        <w:r w:rsidR="00735DF0" w:rsidRPr="00076E15">
          <w:rPr>
            <w:rStyle w:val="Hyperlink"/>
            <w:rFonts w:ascii="Times New Roman" w:hAnsi="Times New Roman"/>
            <w:bCs/>
            <w:sz w:val="24"/>
            <w:szCs w:val="24"/>
          </w:rPr>
          <w:t>https://linkinghub.elsevier.com/retrieve/pii/S0304394024000879</w:t>
        </w:r>
      </w:hyperlink>
    </w:p>
    <w:p w14:paraId="477A649E" w14:textId="3C9F3559"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lang w:val="fr-FR"/>
        </w:rPr>
        <w:t xml:space="preserve">Atteia, H. H., Gharib, A. F., Asker, M. E. S. </w:t>
      </w:r>
      <w:r w:rsidRPr="00076E15">
        <w:rPr>
          <w:rFonts w:ascii="Times New Roman" w:hAnsi="Times New Roman"/>
          <w:bCs/>
          <w:i/>
          <w:iCs/>
          <w:sz w:val="24"/>
          <w:szCs w:val="24"/>
          <w:lang w:val="fr-FR"/>
        </w:rPr>
        <w:t xml:space="preserve">et al., </w:t>
      </w:r>
      <w:r w:rsidRPr="00076E15">
        <w:rPr>
          <w:rFonts w:ascii="Times New Roman" w:hAnsi="Times New Roman"/>
          <w:bCs/>
          <w:sz w:val="24"/>
          <w:szCs w:val="24"/>
          <w:lang w:val="fr-FR"/>
        </w:rPr>
        <w:t xml:space="preserve">2024. </w:t>
      </w:r>
      <w:r w:rsidRPr="00076E15">
        <w:rPr>
          <w:rFonts w:ascii="Times New Roman" w:hAnsi="Times New Roman"/>
          <w:bCs/>
          <w:sz w:val="24"/>
          <w:szCs w:val="24"/>
        </w:rPr>
        <w:t>Monosodium glutamate induces hypothalamic–pituitary–adrenal axis hyperactivation, glucocorticoid receptors down-regulation, and systemic inflammatory response in young male rats: Impact on miR-155 and miR-218. </w:t>
      </w:r>
      <w:r w:rsidRPr="00076E15">
        <w:rPr>
          <w:rFonts w:ascii="Times New Roman" w:hAnsi="Times New Roman"/>
          <w:bCs/>
          <w:i/>
          <w:iCs/>
          <w:sz w:val="24"/>
          <w:szCs w:val="24"/>
        </w:rPr>
        <w:t>Open Chemistry</w:t>
      </w:r>
      <w:r w:rsidRPr="00076E15">
        <w:rPr>
          <w:rFonts w:ascii="Times New Roman" w:hAnsi="Times New Roman"/>
          <w:bCs/>
          <w:sz w:val="24"/>
          <w:szCs w:val="24"/>
        </w:rPr>
        <w:t>, </w:t>
      </w:r>
      <w:r w:rsidRPr="00076E15">
        <w:rPr>
          <w:rFonts w:ascii="Times New Roman" w:hAnsi="Times New Roman"/>
          <w:bCs/>
          <w:i/>
          <w:iCs/>
          <w:sz w:val="24"/>
          <w:szCs w:val="24"/>
        </w:rPr>
        <w:t>22</w:t>
      </w:r>
      <w:r w:rsidRPr="00076E15">
        <w:rPr>
          <w:rFonts w:ascii="Times New Roman" w:hAnsi="Times New Roman"/>
          <w:bCs/>
          <w:sz w:val="24"/>
          <w:szCs w:val="24"/>
        </w:rPr>
        <w:t>(1), 20240101.</w:t>
      </w:r>
      <w:r w:rsidR="00217D28" w:rsidRPr="00076E15">
        <w:rPr>
          <w:rFonts w:ascii="Times New Roman" w:hAnsi="Times New Roman"/>
          <w:bCs/>
          <w:sz w:val="24"/>
          <w:szCs w:val="24"/>
        </w:rPr>
        <w:t xml:space="preserve"> </w:t>
      </w:r>
      <w:hyperlink r:id="rId24" w:history="1">
        <w:r w:rsidR="00217D28" w:rsidRPr="00076E15">
          <w:rPr>
            <w:rStyle w:val="Hyperlink"/>
            <w:rFonts w:ascii="Times New Roman" w:hAnsi="Times New Roman"/>
            <w:bCs/>
            <w:sz w:val="24"/>
            <w:szCs w:val="24"/>
          </w:rPr>
          <w:t>https://www.degruyterbrill.com/document/doi/10.1515/chem-2024-0101/html</w:t>
        </w:r>
      </w:hyperlink>
    </w:p>
    <w:p w14:paraId="3D72D4B8" w14:textId="671DFE3B"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rPr>
        <w:t>Ault, A. 2004. The monosodium glutamate story: the commercial production of MSG and other amino acids. </w:t>
      </w:r>
      <w:r w:rsidRPr="00076E15">
        <w:rPr>
          <w:rFonts w:ascii="Times New Roman" w:hAnsi="Times New Roman"/>
          <w:bCs/>
          <w:i/>
          <w:iCs/>
          <w:sz w:val="24"/>
          <w:szCs w:val="24"/>
        </w:rPr>
        <w:t>Journal of chemical education</w:t>
      </w:r>
      <w:r w:rsidRPr="00076E15">
        <w:rPr>
          <w:rFonts w:ascii="Times New Roman" w:hAnsi="Times New Roman"/>
          <w:bCs/>
          <w:sz w:val="24"/>
          <w:szCs w:val="24"/>
        </w:rPr>
        <w:t>, </w:t>
      </w:r>
      <w:r w:rsidRPr="00076E15">
        <w:rPr>
          <w:rFonts w:ascii="Times New Roman" w:hAnsi="Times New Roman"/>
          <w:bCs/>
          <w:i/>
          <w:iCs/>
          <w:sz w:val="24"/>
          <w:szCs w:val="24"/>
        </w:rPr>
        <w:t>81</w:t>
      </w:r>
      <w:r w:rsidRPr="00076E15">
        <w:rPr>
          <w:rFonts w:ascii="Times New Roman" w:hAnsi="Times New Roman"/>
          <w:bCs/>
          <w:sz w:val="24"/>
          <w:szCs w:val="24"/>
        </w:rPr>
        <w:t>(3), 347.</w:t>
      </w:r>
      <w:r w:rsidR="00217D28" w:rsidRPr="00076E15">
        <w:rPr>
          <w:rFonts w:ascii="Times New Roman" w:hAnsi="Times New Roman"/>
          <w:bCs/>
          <w:sz w:val="24"/>
          <w:szCs w:val="24"/>
        </w:rPr>
        <w:t xml:space="preserve"> </w:t>
      </w:r>
      <w:hyperlink r:id="rId25" w:history="1">
        <w:r w:rsidR="00217D28" w:rsidRPr="00076E15">
          <w:rPr>
            <w:rStyle w:val="Hyperlink"/>
            <w:rFonts w:ascii="Times New Roman" w:hAnsi="Times New Roman"/>
            <w:bCs/>
            <w:sz w:val="24"/>
            <w:szCs w:val="24"/>
          </w:rPr>
          <w:t>https://pubs.acs.org/doi/abs/10.1021/ed081p347</w:t>
        </w:r>
      </w:hyperlink>
    </w:p>
    <w:p w14:paraId="79577015" w14:textId="216D74A2"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lang w:val="fr-FR"/>
        </w:rPr>
        <w:t xml:space="preserve">Bautista, R. J. H., Mahmoud, A. M., Königsberg, M., &amp; Guerrero, N. E. L. D. 2019. </w:t>
      </w:r>
      <w:r w:rsidRPr="00076E15">
        <w:rPr>
          <w:rFonts w:ascii="Times New Roman" w:hAnsi="Times New Roman"/>
          <w:bCs/>
          <w:sz w:val="24"/>
          <w:szCs w:val="24"/>
        </w:rPr>
        <w:t>Obesity: Pathophysiology, monosodium glutamate-induced model, and anti-obesity medicinal plants. </w:t>
      </w:r>
      <w:r w:rsidRPr="00076E15">
        <w:rPr>
          <w:rFonts w:ascii="Times New Roman" w:hAnsi="Times New Roman"/>
          <w:bCs/>
          <w:i/>
          <w:iCs/>
          <w:sz w:val="24"/>
          <w:szCs w:val="24"/>
        </w:rPr>
        <w:t>Biomedicine &amp; Pharmacotherapy</w:t>
      </w:r>
      <w:r w:rsidRPr="00076E15">
        <w:rPr>
          <w:rFonts w:ascii="Times New Roman" w:hAnsi="Times New Roman"/>
          <w:bCs/>
          <w:sz w:val="24"/>
          <w:szCs w:val="24"/>
        </w:rPr>
        <w:t>, </w:t>
      </w:r>
      <w:r w:rsidRPr="00076E15">
        <w:rPr>
          <w:rFonts w:ascii="Times New Roman" w:hAnsi="Times New Roman"/>
          <w:bCs/>
          <w:i/>
          <w:iCs/>
          <w:sz w:val="24"/>
          <w:szCs w:val="24"/>
        </w:rPr>
        <w:t>111</w:t>
      </w:r>
      <w:r w:rsidRPr="00076E15">
        <w:rPr>
          <w:rFonts w:ascii="Times New Roman" w:hAnsi="Times New Roman"/>
          <w:bCs/>
          <w:sz w:val="24"/>
          <w:szCs w:val="24"/>
        </w:rPr>
        <w:t>, 503-516.</w:t>
      </w:r>
      <w:r w:rsidR="00AF5E7E" w:rsidRPr="00076E15">
        <w:rPr>
          <w:rFonts w:ascii="Times New Roman" w:hAnsi="Times New Roman"/>
          <w:bCs/>
          <w:sz w:val="24"/>
          <w:szCs w:val="24"/>
        </w:rPr>
        <w:t xml:space="preserve"> </w:t>
      </w:r>
      <w:hyperlink r:id="rId26" w:history="1">
        <w:r w:rsidR="00AF5E7E" w:rsidRPr="00076E15">
          <w:rPr>
            <w:rStyle w:val="Hyperlink"/>
            <w:rFonts w:ascii="Times New Roman" w:hAnsi="Times New Roman"/>
            <w:bCs/>
            <w:sz w:val="24"/>
            <w:szCs w:val="24"/>
          </w:rPr>
          <w:t>https://doi.org/10.1016/j.biopha.2018.12.108</w:t>
        </w:r>
      </w:hyperlink>
    </w:p>
    <w:p w14:paraId="2A73BC48" w14:textId="441C96D4"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rPr>
        <w:t>Bayram, H. M., Akgöz, H. F., Kızıldemir, Ö., &amp; Öztürkcan, S. A. 2023. Monosodium glutamate: review on preclinical and clinical reports.</w:t>
      </w:r>
      <w:r w:rsidR="00AF5E7E" w:rsidRPr="00076E15">
        <w:rPr>
          <w:rFonts w:ascii="Times New Roman" w:hAnsi="Times New Roman"/>
          <w:bCs/>
          <w:sz w:val="24"/>
          <w:szCs w:val="24"/>
        </w:rPr>
        <w:t xml:space="preserve"> </w:t>
      </w:r>
      <w:hyperlink r:id="rId27" w:history="1">
        <w:r w:rsidR="00AF5E7E" w:rsidRPr="00076E15">
          <w:rPr>
            <w:rStyle w:val="Hyperlink"/>
            <w:rFonts w:ascii="Times New Roman" w:hAnsi="Times New Roman"/>
            <w:bCs/>
            <w:sz w:val="24"/>
            <w:szCs w:val="24"/>
          </w:rPr>
          <w:t>http://doi.org/10.33263/briac132.149</w:t>
        </w:r>
      </w:hyperlink>
    </w:p>
    <w:p w14:paraId="350AEA4D" w14:textId="31C87E6A"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rPr>
        <w:t>Benazzi, F. 2003. How could antidepressants worsen unipolar depression</w:t>
      </w:r>
      <w:r w:rsidR="00735DF0" w:rsidRPr="00076E15">
        <w:rPr>
          <w:rFonts w:ascii="Times New Roman" w:hAnsi="Times New Roman"/>
          <w:bCs/>
          <w:sz w:val="24"/>
          <w:szCs w:val="24"/>
        </w:rPr>
        <w:t>?</w:t>
      </w:r>
      <w:r w:rsidRPr="00076E15">
        <w:rPr>
          <w:rFonts w:ascii="Times New Roman" w:hAnsi="Times New Roman"/>
          <w:bCs/>
          <w:sz w:val="24"/>
          <w:szCs w:val="24"/>
        </w:rPr>
        <w:t> </w:t>
      </w:r>
      <w:r w:rsidRPr="00076E15">
        <w:rPr>
          <w:rFonts w:ascii="Times New Roman" w:hAnsi="Times New Roman"/>
          <w:bCs/>
          <w:i/>
          <w:iCs/>
          <w:sz w:val="24"/>
          <w:szCs w:val="24"/>
        </w:rPr>
        <w:t>Psychotherapy and Psychosomatics</w:t>
      </w:r>
      <w:r w:rsidRPr="00076E15">
        <w:rPr>
          <w:rFonts w:ascii="Times New Roman" w:hAnsi="Times New Roman"/>
          <w:bCs/>
          <w:sz w:val="24"/>
          <w:szCs w:val="24"/>
        </w:rPr>
        <w:t>, </w:t>
      </w:r>
      <w:r w:rsidRPr="00076E15">
        <w:rPr>
          <w:rFonts w:ascii="Times New Roman" w:hAnsi="Times New Roman"/>
          <w:bCs/>
          <w:i/>
          <w:iCs/>
          <w:sz w:val="24"/>
          <w:szCs w:val="24"/>
        </w:rPr>
        <w:t>72</w:t>
      </w:r>
      <w:r w:rsidRPr="00076E15">
        <w:rPr>
          <w:rFonts w:ascii="Times New Roman" w:hAnsi="Times New Roman"/>
          <w:bCs/>
          <w:sz w:val="24"/>
          <w:szCs w:val="24"/>
        </w:rPr>
        <w:t>(2), 107.</w:t>
      </w:r>
      <w:r w:rsidR="00AF5E7E" w:rsidRPr="00076E15">
        <w:rPr>
          <w:rFonts w:ascii="Times New Roman" w:hAnsi="Times New Roman"/>
          <w:bCs/>
          <w:sz w:val="24"/>
          <w:szCs w:val="24"/>
        </w:rPr>
        <w:t xml:space="preserve"> </w:t>
      </w:r>
      <w:hyperlink r:id="rId28" w:history="1">
        <w:r w:rsidR="00AF5E7E" w:rsidRPr="00076E15">
          <w:rPr>
            <w:rStyle w:val="Hyperlink"/>
            <w:rFonts w:ascii="Times New Roman" w:hAnsi="Times New Roman"/>
            <w:bCs/>
            <w:sz w:val="24"/>
            <w:szCs w:val="24"/>
          </w:rPr>
          <w:t>https://www.proquest.com/openview/40f3edbf286093fc188323e3a9a5407d/1?pq-origsite=gscholar&amp;cbl=41216</w:t>
        </w:r>
      </w:hyperlink>
    </w:p>
    <w:p w14:paraId="7ECB6522" w14:textId="6D38FF2F"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lang w:val="fr-FR"/>
        </w:rPr>
        <w:t xml:space="preserve">Bennabi, D., Charpeaud, T., Yrondi, A. </w:t>
      </w:r>
      <w:r w:rsidRPr="00076E15">
        <w:rPr>
          <w:rFonts w:ascii="Times New Roman" w:hAnsi="Times New Roman"/>
          <w:bCs/>
          <w:i/>
          <w:iCs/>
          <w:sz w:val="24"/>
          <w:szCs w:val="24"/>
          <w:lang w:val="fr-FR"/>
        </w:rPr>
        <w:t xml:space="preserve">et al., </w:t>
      </w:r>
      <w:r w:rsidRPr="00076E15">
        <w:rPr>
          <w:rFonts w:ascii="Times New Roman" w:hAnsi="Times New Roman"/>
          <w:bCs/>
          <w:sz w:val="24"/>
          <w:szCs w:val="24"/>
          <w:lang w:val="fr-FR"/>
        </w:rPr>
        <w:t xml:space="preserve">2019. </w:t>
      </w:r>
      <w:r w:rsidRPr="00076E15">
        <w:rPr>
          <w:rFonts w:ascii="Times New Roman" w:hAnsi="Times New Roman"/>
          <w:bCs/>
          <w:sz w:val="24"/>
          <w:szCs w:val="24"/>
        </w:rPr>
        <w:t xml:space="preserve">Clinical guidelines for the management of treatment-resistant depression: French recommendations from experts, the French Association for Biological Psychiatry and Neuropsychopharmacology and the </w:t>
      </w:r>
      <w:r w:rsidR="00403E0C" w:rsidRPr="00076E15">
        <w:rPr>
          <w:rFonts w:ascii="Times New Roman" w:hAnsi="Times New Roman"/>
          <w:bCs/>
          <w:sz w:val="24"/>
          <w:szCs w:val="24"/>
        </w:rPr>
        <w:t xml:space="preserve">foundation </w:t>
      </w:r>
      <w:r w:rsidRPr="00076E15">
        <w:rPr>
          <w:rFonts w:ascii="Times New Roman" w:hAnsi="Times New Roman"/>
          <w:bCs/>
          <w:sz w:val="24"/>
          <w:szCs w:val="24"/>
        </w:rPr>
        <w:t>FondaMental. </w:t>
      </w:r>
      <w:r w:rsidRPr="00076E15">
        <w:rPr>
          <w:rFonts w:ascii="Times New Roman" w:hAnsi="Times New Roman"/>
          <w:bCs/>
          <w:i/>
          <w:iCs/>
          <w:sz w:val="24"/>
          <w:szCs w:val="24"/>
        </w:rPr>
        <w:t>BMC psychiatry</w:t>
      </w:r>
      <w:r w:rsidRPr="00076E15">
        <w:rPr>
          <w:rFonts w:ascii="Times New Roman" w:hAnsi="Times New Roman"/>
          <w:bCs/>
          <w:sz w:val="24"/>
          <w:szCs w:val="24"/>
        </w:rPr>
        <w:t>, </w:t>
      </w:r>
      <w:r w:rsidRPr="00076E15">
        <w:rPr>
          <w:rFonts w:ascii="Times New Roman" w:hAnsi="Times New Roman"/>
          <w:bCs/>
          <w:i/>
          <w:iCs/>
          <w:sz w:val="24"/>
          <w:szCs w:val="24"/>
        </w:rPr>
        <w:t>19</w:t>
      </w:r>
      <w:r w:rsidRPr="00076E15">
        <w:rPr>
          <w:rFonts w:ascii="Times New Roman" w:hAnsi="Times New Roman"/>
          <w:bCs/>
          <w:sz w:val="24"/>
          <w:szCs w:val="24"/>
        </w:rPr>
        <w:t xml:space="preserve">(1), 262. </w:t>
      </w:r>
      <w:hyperlink r:id="rId29" w:history="1">
        <w:r w:rsidR="00AF5E7E" w:rsidRPr="00076E15">
          <w:rPr>
            <w:rStyle w:val="Hyperlink"/>
            <w:rFonts w:ascii="Times New Roman" w:hAnsi="Times New Roman"/>
            <w:bCs/>
            <w:sz w:val="24"/>
            <w:szCs w:val="24"/>
          </w:rPr>
          <w:t>https://link.springer.com/article/10.1186/s12888-019-2237-x</w:t>
        </w:r>
      </w:hyperlink>
    </w:p>
    <w:p w14:paraId="5BF3CF66" w14:textId="33A01151"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rPr>
        <w:t xml:space="preserve">Beyreuther, K., Biesalski, H. K., Fernstrom, J. D. </w:t>
      </w:r>
      <w:r w:rsidRPr="00076E15">
        <w:rPr>
          <w:rFonts w:ascii="Times New Roman" w:hAnsi="Times New Roman"/>
          <w:bCs/>
          <w:i/>
          <w:iCs/>
          <w:sz w:val="24"/>
          <w:szCs w:val="24"/>
        </w:rPr>
        <w:t xml:space="preserve">et al., </w:t>
      </w:r>
      <w:r w:rsidRPr="00076E15">
        <w:rPr>
          <w:rFonts w:ascii="Times New Roman" w:hAnsi="Times New Roman"/>
          <w:bCs/>
          <w:sz w:val="24"/>
          <w:szCs w:val="24"/>
        </w:rPr>
        <w:t>2007. Consensus meeting: monosodium glutamate–an update. </w:t>
      </w:r>
      <w:r w:rsidRPr="00076E15">
        <w:rPr>
          <w:rFonts w:ascii="Times New Roman" w:hAnsi="Times New Roman"/>
          <w:bCs/>
          <w:i/>
          <w:iCs/>
          <w:sz w:val="24"/>
          <w:szCs w:val="24"/>
        </w:rPr>
        <w:t xml:space="preserve">European </w:t>
      </w:r>
      <w:r w:rsidR="00AF5E7E" w:rsidRPr="00076E15">
        <w:rPr>
          <w:rFonts w:ascii="Times New Roman" w:hAnsi="Times New Roman"/>
          <w:bCs/>
          <w:i/>
          <w:iCs/>
          <w:sz w:val="24"/>
          <w:szCs w:val="24"/>
        </w:rPr>
        <w:t>Journal of Clinical Nutrition</w:t>
      </w:r>
      <w:r w:rsidRPr="00076E15">
        <w:rPr>
          <w:rFonts w:ascii="Times New Roman" w:hAnsi="Times New Roman"/>
          <w:bCs/>
          <w:sz w:val="24"/>
          <w:szCs w:val="24"/>
        </w:rPr>
        <w:t>, </w:t>
      </w:r>
      <w:r w:rsidRPr="00076E15">
        <w:rPr>
          <w:rFonts w:ascii="Times New Roman" w:hAnsi="Times New Roman"/>
          <w:bCs/>
          <w:i/>
          <w:iCs/>
          <w:sz w:val="24"/>
          <w:szCs w:val="24"/>
        </w:rPr>
        <w:t>61</w:t>
      </w:r>
      <w:r w:rsidRPr="00076E15">
        <w:rPr>
          <w:rFonts w:ascii="Times New Roman" w:hAnsi="Times New Roman"/>
          <w:bCs/>
          <w:sz w:val="24"/>
          <w:szCs w:val="24"/>
        </w:rPr>
        <w:t>(3), 304-313.</w:t>
      </w:r>
      <w:r w:rsidR="00AF5E7E" w:rsidRPr="00076E15">
        <w:rPr>
          <w:rFonts w:ascii="Times New Roman" w:hAnsi="Times New Roman"/>
          <w:bCs/>
          <w:sz w:val="24"/>
          <w:szCs w:val="24"/>
        </w:rPr>
        <w:t xml:space="preserve"> </w:t>
      </w:r>
      <w:hyperlink r:id="rId30" w:history="1">
        <w:r w:rsidR="00AF5E7E" w:rsidRPr="00076E15">
          <w:rPr>
            <w:rStyle w:val="Hyperlink"/>
            <w:rFonts w:ascii="Times New Roman" w:hAnsi="Times New Roman"/>
            <w:bCs/>
            <w:sz w:val="24"/>
            <w:szCs w:val="24"/>
          </w:rPr>
          <w:t>https://www.nature.com/articles/1602526</w:t>
        </w:r>
      </w:hyperlink>
    </w:p>
    <w:p w14:paraId="3368543F" w14:textId="1B2E3E08"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rPr>
        <w:t>Biney, R. P., Djankpa, F. T., Osei, S. A., Egbenya, D. L., Aboagye, B., Karikari, A. A.</w:t>
      </w:r>
      <w:r w:rsidR="00403E0C" w:rsidRPr="00076E15">
        <w:rPr>
          <w:rFonts w:ascii="Times New Roman" w:hAnsi="Times New Roman"/>
          <w:bCs/>
          <w:sz w:val="24"/>
          <w:szCs w:val="24"/>
        </w:rPr>
        <w:t xml:space="preserve"> </w:t>
      </w:r>
      <w:r w:rsidR="00403E0C" w:rsidRPr="00076E15">
        <w:rPr>
          <w:rFonts w:ascii="Times New Roman" w:hAnsi="Times New Roman"/>
          <w:bCs/>
          <w:i/>
          <w:iCs/>
          <w:sz w:val="24"/>
          <w:szCs w:val="24"/>
        </w:rPr>
        <w:t>et al.,</w:t>
      </w:r>
      <w:r w:rsidRPr="00076E15">
        <w:rPr>
          <w:rFonts w:ascii="Times New Roman" w:hAnsi="Times New Roman"/>
          <w:bCs/>
          <w:sz w:val="24"/>
          <w:szCs w:val="24"/>
        </w:rPr>
        <w:t xml:space="preserve"> 2022. Effects of in utero exposure to monosodium glutamate on locomotion, anxiety, depression, memory and KCC2 expression in offspring. </w:t>
      </w:r>
      <w:r w:rsidRPr="00076E15">
        <w:rPr>
          <w:rFonts w:ascii="Times New Roman" w:hAnsi="Times New Roman"/>
          <w:bCs/>
          <w:i/>
          <w:iCs/>
          <w:sz w:val="24"/>
          <w:szCs w:val="24"/>
        </w:rPr>
        <w:t>International Journal of Developmental Neuroscience</w:t>
      </w:r>
      <w:r w:rsidRPr="00076E15">
        <w:rPr>
          <w:rFonts w:ascii="Times New Roman" w:hAnsi="Times New Roman"/>
          <w:bCs/>
          <w:sz w:val="24"/>
          <w:szCs w:val="24"/>
        </w:rPr>
        <w:t>, </w:t>
      </w:r>
      <w:r w:rsidRPr="00076E15">
        <w:rPr>
          <w:rFonts w:ascii="Times New Roman" w:hAnsi="Times New Roman"/>
          <w:bCs/>
          <w:i/>
          <w:iCs/>
          <w:sz w:val="24"/>
          <w:szCs w:val="24"/>
        </w:rPr>
        <w:t>82</w:t>
      </w:r>
      <w:r w:rsidRPr="00076E15">
        <w:rPr>
          <w:rFonts w:ascii="Times New Roman" w:hAnsi="Times New Roman"/>
          <w:bCs/>
          <w:sz w:val="24"/>
          <w:szCs w:val="24"/>
        </w:rPr>
        <w:t>(1), 50-62.</w:t>
      </w:r>
      <w:r w:rsidR="00AF5E7E" w:rsidRPr="00076E15">
        <w:rPr>
          <w:rFonts w:ascii="Times New Roman" w:hAnsi="Times New Roman"/>
          <w:bCs/>
          <w:sz w:val="24"/>
          <w:szCs w:val="24"/>
        </w:rPr>
        <w:t xml:space="preserve"> </w:t>
      </w:r>
      <w:hyperlink r:id="rId31" w:history="1">
        <w:r w:rsidR="00AF5E7E" w:rsidRPr="00076E15">
          <w:rPr>
            <w:rStyle w:val="Hyperlink"/>
            <w:rFonts w:ascii="Times New Roman" w:hAnsi="Times New Roman"/>
            <w:bCs/>
            <w:sz w:val="24"/>
            <w:szCs w:val="24"/>
          </w:rPr>
          <w:t>https://onlinelibrary.wiley.com/doi/abs/10.1002/jdn.10158</w:t>
        </w:r>
      </w:hyperlink>
    </w:p>
    <w:p w14:paraId="4474C6B5" w14:textId="7DC437FC"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lang w:val="fr-FR"/>
        </w:rPr>
        <w:t xml:space="preserve">Bizzi, A., Veneroni, E., Salmona, M., &amp; Garattini, S. 1977. </w:t>
      </w:r>
      <w:r w:rsidRPr="00076E15">
        <w:rPr>
          <w:rFonts w:ascii="Times New Roman" w:hAnsi="Times New Roman"/>
          <w:bCs/>
          <w:sz w:val="24"/>
          <w:szCs w:val="24"/>
        </w:rPr>
        <w:t>Kinetics of monosodium glutamate in relation to its neurotoxicity. </w:t>
      </w:r>
      <w:r w:rsidRPr="00076E15">
        <w:rPr>
          <w:rFonts w:ascii="Times New Roman" w:hAnsi="Times New Roman"/>
          <w:bCs/>
          <w:i/>
          <w:iCs/>
          <w:sz w:val="24"/>
          <w:szCs w:val="24"/>
        </w:rPr>
        <w:t>Toxicology Letters</w:t>
      </w:r>
      <w:r w:rsidRPr="00076E15">
        <w:rPr>
          <w:rFonts w:ascii="Times New Roman" w:hAnsi="Times New Roman"/>
          <w:bCs/>
          <w:sz w:val="24"/>
          <w:szCs w:val="24"/>
        </w:rPr>
        <w:t>, </w:t>
      </w:r>
      <w:r w:rsidRPr="00076E15">
        <w:rPr>
          <w:rFonts w:ascii="Times New Roman" w:hAnsi="Times New Roman"/>
          <w:bCs/>
          <w:i/>
          <w:iCs/>
          <w:sz w:val="24"/>
          <w:szCs w:val="24"/>
        </w:rPr>
        <w:t>1</w:t>
      </w:r>
      <w:r w:rsidRPr="00076E15">
        <w:rPr>
          <w:rFonts w:ascii="Times New Roman" w:hAnsi="Times New Roman"/>
          <w:bCs/>
          <w:sz w:val="24"/>
          <w:szCs w:val="24"/>
        </w:rPr>
        <w:t>(3), 123-130.</w:t>
      </w:r>
      <w:r w:rsidR="006B2CB7" w:rsidRPr="00076E15">
        <w:rPr>
          <w:rFonts w:ascii="Times New Roman" w:hAnsi="Times New Roman"/>
          <w:bCs/>
          <w:sz w:val="24"/>
          <w:szCs w:val="24"/>
        </w:rPr>
        <w:t xml:space="preserve"> </w:t>
      </w:r>
      <w:hyperlink r:id="rId32" w:history="1">
        <w:r w:rsidR="006B2CB7" w:rsidRPr="00076E15">
          <w:rPr>
            <w:rStyle w:val="Hyperlink"/>
            <w:rFonts w:ascii="Times New Roman" w:hAnsi="Times New Roman"/>
            <w:bCs/>
            <w:sz w:val="24"/>
            <w:szCs w:val="24"/>
          </w:rPr>
          <w:t>https://doi.org/10.1016/0378-4274(77)90001-7</w:t>
        </w:r>
      </w:hyperlink>
    </w:p>
    <w:p w14:paraId="4EF7F514" w14:textId="1EB96F0F"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rPr>
        <w:t>Boyko, M., Gruenbaum, B. F., Oleshko, A., Merzlikin, I., &amp; Zlotnik, A. 2023. Diet’s impact on post-traumatic brain injury depression: exploring neurodegeneration, chronic blood–brain barrier destruction, and glutamate neurotoxicity mechanisms. </w:t>
      </w:r>
      <w:r w:rsidRPr="00076E15">
        <w:rPr>
          <w:rFonts w:ascii="Times New Roman" w:hAnsi="Times New Roman"/>
          <w:bCs/>
          <w:i/>
          <w:iCs/>
          <w:sz w:val="24"/>
          <w:szCs w:val="24"/>
        </w:rPr>
        <w:t>Nutrients</w:t>
      </w:r>
      <w:r w:rsidRPr="00076E15">
        <w:rPr>
          <w:rFonts w:ascii="Times New Roman" w:hAnsi="Times New Roman"/>
          <w:bCs/>
          <w:sz w:val="24"/>
          <w:szCs w:val="24"/>
        </w:rPr>
        <w:t>, </w:t>
      </w:r>
      <w:r w:rsidRPr="00076E15">
        <w:rPr>
          <w:rFonts w:ascii="Times New Roman" w:hAnsi="Times New Roman"/>
          <w:bCs/>
          <w:i/>
          <w:iCs/>
          <w:sz w:val="24"/>
          <w:szCs w:val="24"/>
        </w:rPr>
        <w:t>15</w:t>
      </w:r>
      <w:r w:rsidRPr="00076E15">
        <w:rPr>
          <w:rFonts w:ascii="Times New Roman" w:hAnsi="Times New Roman"/>
          <w:bCs/>
          <w:sz w:val="24"/>
          <w:szCs w:val="24"/>
        </w:rPr>
        <w:t>(21), 4681.</w:t>
      </w:r>
      <w:r w:rsidR="006B2CB7" w:rsidRPr="00076E15">
        <w:rPr>
          <w:rFonts w:ascii="Times New Roman" w:hAnsi="Times New Roman"/>
          <w:bCs/>
          <w:sz w:val="24"/>
          <w:szCs w:val="24"/>
        </w:rPr>
        <w:t xml:space="preserve"> </w:t>
      </w:r>
      <w:hyperlink r:id="rId33" w:history="1">
        <w:r w:rsidR="006B2CB7" w:rsidRPr="00076E15">
          <w:rPr>
            <w:rStyle w:val="Hyperlink"/>
            <w:rFonts w:ascii="Times New Roman" w:hAnsi="Times New Roman"/>
            <w:bCs/>
            <w:sz w:val="24"/>
            <w:szCs w:val="24"/>
          </w:rPr>
          <w:t>https://doi.org/10.3390/nu15214681</w:t>
        </w:r>
      </w:hyperlink>
    </w:p>
    <w:p w14:paraId="285F0F8A" w14:textId="40C82A2C"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rPr>
        <w:lastRenderedPageBreak/>
        <w:t>Brandley, E. T., Kirkland, A. E., Baron, M., Baraniuk, J. N., &amp; Holton, K. F. 2022. The effect of the low glutamate diet on the reduction of psychiatric symptoms in veterans with gulf war illness: A pilot randomized-controlled trial. </w:t>
      </w:r>
      <w:r w:rsidRPr="00076E15">
        <w:rPr>
          <w:rFonts w:ascii="Times New Roman" w:hAnsi="Times New Roman"/>
          <w:bCs/>
          <w:i/>
          <w:iCs/>
          <w:sz w:val="24"/>
          <w:szCs w:val="24"/>
        </w:rPr>
        <w:t>Frontiers in psychiatry</w:t>
      </w:r>
      <w:r w:rsidRPr="00076E15">
        <w:rPr>
          <w:rFonts w:ascii="Times New Roman" w:hAnsi="Times New Roman"/>
          <w:bCs/>
          <w:sz w:val="24"/>
          <w:szCs w:val="24"/>
        </w:rPr>
        <w:t>, </w:t>
      </w:r>
      <w:r w:rsidRPr="00076E15">
        <w:rPr>
          <w:rFonts w:ascii="Times New Roman" w:hAnsi="Times New Roman"/>
          <w:bCs/>
          <w:i/>
          <w:iCs/>
          <w:sz w:val="24"/>
          <w:szCs w:val="24"/>
        </w:rPr>
        <w:t>13</w:t>
      </w:r>
      <w:r w:rsidRPr="00076E15">
        <w:rPr>
          <w:rFonts w:ascii="Times New Roman" w:hAnsi="Times New Roman"/>
          <w:bCs/>
          <w:sz w:val="24"/>
          <w:szCs w:val="24"/>
        </w:rPr>
        <w:t>, 926688.</w:t>
      </w:r>
      <w:r w:rsidR="002C2376" w:rsidRPr="00076E15">
        <w:rPr>
          <w:rFonts w:ascii="Times New Roman" w:hAnsi="Times New Roman"/>
          <w:bCs/>
          <w:sz w:val="24"/>
          <w:szCs w:val="24"/>
        </w:rPr>
        <w:t xml:space="preserve"> </w:t>
      </w:r>
      <w:hyperlink r:id="rId34" w:history="1">
        <w:r w:rsidR="002C2376" w:rsidRPr="00076E15">
          <w:rPr>
            <w:rStyle w:val="Hyperlink"/>
            <w:rFonts w:ascii="Times New Roman" w:hAnsi="Times New Roman"/>
            <w:bCs/>
            <w:sz w:val="24"/>
            <w:szCs w:val="24"/>
          </w:rPr>
          <w:t>https://www.frontiersin.org/articles/10.3389/fpsyt.2022.926688/full</w:t>
        </w:r>
      </w:hyperlink>
    </w:p>
    <w:p w14:paraId="61E3E611" w14:textId="18C95F54"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rPr>
        <w:t>Bunyan, J., Murrell, E. A., &amp; Shah, P. P. 1976. The induction of obesity in rodents by means of monosodium glutamate. </w:t>
      </w:r>
      <w:r w:rsidRPr="00076E15">
        <w:rPr>
          <w:rFonts w:ascii="Times New Roman" w:hAnsi="Times New Roman"/>
          <w:bCs/>
          <w:i/>
          <w:iCs/>
          <w:sz w:val="24"/>
          <w:szCs w:val="24"/>
        </w:rPr>
        <w:t>British Journal of Nutrition</w:t>
      </w:r>
      <w:r w:rsidRPr="00076E15">
        <w:rPr>
          <w:rFonts w:ascii="Times New Roman" w:hAnsi="Times New Roman"/>
          <w:bCs/>
          <w:sz w:val="24"/>
          <w:szCs w:val="24"/>
        </w:rPr>
        <w:t>, </w:t>
      </w:r>
      <w:r w:rsidRPr="00076E15">
        <w:rPr>
          <w:rFonts w:ascii="Times New Roman" w:hAnsi="Times New Roman"/>
          <w:bCs/>
          <w:i/>
          <w:iCs/>
          <w:sz w:val="24"/>
          <w:szCs w:val="24"/>
        </w:rPr>
        <w:t>35</w:t>
      </w:r>
      <w:r w:rsidRPr="00076E15">
        <w:rPr>
          <w:rFonts w:ascii="Times New Roman" w:hAnsi="Times New Roman"/>
          <w:bCs/>
          <w:sz w:val="24"/>
          <w:szCs w:val="24"/>
        </w:rPr>
        <w:t>(1), 25-39.</w:t>
      </w:r>
      <w:r w:rsidR="006B2CB7" w:rsidRPr="00076E15">
        <w:rPr>
          <w:rFonts w:ascii="Times New Roman" w:hAnsi="Times New Roman"/>
          <w:bCs/>
          <w:sz w:val="24"/>
          <w:szCs w:val="24"/>
        </w:rPr>
        <w:t xml:space="preserve"> </w:t>
      </w:r>
      <w:hyperlink r:id="rId35" w:history="1">
        <w:r w:rsidR="006B2CB7" w:rsidRPr="00076E15">
          <w:rPr>
            <w:rStyle w:val="Hyperlink"/>
            <w:rFonts w:ascii="Times New Roman" w:hAnsi="Times New Roman"/>
            <w:bCs/>
            <w:sz w:val="24"/>
            <w:szCs w:val="24"/>
          </w:rPr>
          <w:t>https://www.cambridge.org/core/journals/british-journal-of-nutrition/article/induction-of-obesity-in-rodents-by-means-of-monosodium-glutamate/D19915223A3CB648CDCBECBA4FA0C947?utm_campaign=shareaholic&amp;utm_medium=copy_link&amp;utm_source=bookmark</w:t>
        </w:r>
      </w:hyperlink>
    </w:p>
    <w:p w14:paraId="7EFDF835" w14:textId="3DD85D6A"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rPr>
        <w:t xml:space="preserve">Can, A., Dao, D.T., Terrillion, C.E., Piantadosi, C.S., Bhat, S. &amp; Gould, T.D. 2012. The tail suspension test. </w:t>
      </w:r>
      <w:r w:rsidRPr="00076E15">
        <w:rPr>
          <w:rFonts w:ascii="Times New Roman" w:hAnsi="Times New Roman"/>
          <w:bCs/>
          <w:i/>
          <w:iCs/>
          <w:sz w:val="24"/>
          <w:szCs w:val="24"/>
        </w:rPr>
        <w:t xml:space="preserve">JOVE (Journal of Visualized Experiments) </w:t>
      </w:r>
      <w:r w:rsidRPr="00076E15">
        <w:rPr>
          <w:rFonts w:ascii="Times New Roman" w:hAnsi="Times New Roman"/>
          <w:bCs/>
          <w:sz w:val="24"/>
          <w:szCs w:val="24"/>
        </w:rPr>
        <w:t>e3769.</w:t>
      </w:r>
      <w:r w:rsidR="006B2CB7" w:rsidRPr="00076E15">
        <w:rPr>
          <w:rFonts w:ascii="Times New Roman" w:hAnsi="Times New Roman"/>
          <w:bCs/>
          <w:sz w:val="24"/>
          <w:szCs w:val="24"/>
        </w:rPr>
        <w:t xml:space="preserve"> </w:t>
      </w:r>
      <w:hyperlink r:id="rId36" w:history="1">
        <w:r w:rsidR="006B2CB7" w:rsidRPr="00076E15">
          <w:rPr>
            <w:rStyle w:val="Hyperlink"/>
            <w:rFonts w:ascii="Times New Roman" w:hAnsi="Times New Roman"/>
            <w:bCs/>
            <w:sz w:val="24"/>
            <w:szCs w:val="24"/>
          </w:rPr>
          <w:t>https://pmc.ncbi.nlm.nih.gov/articles/PMC3353516/</w:t>
        </w:r>
      </w:hyperlink>
    </w:p>
    <w:p w14:paraId="702807E1" w14:textId="75E09A94"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rPr>
        <w:t>Dal, S., Arslan, S., Nurol, N. K., Göktepe, T., Çoban, Z. D., Altaylı, E., &amp; Güran, Ş. 2017. Monosodium glutamate below the neurotoxic doses has no cytotoxic effect on mouse mesenchymal stem cells. </w:t>
      </w:r>
      <w:r w:rsidRPr="00076E15">
        <w:rPr>
          <w:rFonts w:ascii="Times New Roman" w:hAnsi="Times New Roman"/>
          <w:bCs/>
          <w:i/>
          <w:iCs/>
          <w:sz w:val="24"/>
          <w:szCs w:val="24"/>
        </w:rPr>
        <w:t>Cumhuriyet Medical Journal</w:t>
      </w:r>
      <w:r w:rsidRPr="00076E15">
        <w:rPr>
          <w:rFonts w:ascii="Times New Roman" w:hAnsi="Times New Roman"/>
          <w:bCs/>
          <w:sz w:val="24"/>
          <w:szCs w:val="24"/>
        </w:rPr>
        <w:t>, </w:t>
      </w:r>
      <w:r w:rsidRPr="00076E15">
        <w:rPr>
          <w:rFonts w:ascii="Times New Roman" w:hAnsi="Times New Roman"/>
          <w:bCs/>
          <w:i/>
          <w:iCs/>
          <w:sz w:val="24"/>
          <w:szCs w:val="24"/>
        </w:rPr>
        <w:t>39</w:t>
      </w:r>
      <w:r w:rsidRPr="00076E15">
        <w:rPr>
          <w:rFonts w:ascii="Times New Roman" w:hAnsi="Times New Roman"/>
          <w:bCs/>
          <w:sz w:val="24"/>
          <w:szCs w:val="24"/>
        </w:rPr>
        <w:t>(3), 525-530.</w:t>
      </w:r>
      <w:r w:rsidR="006B2CB7" w:rsidRPr="00076E15">
        <w:rPr>
          <w:rFonts w:ascii="Times New Roman" w:hAnsi="Times New Roman"/>
          <w:bCs/>
          <w:sz w:val="24"/>
          <w:szCs w:val="24"/>
        </w:rPr>
        <w:t xml:space="preserve"> </w:t>
      </w:r>
      <w:hyperlink r:id="rId37" w:history="1">
        <w:r w:rsidR="006B2CB7" w:rsidRPr="00076E15">
          <w:rPr>
            <w:rStyle w:val="Hyperlink"/>
            <w:rFonts w:ascii="Times New Roman" w:hAnsi="Times New Roman"/>
            <w:bCs/>
            <w:sz w:val="24"/>
            <w:szCs w:val="24"/>
          </w:rPr>
          <w:t>http://dx.doi.org/10.7197/223.v39i31705.347449</w:t>
        </w:r>
      </w:hyperlink>
    </w:p>
    <w:p w14:paraId="4AC3420B" w14:textId="4E274E8D"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rPr>
        <w:t>Damluji, N. F., &amp; Ferguson, J. M. 1988. Paradoxical worsening of depressive symptomatology caused by antidepressants. </w:t>
      </w:r>
      <w:r w:rsidRPr="00076E15">
        <w:rPr>
          <w:rFonts w:ascii="Times New Roman" w:hAnsi="Times New Roman"/>
          <w:bCs/>
          <w:i/>
          <w:iCs/>
          <w:sz w:val="24"/>
          <w:szCs w:val="24"/>
        </w:rPr>
        <w:t>Journal of Clinical Psychopharmacology</w:t>
      </w:r>
      <w:r w:rsidRPr="00076E15">
        <w:rPr>
          <w:rFonts w:ascii="Times New Roman" w:hAnsi="Times New Roman"/>
          <w:bCs/>
          <w:sz w:val="24"/>
          <w:szCs w:val="24"/>
        </w:rPr>
        <w:t>, </w:t>
      </w:r>
      <w:r w:rsidRPr="00076E15">
        <w:rPr>
          <w:rFonts w:ascii="Times New Roman" w:hAnsi="Times New Roman"/>
          <w:bCs/>
          <w:i/>
          <w:iCs/>
          <w:sz w:val="24"/>
          <w:szCs w:val="24"/>
        </w:rPr>
        <w:t>8</w:t>
      </w:r>
      <w:r w:rsidRPr="00076E15">
        <w:rPr>
          <w:rFonts w:ascii="Times New Roman" w:hAnsi="Times New Roman"/>
          <w:bCs/>
          <w:sz w:val="24"/>
          <w:szCs w:val="24"/>
        </w:rPr>
        <w:t>(5), 347-348.</w:t>
      </w:r>
      <w:r w:rsidR="006B2CB7" w:rsidRPr="00076E15">
        <w:rPr>
          <w:rFonts w:ascii="Times New Roman" w:hAnsi="Times New Roman"/>
          <w:bCs/>
          <w:sz w:val="24"/>
          <w:szCs w:val="24"/>
        </w:rPr>
        <w:t xml:space="preserve"> </w:t>
      </w:r>
      <w:hyperlink r:id="rId38" w:history="1">
        <w:r w:rsidR="006B2CB7" w:rsidRPr="00076E15">
          <w:rPr>
            <w:rStyle w:val="Hyperlink"/>
            <w:rFonts w:ascii="Times New Roman" w:hAnsi="Times New Roman"/>
            <w:bCs/>
            <w:sz w:val="24"/>
            <w:szCs w:val="24"/>
          </w:rPr>
          <w:t>https://journals.lww.com/psychopharmacology/abstract/1988/10000/Paradoxical_Worsening_of_Depressive_Symptomatology.7.aspx</w:t>
        </w:r>
      </w:hyperlink>
    </w:p>
    <w:p w14:paraId="3FC96ADA" w14:textId="76327BFA"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lang w:val="fr-FR"/>
        </w:rPr>
        <w:lastRenderedPageBreak/>
        <w:t xml:space="preserve">De Lores Arnaiz, G. R., &amp; Ordieres, M. G. L. 2014. </w:t>
      </w:r>
      <w:r w:rsidRPr="00076E15">
        <w:rPr>
          <w:rFonts w:ascii="Times New Roman" w:hAnsi="Times New Roman"/>
          <w:bCs/>
          <w:sz w:val="24"/>
          <w:szCs w:val="24"/>
        </w:rPr>
        <w:t>Brain Na+, K+-ATPase activity in aging and disease. </w:t>
      </w:r>
      <w:r w:rsidRPr="00076E15">
        <w:rPr>
          <w:rFonts w:ascii="Times New Roman" w:hAnsi="Times New Roman"/>
          <w:bCs/>
          <w:i/>
          <w:iCs/>
          <w:sz w:val="24"/>
          <w:szCs w:val="24"/>
        </w:rPr>
        <w:t>International journal of biomedical science: IJBS</w:t>
      </w:r>
      <w:r w:rsidRPr="00076E15">
        <w:rPr>
          <w:rFonts w:ascii="Times New Roman" w:hAnsi="Times New Roman"/>
          <w:bCs/>
          <w:sz w:val="24"/>
          <w:szCs w:val="24"/>
        </w:rPr>
        <w:t>, </w:t>
      </w:r>
      <w:r w:rsidRPr="00076E15">
        <w:rPr>
          <w:rFonts w:ascii="Times New Roman" w:hAnsi="Times New Roman"/>
          <w:bCs/>
          <w:i/>
          <w:iCs/>
          <w:sz w:val="24"/>
          <w:szCs w:val="24"/>
        </w:rPr>
        <w:t>10</w:t>
      </w:r>
      <w:r w:rsidRPr="00076E15">
        <w:rPr>
          <w:rFonts w:ascii="Times New Roman" w:hAnsi="Times New Roman"/>
          <w:bCs/>
          <w:sz w:val="24"/>
          <w:szCs w:val="24"/>
        </w:rPr>
        <w:t>(2), 85.</w:t>
      </w:r>
      <w:r w:rsidR="00116FB1" w:rsidRPr="00076E15">
        <w:rPr>
          <w:rFonts w:ascii="Times New Roman" w:hAnsi="Times New Roman"/>
          <w:bCs/>
          <w:sz w:val="24"/>
          <w:szCs w:val="24"/>
        </w:rPr>
        <w:t xml:space="preserve"> </w:t>
      </w:r>
      <w:hyperlink r:id="rId39" w:history="1">
        <w:r w:rsidR="00116FB1" w:rsidRPr="00076E15">
          <w:rPr>
            <w:rStyle w:val="Hyperlink"/>
            <w:rFonts w:ascii="Times New Roman" w:hAnsi="Times New Roman"/>
            <w:bCs/>
            <w:sz w:val="24"/>
            <w:szCs w:val="24"/>
          </w:rPr>
          <w:t>https://pmc.ncbi.nlm.nih.gov/articles/PMC4092085/</w:t>
        </w:r>
      </w:hyperlink>
    </w:p>
    <w:p w14:paraId="2D14F248" w14:textId="6E1C80FC"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rPr>
        <w:t xml:space="preserve">Devaraj, U., Vishnupriya, M., Shanmugasundaram, T., Ammu, R., &amp; Balamurugan, E. 2020. Neurobehavioral and </w:t>
      </w:r>
      <w:r w:rsidR="00B60D3E" w:rsidRPr="00076E15">
        <w:rPr>
          <w:rFonts w:ascii="Times New Roman" w:hAnsi="Times New Roman"/>
          <w:bCs/>
          <w:sz w:val="24"/>
          <w:szCs w:val="24"/>
        </w:rPr>
        <w:t>b</w:t>
      </w:r>
      <w:r w:rsidRPr="00076E15">
        <w:rPr>
          <w:rFonts w:ascii="Times New Roman" w:hAnsi="Times New Roman"/>
          <w:bCs/>
          <w:sz w:val="24"/>
          <w:szCs w:val="24"/>
        </w:rPr>
        <w:t xml:space="preserve">rain </w:t>
      </w:r>
      <w:r w:rsidR="00B60D3E" w:rsidRPr="00076E15">
        <w:rPr>
          <w:rFonts w:ascii="Times New Roman" w:hAnsi="Times New Roman"/>
          <w:bCs/>
          <w:sz w:val="24"/>
          <w:szCs w:val="24"/>
        </w:rPr>
        <w:t>n</w:t>
      </w:r>
      <w:r w:rsidRPr="00076E15">
        <w:rPr>
          <w:rFonts w:ascii="Times New Roman" w:hAnsi="Times New Roman"/>
          <w:bCs/>
          <w:sz w:val="24"/>
          <w:szCs w:val="24"/>
        </w:rPr>
        <w:t xml:space="preserve">eurotransmitter </w:t>
      </w:r>
      <w:r w:rsidR="00B60D3E" w:rsidRPr="00076E15">
        <w:rPr>
          <w:rFonts w:ascii="Times New Roman" w:hAnsi="Times New Roman"/>
          <w:bCs/>
          <w:sz w:val="24"/>
          <w:szCs w:val="24"/>
        </w:rPr>
        <w:t>m</w:t>
      </w:r>
      <w:r w:rsidRPr="00076E15">
        <w:rPr>
          <w:rFonts w:ascii="Times New Roman" w:hAnsi="Times New Roman"/>
          <w:bCs/>
          <w:sz w:val="24"/>
          <w:szCs w:val="24"/>
        </w:rPr>
        <w:t xml:space="preserve">odifications of </w:t>
      </w:r>
      <w:r w:rsidRPr="00076E15">
        <w:rPr>
          <w:rFonts w:ascii="Times New Roman" w:hAnsi="Times New Roman"/>
          <w:bCs/>
          <w:i/>
          <w:iCs/>
          <w:sz w:val="24"/>
          <w:szCs w:val="24"/>
        </w:rPr>
        <w:t>Danio rerio</w:t>
      </w:r>
      <w:r w:rsidRPr="00076E15">
        <w:rPr>
          <w:rFonts w:ascii="Times New Roman" w:hAnsi="Times New Roman"/>
          <w:bCs/>
          <w:sz w:val="24"/>
          <w:szCs w:val="24"/>
        </w:rPr>
        <w:t xml:space="preserve"> during </w:t>
      </w:r>
      <w:r w:rsidR="00B60D3E" w:rsidRPr="00076E15">
        <w:rPr>
          <w:rFonts w:ascii="Times New Roman" w:hAnsi="Times New Roman"/>
          <w:bCs/>
          <w:sz w:val="24"/>
          <w:szCs w:val="24"/>
        </w:rPr>
        <w:t>m</w:t>
      </w:r>
      <w:r w:rsidRPr="00076E15">
        <w:rPr>
          <w:rFonts w:ascii="Times New Roman" w:hAnsi="Times New Roman"/>
          <w:bCs/>
          <w:sz w:val="24"/>
          <w:szCs w:val="24"/>
        </w:rPr>
        <w:t xml:space="preserve">onosodium </w:t>
      </w:r>
      <w:r w:rsidR="00B60D3E" w:rsidRPr="00076E15">
        <w:rPr>
          <w:rFonts w:ascii="Times New Roman" w:hAnsi="Times New Roman"/>
          <w:bCs/>
          <w:sz w:val="24"/>
          <w:szCs w:val="24"/>
        </w:rPr>
        <w:t>g</w:t>
      </w:r>
      <w:r w:rsidRPr="00076E15">
        <w:rPr>
          <w:rFonts w:ascii="Times New Roman" w:hAnsi="Times New Roman"/>
          <w:bCs/>
          <w:sz w:val="24"/>
          <w:szCs w:val="24"/>
        </w:rPr>
        <w:t xml:space="preserve">lutamate </w:t>
      </w:r>
      <w:r w:rsidR="00B60D3E" w:rsidRPr="00076E15">
        <w:rPr>
          <w:rFonts w:ascii="Times New Roman" w:hAnsi="Times New Roman"/>
          <w:bCs/>
          <w:sz w:val="24"/>
          <w:szCs w:val="24"/>
        </w:rPr>
        <w:t>a</w:t>
      </w:r>
      <w:r w:rsidRPr="00076E15">
        <w:rPr>
          <w:rFonts w:ascii="Times New Roman" w:hAnsi="Times New Roman"/>
          <w:bCs/>
          <w:sz w:val="24"/>
          <w:szCs w:val="24"/>
        </w:rPr>
        <w:t>dministration (MSG).</w:t>
      </w:r>
      <w:r w:rsidR="008E382C" w:rsidRPr="00076E15">
        <w:rPr>
          <w:rFonts w:ascii="Times New Roman" w:hAnsi="Times New Roman"/>
          <w:bCs/>
          <w:sz w:val="24"/>
          <w:szCs w:val="24"/>
        </w:rPr>
        <w:t xml:space="preserve"> </w:t>
      </w:r>
      <w:hyperlink r:id="rId40" w:history="1">
        <w:r w:rsidR="000E29F8" w:rsidRPr="00076E15">
          <w:rPr>
            <w:rStyle w:val="Hyperlink"/>
            <w:rFonts w:ascii="Times New Roman" w:hAnsi="Times New Roman"/>
            <w:bCs/>
            <w:sz w:val="24"/>
            <w:szCs w:val="24"/>
          </w:rPr>
          <w:t>https://www.researchgate.net/publication/357687777_Neurobehavioral_and_Brain_Neurotransmitter_Modifications_of_Danio_rerio_during_Monosodium_Glutamate_Administration_MSG?enrichId=rgreq-27c191b3f828bca719b8276cd146c26e-XXX&amp;enrichSource=Y292ZXJQYWdlOzM1NzY4Nzc3NztBUzoxMTEwMzQ3NzIxMjUyODY3QDE2NDE3Mzg5MzQ4NDU%3D&amp;el=1_x_2&amp;_esc=publicationCoverPdf</w:t>
        </w:r>
      </w:hyperlink>
    </w:p>
    <w:p w14:paraId="179F79C4" w14:textId="6C220CC4" w:rsidR="00E4130E" w:rsidRPr="00076E15" w:rsidRDefault="00E4130E" w:rsidP="00076E15">
      <w:pPr>
        <w:spacing w:line="480" w:lineRule="auto"/>
        <w:jc w:val="both"/>
        <w:rPr>
          <w:rFonts w:ascii="Times New Roman" w:hAnsi="Times New Roman"/>
          <w:bCs/>
          <w:sz w:val="24"/>
          <w:szCs w:val="24"/>
          <w:lang w:val="fr-FR"/>
        </w:rPr>
      </w:pPr>
      <w:r w:rsidRPr="00076E15">
        <w:rPr>
          <w:rFonts w:ascii="Times New Roman" w:hAnsi="Times New Roman"/>
          <w:bCs/>
          <w:sz w:val="24"/>
          <w:szCs w:val="24"/>
        </w:rPr>
        <w:t>Dicks, L. M. 2022. Gut bacteria and neurotransmitters. </w:t>
      </w:r>
      <w:r w:rsidRPr="00076E15">
        <w:rPr>
          <w:rFonts w:ascii="Times New Roman" w:hAnsi="Times New Roman"/>
          <w:bCs/>
          <w:i/>
          <w:iCs/>
          <w:sz w:val="24"/>
          <w:szCs w:val="24"/>
          <w:lang w:val="fr-FR"/>
        </w:rPr>
        <w:t>Microorganisms</w:t>
      </w:r>
      <w:r w:rsidRPr="00076E15">
        <w:rPr>
          <w:rFonts w:ascii="Times New Roman" w:hAnsi="Times New Roman"/>
          <w:bCs/>
          <w:sz w:val="24"/>
          <w:szCs w:val="24"/>
          <w:lang w:val="fr-FR"/>
        </w:rPr>
        <w:t>, </w:t>
      </w:r>
      <w:r w:rsidRPr="00076E15">
        <w:rPr>
          <w:rFonts w:ascii="Times New Roman" w:hAnsi="Times New Roman"/>
          <w:bCs/>
          <w:i/>
          <w:iCs/>
          <w:sz w:val="24"/>
          <w:szCs w:val="24"/>
          <w:lang w:val="fr-FR"/>
        </w:rPr>
        <w:t>10</w:t>
      </w:r>
      <w:r w:rsidRPr="00076E15">
        <w:rPr>
          <w:rFonts w:ascii="Times New Roman" w:hAnsi="Times New Roman"/>
          <w:bCs/>
          <w:sz w:val="24"/>
          <w:szCs w:val="24"/>
          <w:lang w:val="fr-FR"/>
        </w:rPr>
        <w:t>(9), 1838.</w:t>
      </w:r>
      <w:r w:rsidR="000E29F8" w:rsidRPr="00076E15">
        <w:rPr>
          <w:rFonts w:ascii="Times New Roman" w:hAnsi="Times New Roman"/>
          <w:bCs/>
          <w:sz w:val="24"/>
          <w:szCs w:val="24"/>
          <w:lang w:val="fr-FR"/>
        </w:rPr>
        <w:t xml:space="preserve"> </w:t>
      </w:r>
      <w:hyperlink r:id="rId41" w:history="1">
        <w:r w:rsidR="000E29F8" w:rsidRPr="00076E15">
          <w:rPr>
            <w:rStyle w:val="Hyperlink"/>
            <w:rFonts w:ascii="Times New Roman" w:hAnsi="Times New Roman"/>
            <w:bCs/>
            <w:sz w:val="24"/>
            <w:szCs w:val="24"/>
            <w:lang w:val="fr-FR"/>
          </w:rPr>
          <w:t>https://doi.org/10.3390/microorganisms10091838</w:t>
        </w:r>
      </w:hyperlink>
    </w:p>
    <w:p w14:paraId="5C0F243A" w14:textId="556605EE"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rPr>
        <w:t>Diepeveen, J., Moerdijk‐Poortvliet, T. C., &amp; van der Leij, F. R. (2022). Molecular insights into human taste perception and umami tastants: A review. </w:t>
      </w:r>
      <w:r w:rsidRPr="00076E15">
        <w:rPr>
          <w:rFonts w:ascii="Times New Roman" w:hAnsi="Times New Roman"/>
          <w:bCs/>
          <w:i/>
          <w:iCs/>
          <w:sz w:val="24"/>
          <w:szCs w:val="24"/>
        </w:rPr>
        <w:t>Journal of Food Science</w:t>
      </w:r>
      <w:r w:rsidRPr="00076E15">
        <w:rPr>
          <w:rFonts w:ascii="Times New Roman" w:hAnsi="Times New Roman"/>
          <w:bCs/>
          <w:sz w:val="24"/>
          <w:szCs w:val="24"/>
        </w:rPr>
        <w:t>, </w:t>
      </w:r>
      <w:r w:rsidRPr="00076E15">
        <w:rPr>
          <w:rFonts w:ascii="Times New Roman" w:hAnsi="Times New Roman"/>
          <w:bCs/>
          <w:i/>
          <w:iCs/>
          <w:sz w:val="24"/>
          <w:szCs w:val="24"/>
        </w:rPr>
        <w:t>87</w:t>
      </w:r>
      <w:r w:rsidRPr="00076E15">
        <w:rPr>
          <w:rFonts w:ascii="Times New Roman" w:hAnsi="Times New Roman"/>
          <w:bCs/>
          <w:sz w:val="24"/>
          <w:szCs w:val="24"/>
        </w:rPr>
        <w:t>(4), 1449-1465.</w:t>
      </w:r>
      <w:hyperlink r:id="rId42" w:history="1">
        <w:r w:rsidR="000E29F8" w:rsidRPr="00076E15">
          <w:rPr>
            <w:rStyle w:val="Hyperlink"/>
            <w:rFonts w:ascii="Times New Roman" w:hAnsi="Times New Roman"/>
            <w:bCs/>
            <w:sz w:val="24"/>
            <w:szCs w:val="24"/>
          </w:rPr>
          <w:t xml:space="preserve"> https://doi.org/10.1111/1750-3841.16101</w:t>
        </w:r>
      </w:hyperlink>
    </w:p>
    <w:p w14:paraId="4BED9E9C" w14:textId="385C2B0E"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rPr>
        <w:t>Essawy, A. E., Jimmiey, E. M., Abdel-Wahab, W. M. 2025. The protective efficacy of omega-3 polyunsaturated fatty acids on oxidative stress, inflammation, neurotransmitter perturbations, and apoptosis induced by monosodium glutamate in the brain of male rats. </w:t>
      </w:r>
      <w:r w:rsidRPr="00076E15">
        <w:rPr>
          <w:rFonts w:ascii="Times New Roman" w:hAnsi="Times New Roman"/>
          <w:bCs/>
          <w:i/>
          <w:iCs/>
          <w:sz w:val="24"/>
          <w:szCs w:val="24"/>
        </w:rPr>
        <w:t>Metabolic Brain Disease</w:t>
      </w:r>
      <w:r w:rsidRPr="00076E15">
        <w:rPr>
          <w:rFonts w:ascii="Times New Roman" w:hAnsi="Times New Roman"/>
          <w:bCs/>
          <w:sz w:val="24"/>
          <w:szCs w:val="24"/>
        </w:rPr>
        <w:t>, </w:t>
      </w:r>
      <w:r w:rsidRPr="00076E15">
        <w:rPr>
          <w:rFonts w:ascii="Times New Roman" w:hAnsi="Times New Roman"/>
          <w:bCs/>
          <w:i/>
          <w:iCs/>
          <w:sz w:val="24"/>
          <w:szCs w:val="24"/>
        </w:rPr>
        <w:t>40</w:t>
      </w:r>
      <w:r w:rsidRPr="00076E15">
        <w:rPr>
          <w:rFonts w:ascii="Times New Roman" w:hAnsi="Times New Roman"/>
          <w:bCs/>
          <w:sz w:val="24"/>
          <w:szCs w:val="24"/>
        </w:rPr>
        <w:t>(1), 114.</w:t>
      </w:r>
      <w:r w:rsidR="000E29F8" w:rsidRPr="00076E15">
        <w:rPr>
          <w:rFonts w:ascii="Times New Roman" w:hAnsi="Times New Roman"/>
          <w:bCs/>
          <w:sz w:val="24"/>
          <w:szCs w:val="24"/>
        </w:rPr>
        <w:t xml:space="preserve"> </w:t>
      </w:r>
      <w:hyperlink r:id="rId43" w:history="1">
        <w:r w:rsidR="000E29F8" w:rsidRPr="00076E15">
          <w:rPr>
            <w:rStyle w:val="Hyperlink"/>
            <w:rFonts w:ascii="Times New Roman" w:hAnsi="Times New Roman"/>
            <w:bCs/>
            <w:sz w:val="24"/>
            <w:szCs w:val="24"/>
          </w:rPr>
          <w:t>https://link.springer.com/article/10.1007/s11011-025-01539-4</w:t>
        </w:r>
      </w:hyperlink>
    </w:p>
    <w:p w14:paraId="75EAA2D5" w14:textId="07BDD5AF"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rPr>
        <w:lastRenderedPageBreak/>
        <w:t xml:space="preserve">Fahmy, H. M., EL-Nahla, A. M., Ali, S. A., Dessouki, A. A., Elbaz, B. A., &amp; Abdelaziz, S. K. 2023. Ameliorative </w:t>
      </w:r>
      <w:r w:rsidR="004A2E6F" w:rsidRPr="00076E15">
        <w:rPr>
          <w:rFonts w:ascii="Times New Roman" w:hAnsi="Times New Roman"/>
          <w:bCs/>
          <w:sz w:val="24"/>
          <w:szCs w:val="24"/>
        </w:rPr>
        <w:t>e</w:t>
      </w:r>
      <w:r w:rsidRPr="00076E15">
        <w:rPr>
          <w:rFonts w:ascii="Times New Roman" w:hAnsi="Times New Roman"/>
          <w:bCs/>
          <w:sz w:val="24"/>
          <w:szCs w:val="24"/>
        </w:rPr>
        <w:t xml:space="preserve">ffect of L-arginine on </w:t>
      </w:r>
      <w:r w:rsidR="004A2E6F" w:rsidRPr="00076E15">
        <w:rPr>
          <w:rFonts w:ascii="Times New Roman" w:hAnsi="Times New Roman"/>
          <w:bCs/>
          <w:sz w:val="24"/>
          <w:szCs w:val="24"/>
        </w:rPr>
        <w:t>m</w:t>
      </w:r>
      <w:r w:rsidRPr="00076E15">
        <w:rPr>
          <w:rFonts w:ascii="Times New Roman" w:hAnsi="Times New Roman"/>
          <w:bCs/>
          <w:sz w:val="24"/>
          <w:szCs w:val="24"/>
        </w:rPr>
        <w:t xml:space="preserve">onosodium </w:t>
      </w:r>
      <w:r w:rsidR="004A2E6F" w:rsidRPr="00076E15">
        <w:rPr>
          <w:rFonts w:ascii="Times New Roman" w:hAnsi="Times New Roman"/>
          <w:bCs/>
          <w:sz w:val="24"/>
          <w:szCs w:val="24"/>
        </w:rPr>
        <w:t>g</w:t>
      </w:r>
      <w:r w:rsidRPr="00076E15">
        <w:rPr>
          <w:rFonts w:ascii="Times New Roman" w:hAnsi="Times New Roman"/>
          <w:bCs/>
          <w:sz w:val="24"/>
          <w:szCs w:val="24"/>
        </w:rPr>
        <w:t xml:space="preserve">lutamate </w:t>
      </w:r>
      <w:r w:rsidR="004A2E6F" w:rsidRPr="00076E15">
        <w:rPr>
          <w:rFonts w:ascii="Times New Roman" w:hAnsi="Times New Roman"/>
          <w:bCs/>
          <w:sz w:val="24"/>
          <w:szCs w:val="24"/>
        </w:rPr>
        <w:t>i</w:t>
      </w:r>
      <w:r w:rsidRPr="00076E15">
        <w:rPr>
          <w:rFonts w:ascii="Times New Roman" w:hAnsi="Times New Roman"/>
          <w:bCs/>
          <w:sz w:val="24"/>
          <w:szCs w:val="24"/>
        </w:rPr>
        <w:t xml:space="preserve">nduced </w:t>
      </w:r>
      <w:r w:rsidR="004A2E6F" w:rsidRPr="00076E15">
        <w:rPr>
          <w:rFonts w:ascii="Times New Roman" w:hAnsi="Times New Roman"/>
          <w:bCs/>
          <w:sz w:val="24"/>
          <w:szCs w:val="24"/>
        </w:rPr>
        <w:t>c</w:t>
      </w:r>
      <w:r w:rsidRPr="00076E15">
        <w:rPr>
          <w:rFonts w:ascii="Times New Roman" w:hAnsi="Times New Roman"/>
          <w:bCs/>
          <w:sz w:val="24"/>
          <w:szCs w:val="24"/>
        </w:rPr>
        <w:t xml:space="preserve">ognitive </w:t>
      </w:r>
      <w:r w:rsidR="004A2E6F" w:rsidRPr="00076E15">
        <w:rPr>
          <w:rFonts w:ascii="Times New Roman" w:hAnsi="Times New Roman"/>
          <w:bCs/>
          <w:sz w:val="24"/>
          <w:szCs w:val="24"/>
        </w:rPr>
        <w:t>h</w:t>
      </w:r>
      <w:r w:rsidRPr="00076E15">
        <w:rPr>
          <w:rFonts w:ascii="Times New Roman" w:hAnsi="Times New Roman"/>
          <w:bCs/>
          <w:sz w:val="24"/>
          <w:szCs w:val="24"/>
        </w:rPr>
        <w:t xml:space="preserve">ypofunctions in </w:t>
      </w:r>
      <w:r w:rsidR="004A2E6F" w:rsidRPr="00076E15">
        <w:rPr>
          <w:rFonts w:ascii="Times New Roman" w:hAnsi="Times New Roman"/>
          <w:bCs/>
          <w:sz w:val="24"/>
          <w:szCs w:val="24"/>
        </w:rPr>
        <w:t>m</w:t>
      </w:r>
      <w:r w:rsidRPr="00076E15">
        <w:rPr>
          <w:rFonts w:ascii="Times New Roman" w:hAnsi="Times New Roman"/>
          <w:bCs/>
          <w:sz w:val="24"/>
          <w:szCs w:val="24"/>
        </w:rPr>
        <w:t xml:space="preserve">ale </w:t>
      </w:r>
      <w:r w:rsidR="004A2E6F" w:rsidRPr="00076E15">
        <w:rPr>
          <w:rFonts w:ascii="Times New Roman" w:hAnsi="Times New Roman"/>
          <w:bCs/>
          <w:sz w:val="24"/>
          <w:szCs w:val="24"/>
        </w:rPr>
        <w:t>a</w:t>
      </w:r>
      <w:r w:rsidRPr="00076E15">
        <w:rPr>
          <w:rFonts w:ascii="Times New Roman" w:hAnsi="Times New Roman"/>
          <w:bCs/>
          <w:sz w:val="24"/>
          <w:szCs w:val="24"/>
        </w:rPr>
        <w:t>lbino Rats. </w:t>
      </w:r>
      <w:r w:rsidRPr="00076E15">
        <w:rPr>
          <w:rFonts w:ascii="Times New Roman" w:hAnsi="Times New Roman"/>
          <w:bCs/>
          <w:i/>
          <w:iCs/>
          <w:sz w:val="24"/>
          <w:szCs w:val="24"/>
        </w:rPr>
        <w:t>Journal of Advanced Veterinary Research</w:t>
      </w:r>
      <w:r w:rsidRPr="00076E15">
        <w:rPr>
          <w:rFonts w:ascii="Times New Roman" w:hAnsi="Times New Roman"/>
          <w:bCs/>
          <w:sz w:val="24"/>
          <w:szCs w:val="24"/>
        </w:rPr>
        <w:t>, </w:t>
      </w:r>
      <w:r w:rsidRPr="00076E15">
        <w:rPr>
          <w:rFonts w:ascii="Times New Roman" w:hAnsi="Times New Roman"/>
          <w:bCs/>
          <w:i/>
          <w:iCs/>
          <w:sz w:val="24"/>
          <w:szCs w:val="24"/>
        </w:rPr>
        <w:t>13</w:t>
      </w:r>
      <w:r w:rsidRPr="00076E15">
        <w:rPr>
          <w:rFonts w:ascii="Times New Roman" w:hAnsi="Times New Roman"/>
          <w:bCs/>
          <w:sz w:val="24"/>
          <w:szCs w:val="24"/>
        </w:rPr>
        <w:t>(10), 2118-2126.</w:t>
      </w:r>
      <w:r w:rsidR="002C2376" w:rsidRPr="00076E15">
        <w:rPr>
          <w:rFonts w:ascii="Times New Roman" w:hAnsi="Times New Roman"/>
          <w:bCs/>
          <w:sz w:val="24"/>
          <w:szCs w:val="24"/>
        </w:rPr>
        <w:t xml:space="preserve"> </w:t>
      </w:r>
      <w:hyperlink r:id="rId44" w:history="1">
        <w:r w:rsidR="000E29F8" w:rsidRPr="00076E15">
          <w:rPr>
            <w:rStyle w:val="Hyperlink"/>
            <w:rFonts w:ascii="Times New Roman" w:hAnsi="Times New Roman"/>
            <w:bCs/>
            <w:sz w:val="24"/>
            <w:szCs w:val="24"/>
          </w:rPr>
          <w:t>https://advetresearch.com/index.php/AVR/article/view/1668</w:t>
        </w:r>
      </w:hyperlink>
    </w:p>
    <w:p w14:paraId="4ED11D6A" w14:textId="72E16E75"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rPr>
        <w:t>Fernstrom, J. D. 2018. Monosodium glutamate in the diet does not raise brain glutamate concentrations or disrupt brain functions. </w:t>
      </w:r>
      <w:r w:rsidRPr="00076E15">
        <w:rPr>
          <w:rFonts w:ascii="Times New Roman" w:hAnsi="Times New Roman"/>
          <w:bCs/>
          <w:i/>
          <w:iCs/>
          <w:sz w:val="24"/>
          <w:szCs w:val="24"/>
        </w:rPr>
        <w:t>Annals of Nutrition and Metabolism</w:t>
      </w:r>
      <w:r w:rsidRPr="00076E15">
        <w:rPr>
          <w:rFonts w:ascii="Times New Roman" w:hAnsi="Times New Roman"/>
          <w:bCs/>
          <w:sz w:val="24"/>
          <w:szCs w:val="24"/>
        </w:rPr>
        <w:t>, </w:t>
      </w:r>
      <w:r w:rsidRPr="00076E15">
        <w:rPr>
          <w:rFonts w:ascii="Times New Roman" w:hAnsi="Times New Roman"/>
          <w:bCs/>
          <w:i/>
          <w:iCs/>
          <w:sz w:val="24"/>
          <w:szCs w:val="24"/>
        </w:rPr>
        <w:t>73</w:t>
      </w:r>
      <w:r w:rsidRPr="00076E15">
        <w:rPr>
          <w:rFonts w:ascii="Times New Roman" w:hAnsi="Times New Roman"/>
          <w:bCs/>
          <w:sz w:val="24"/>
          <w:szCs w:val="24"/>
        </w:rPr>
        <w:t>(Suppl. 5), 43-52.</w:t>
      </w:r>
      <w:hyperlink r:id="rId45" w:history="1">
        <w:r w:rsidR="000E29F8" w:rsidRPr="00076E15">
          <w:rPr>
            <w:rStyle w:val="Hyperlink"/>
            <w:rFonts w:ascii="Times New Roman" w:hAnsi="Times New Roman"/>
            <w:bCs/>
            <w:sz w:val="24"/>
            <w:szCs w:val="24"/>
          </w:rPr>
          <w:t xml:space="preserve"> https://doi.org/10.1159/000494782</w:t>
        </w:r>
      </w:hyperlink>
    </w:p>
    <w:p w14:paraId="47624C51" w14:textId="75685001"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rPr>
        <w:t>Hamza, R. Z., Al-Salmi, F. A., &amp; El-Shenawy, N. S. (2019). Evaluation of the effects of the green nanoparticles zinc oxide on monosodium glutamate-induced toxicity in the brain of rats. </w:t>
      </w:r>
      <w:r w:rsidRPr="00076E15">
        <w:rPr>
          <w:rFonts w:ascii="Times New Roman" w:hAnsi="Times New Roman"/>
          <w:bCs/>
          <w:i/>
          <w:iCs/>
          <w:sz w:val="24"/>
          <w:szCs w:val="24"/>
        </w:rPr>
        <w:t>PeerJ</w:t>
      </w:r>
      <w:r w:rsidRPr="00076E15">
        <w:rPr>
          <w:rFonts w:ascii="Times New Roman" w:hAnsi="Times New Roman"/>
          <w:bCs/>
          <w:sz w:val="24"/>
          <w:szCs w:val="24"/>
        </w:rPr>
        <w:t>, </w:t>
      </w:r>
      <w:r w:rsidRPr="00076E15">
        <w:rPr>
          <w:rFonts w:ascii="Times New Roman" w:hAnsi="Times New Roman"/>
          <w:bCs/>
          <w:i/>
          <w:iCs/>
          <w:sz w:val="24"/>
          <w:szCs w:val="24"/>
        </w:rPr>
        <w:t>7</w:t>
      </w:r>
      <w:r w:rsidRPr="00076E15">
        <w:rPr>
          <w:rFonts w:ascii="Times New Roman" w:hAnsi="Times New Roman"/>
          <w:bCs/>
          <w:sz w:val="24"/>
          <w:szCs w:val="24"/>
        </w:rPr>
        <w:t>, e7460.</w:t>
      </w:r>
      <w:r w:rsidR="000E29F8" w:rsidRPr="00076E15">
        <w:rPr>
          <w:rFonts w:ascii="Times New Roman" w:hAnsi="Times New Roman"/>
          <w:bCs/>
          <w:sz w:val="24"/>
          <w:szCs w:val="24"/>
        </w:rPr>
        <w:t xml:space="preserve"> </w:t>
      </w:r>
      <w:hyperlink r:id="rId46" w:history="1">
        <w:r w:rsidR="000E29F8" w:rsidRPr="00076E15">
          <w:rPr>
            <w:rStyle w:val="Hyperlink"/>
            <w:rFonts w:ascii="Times New Roman" w:hAnsi="Times New Roman"/>
            <w:bCs/>
            <w:sz w:val="24"/>
            <w:szCs w:val="24"/>
          </w:rPr>
          <w:t>https://peerj.com/articles/7460/</w:t>
        </w:r>
      </w:hyperlink>
    </w:p>
    <w:p w14:paraId="21168CFB" w14:textId="36B30109"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rPr>
        <w:t>Hashimoto, K. 2009. Emerging role of glutamate in the pathophysiology of major depressive disorder. </w:t>
      </w:r>
      <w:r w:rsidRPr="00076E15">
        <w:rPr>
          <w:rFonts w:ascii="Times New Roman" w:hAnsi="Times New Roman"/>
          <w:bCs/>
          <w:i/>
          <w:iCs/>
          <w:sz w:val="24"/>
          <w:szCs w:val="24"/>
        </w:rPr>
        <w:t>Brain research reviews</w:t>
      </w:r>
      <w:r w:rsidRPr="00076E15">
        <w:rPr>
          <w:rFonts w:ascii="Times New Roman" w:hAnsi="Times New Roman"/>
          <w:bCs/>
          <w:sz w:val="24"/>
          <w:szCs w:val="24"/>
        </w:rPr>
        <w:t>, </w:t>
      </w:r>
      <w:r w:rsidRPr="00076E15">
        <w:rPr>
          <w:rFonts w:ascii="Times New Roman" w:hAnsi="Times New Roman"/>
          <w:bCs/>
          <w:i/>
          <w:iCs/>
          <w:sz w:val="24"/>
          <w:szCs w:val="24"/>
        </w:rPr>
        <w:t>61</w:t>
      </w:r>
      <w:r w:rsidRPr="00076E15">
        <w:rPr>
          <w:rFonts w:ascii="Times New Roman" w:hAnsi="Times New Roman"/>
          <w:bCs/>
          <w:sz w:val="24"/>
          <w:szCs w:val="24"/>
        </w:rPr>
        <w:t>(2), 105-123.</w:t>
      </w:r>
      <w:r w:rsidR="008623C2" w:rsidRPr="00076E15">
        <w:rPr>
          <w:rFonts w:ascii="Times New Roman" w:hAnsi="Times New Roman"/>
          <w:bCs/>
          <w:sz w:val="24"/>
          <w:szCs w:val="24"/>
        </w:rPr>
        <w:t xml:space="preserve"> </w:t>
      </w:r>
      <w:hyperlink r:id="rId47" w:history="1">
        <w:r w:rsidR="008623C2" w:rsidRPr="00076E15">
          <w:rPr>
            <w:rStyle w:val="Hyperlink"/>
            <w:rFonts w:ascii="Times New Roman" w:hAnsi="Times New Roman"/>
            <w:bCs/>
            <w:sz w:val="24"/>
            <w:szCs w:val="24"/>
          </w:rPr>
          <w:t>https://doi.org/10.1016/j.brainresrev.2009.05.005</w:t>
        </w:r>
      </w:hyperlink>
    </w:p>
    <w:p w14:paraId="792B2C95" w14:textId="0DC3E357"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rPr>
        <w:t>Hassaan, P. S., Dief, A. E., Zeitoun, T. M., Baraka, A. M., Deacon, R. M., &amp; Elshorbagy, A. 2019. Cortical tau burden and behavioural dysfunctions in mice exposed to monosodium glutamate in early life. </w:t>
      </w:r>
      <w:r w:rsidRPr="00076E15">
        <w:rPr>
          <w:rFonts w:ascii="Times New Roman" w:hAnsi="Times New Roman"/>
          <w:bCs/>
          <w:i/>
          <w:iCs/>
          <w:sz w:val="24"/>
          <w:szCs w:val="24"/>
        </w:rPr>
        <w:t>PLoS One</w:t>
      </w:r>
      <w:r w:rsidRPr="00076E15">
        <w:rPr>
          <w:rFonts w:ascii="Times New Roman" w:hAnsi="Times New Roman"/>
          <w:bCs/>
          <w:sz w:val="24"/>
          <w:szCs w:val="24"/>
        </w:rPr>
        <w:t>, </w:t>
      </w:r>
      <w:r w:rsidRPr="00076E15">
        <w:rPr>
          <w:rFonts w:ascii="Times New Roman" w:hAnsi="Times New Roman"/>
          <w:bCs/>
          <w:i/>
          <w:iCs/>
          <w:sz w:val="24"/>
          <w:szCs w:val="24"/>
        </w:rPr>
        <w:t>14</w:t>
      </w:r>
      <w:r w:rsidRPr="00076E15">
        <w:rPr>
          <w:rFonts w:ascii="Times New Roman" w:hAnsi="Times New Roman"/>
          <w:bCs/>
          <w:sz w:val="24"/>
          <w:szCs w:val="24"/>
        </w:rPr>
        <w:t>(8), e0220720.</w:t>
      </w:r>
      <w:r w:rsidR="008623C2" w:rsidRPr="00076E15">
        <w:rPr>
          <w:rFonts w:ascii="Times New Roman" w:hAnsi="Times New Roman"/>
          <w:bCs/>
          <w:sz w:val="24"/>
          <w:szCs w:val="24"/>
        </w:rPr>
        <w:t xml:space="preserve"> </w:t>
      </w:r>
      <w:hyperlink r:id="rId48" w:history="1">
        <w:r w:rsidR="008623C2" w:rsidRPr="00076E15">
          <w:rPr>
            <w:rStyle w:val="Hyperlink"/>
            <w:rFonts w:ascii="Times New Roman" w:hAnsi="Times New Roman"/>
            <w:bCs/>
            <w:sz w:val="24"/>
            <w:szCs w:val="24"/>
          </w:rPr>
          <w:t>https://doi.org/10.1371/journal.pone.0220720</w:t>
        </w:r>
      </w:hyperlink>
    </w:p>
    <w:p w14:paraId="085A4133" w14:textId="69E80C4B"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rPr>
        <w:t>Hawkins, R. A. 2009. The blood-brain barrier and glutamate. </w:t>
      </w:r>
      <w:r w:rsidRPr="00076E15">
        <w:rPr>
          <w:rFonts w:ascii="Times New Roman" w:hAnsi="Times New Roman"/>
          <w:bCs/>
          <w:i/>
          <w:iCs/>
          <w:sz w:val="24"/>
          <w:szCs w:val="24"/>
        </w:rPr>
        <w:t>The American journal of clinical nutrition</w:t>
      </w:r>
      <w:r w:rsidRPr="00076E15">
        <w:rPr>
          <w:rFonts w:ascii="Times New Roman" w:hAnsi="Times New Roman"/>
          <w:bCs/>
          <w:sz w:val="24"/>
          <w:szCs w:val="24"/>
        </w:rPr>
        <w:t>, </w:t>
      </w:r>
      <w:r w:rsidRPr="00076E15">
        <w:rPr>
          <w:rFonts w:ascii="Times New Roman" w:hAnsi="Times New Roman"/>
          <w:bCs/>
          <w:i/>
          <w:iCs/>
          <w:sz w:val="24"/>
          <w:szCs w:val="24"/>
        </w:rPr>
        <w:t>90</w:t>
      </w:r>
      <w:r w:rsidRPr="00076E15">
        <w:rPr>
          <w:rFonts w:ascii="Times New Roman" w:hAnsi="Times New Roman"/>
          <w:bCs/>
          <w:sz w:val="24"/>
          <w:szCs w:val="24"/>
        </w:rPr>
        <w:t>(3), 867S-874S.</w:t>
      </w:r>
      <w:r w:rsidR="008623C2" w:rsidRPr="00076E15">
        <w:rPr>
          <w:rFonts w:ascii="Times New Roman" w:hAnsi="Times New Roman"/>
          <w:bCs/>
          <w:sz w:val="24"/>
          <w:szCs w:val="24"/>
        </w:rPr>
        <w:t xml:space="preserve"> </w:t>
      </w:r>
      <w:hyperlink r:id="rId49" w:history="1">
        <w:r w:rsidR="008623C2" w:rsidRPr="00076E15">
          <w:rPr>
            <w:rStyle w:val="Hyperlink"/>
            <w:rFonts w:ascii="Times New Roman" w:hAnsi="Times New Roman"/>
            <w:bCs/>
            <w:sz w:val="24"/>
            <w:szCs w:val="24"/>
          </w:rPr>
          <w:t>https://doi.org/10.3945/ajcn.2009.27462BB</w:t>
        </w:r>
      </w:hyperlink>
    </w:p>
    <w:p w14:paraId="0983F8C1" w14:textId="347BFCB0"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rPr>
        <w:t xml:space="preserve">Hazzaa, S. M., Abdelaziz, S. A. M., Abd Eldaim, M. A., Abdel-Daim, M. M., &amp; Elgarawany, G. E. 2020. Neuroprotective potential of allium sativum against monosodium glutamate-induced </w:t>
      </w:r>
      <w:r w:rsidRPr="00076E15">
        <w:rPr>
          <w:rFonts w:ascii="Times New Roman" w:hAnsi="Times New Roman"/>
          <w:bCs/>
          <w:sz w:val="24"/>
          <w:szCs w:val="24"/>
        </w:rPr>
        <w:lastRenderedPageBreak/>
        <w:t>excitotoxicity: impact on short-term memory, gliosis, and oxidative stress. </w:t>
      </w:r>
      <w:r w:rsidRPr="00076E15">
        <w:rPr>
          <w:rFonts w:ascii="Times New Roman" w:hAnsi="Times New Roman"/>
          <w:bCs/>
          <w:i/>
          <w:iCs/>
          <w:sz w:val="24"/>
          <w:szCs w:val="24"/>
        </w:rPr>
        <w:t>Nutrients</w:t>
      </w:r>
      <w:r w:rsidRPr="00076E15">
        <w:rPr>
          <w:rFonts w:ascii="Times New Roman" w:hAnsi="Times New Roman"/>
          <w:bCs/>
          <w:sz w:val="24"/>
          <w:szCs w:val="24"/>
        </w:rPr>
        <w:t>, </w:t>
      </w:r>
      <w:r w:rsidRPr="00076E15">
        <w:rPr>
          <w:rFonts w:ascii="Times New Roman" w:hAnsi="Times New Roman"/>
          <w:bCs/>
          <w:i/>
          <w:iCs/>
          <w:sz w:val="24"/>
          <w:szCs w:val="24"/>
        </w:rPr>
        <w:t>12</w:t>
      </w:r>
      <w:r w:rsidRPr="00076E15">
        <w:rPr>
          <w:rFonts w:ascii="Times New Roman" w:hAnsi="Times New Roman"/>
          <w:bCs/>
          <w:sz w:val="24"/>
          <w:szCs w:val="24"/>
        </w:rPr>
        <w:t>(4), 1028.</w:t>
      </w:r>
      <w:r w:rsidR="008623C2" w:rsidRPr="00076E15">
        <w:rPr>
          <w:rFonts w:ascii="Times New Roman" w:hAnsi="Times New Roman"/>
          <w:bCs/>
          <w:sz w:val="24"/>
          <w:szCs w:val="24"/>
        </w:rPr>
        <w:t xml:space="preserve"> </w:t>
      </w:r>
      <w:hyperlink r:id="rId50" w:history="1">
        <w:r w:rsidR="008623C2" w:rsidRPr="00076E15">
          <w:rPr>
            <w:rStyle w:val="Hyperlink"/>
            <w:rFonts w:ascii="Times New Roman" w:hAnsi="Times New Roman"/>
            <w:bCs/>
            <w:sz w:val="24"/>
            <w:szCs w:val="24"/>
          </w:rPr>
          <w:t>https://www.mdpi.com/2072-6643/12/4/1028</w:t>
        </w:r>
      </w:hyperlink>
    </w:p>
    <w:p w14:paraId="26EAB292" w14:textId="26CC18E2"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rPr>
        <w:t>Henry-Unaeze, H. N. 2017. Update on food safety of monosodium l-glutamate (MSG). </w:t>
      </w:r>
      <w:r w:rsidRPr="00076E15">
        <w:rPr>
          <w:rFonts w:ascii="Times New Roman" w:hAnsi="Times New Roman"/>
          <w:bCs/>
          <w:i/>
          <w:iCs/>
          <w:sz w:val="24"/>
          <w:szCs w:val="24"/>
        </w:rPr>
        <w:t>Pathophysiology</w:t>
      </w:r>
      <w:r w:rsidRPr="00076E15">
        <w:rPr>
          <w:rFonts w:ascii="Times New Roman" w:hAnsi="Times New Roman"/>
          <w:bCs/>
          <w:sz w:val="24"/>
          <w:szCs w:val="24"/>
        </w:rPr>
        <w:t>, </w:t>
      </w:r>
      <w:r w:rsidRPr="00076E15">
        <w:rPr>
          <w:rFonts w:ascii="Times New Roman" w:hAnsi="Times New Roman"/>
          <w:bCs/>
          <w:i/>
          <w:iCs/>
          <w:sz w:val="24"/>
          <w:szCs w:val="24"/>
        </w:rPr>
        <w:t>24</w:t>
      </w:r>
      <w:r w:rsidRPr="00076E15">
        <w:rPr>
          <w:rFonts w:ascii="Times New Roman" w:hAnsi="Times New Roman"/>
          <w:bCs/>
          <w:sz w:val="24"/>
          <w:szCs w:val="24"/>
        </w:rPr>
        <w:t>(4), 243-249.</w:t>
      </w:r>
      <w:r w:rsidR="008623C2" w:rsidRPr="00076E15">
        <w:rPr>
          <w:rFonts w:ascii="Times New Roman" w:hAnsi="Times New Roman"/>
          <w:bCs/>
          <w:sz w:val="24"/>
          <w:szCs w:val="24"/>
        </w:rPr>
        <w:t xml:space="preserve"> </w:t>
      </w:r>
      <w:hyperlink r:id="rId51" w:history="1">
        <w:r w:rsidR="008623C2" w:rsidRPr="00076E15">
          <w:rPr>
            <w:rStyle w:val="Hyperlink"/>
            <w:rFonts w:ascii="Times New Roman" w:hAnsi="Times New Roman"/>
            <w:bCs/>
            <w:sz w:val="24"/>
            <w:szCs w:val="24"/>
          </w:rPr>
          <w:t>https://doi.org/10.1016/j.pathophys.2017.08.001</w:t>
        </w:r>
      </w:hyperlink>
    </w:p>
    <w:p w14:paraId="14D15632" w14:textId="3646B1A8"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rPr>
        <w:t>Huang, F., &amp; Wu, X.  2021. Brain neurotransmitter modulation by gut microbiota in anxiety and depression. </w:t>
      </w:r>
      <w:r w:rsidRPr="00076E15">
        <w:rPr>
          <w:rFonts w:ascii="Times New Roman" w:hAnsi="Times New Roman"/>
          <w:bCs/>
          <w:i/>
          <w:iCs/>
          <w:sz w:val="24"/>
          <w:szCs w:val="24"/>
        </w:rPr>
        <w:t>Frontiers in cell and developmental biology</w:t>
      </w:r>
      <w:r w:rsidRPr="00076E15">
        <w:rPr>
          <w:rFonts w:ascii="Times New Roman" w:hAnsi="Times New Roman"/>
          <w:bCs/>
          <w:sz w:val="24"/>
          <w:szCs w:val="24"/>
        </w:rPr>
        <w:t>, </w:t>
      </w:r>
      <w:r w:rsidRPr="00076E15">
        <w:rPr>
          <w:rFonts w:ascii="Times New Roman" w:hAnsi="Times New Roman"/>
          <w:bCs/>
          <w:i/>
          <w:iCs/>
          <w:sz w:val="24"/>
          <w:szCs w:val="24"/>
        </w:rPr>
        <w:t>9</w:t>
      </w:r>
      <w:r w:rsidRPr="00076E15">
        <w:rPr>
          <w:rFonts w:ascii="Times New Roman" w:hAnsi="Times New Roman"/>
          <w:bCs/>
          <w:sz w:val="24"/>
          <w:szCs w:val="24"/>
        </w:rPr>
        <w:t>, 649103.</w:t>
      </w:r>
      <w:r w:rsidR="008623C2" w:rsidRPr="00076E15">
        <w:rPr>
          <w:rFonts w:ascii="Times New Roman" w:hAnsi="Times New Roman"/>
          <w:bCs/>
          <w:sz w:val="24"/>
          <w:szCs w:val="24"/>
        </w:rPr>
        <w:t xml:space="preserve"> </w:t>
      </w:r>
      <w:hyperlink r:id="rId52" w:history="1">
        <w:r w:rsidR="008623C2" w:rsidRPr="00076E15">
          <w:rPr>
            <w:rStyle w:val="Hyperlink"/>
            <w:rFonts w:ascii="Times New Roman" w:hAnsi="Times New Roman"/>
            <w:bCs/>
            <w:sz w:val="24"/>
            <w:szCs w:val="24"/>
          </w:rPr>
          <w:t>https://doi.org/10.3389/fcell.2021.649103</w:t>
        </w:r>
      </w:hyperlink>
    </w:p>
    <w:p w14:paraId="3DE476C2" w14:textId="2DC190D9" w:rsidR="00E4130E" w:rsidRPr="00076E15" w:rsidRDefault="00E4130E" w:rsidP="00076E15">
      <w:pPr>
        <w:spacing w:line="480" w:lineRule="auto"/>
        <w:jc w:val="both"/>
        <w:rPr>
          <w:rFonts w:ascii="Times New Roman" w:hAnsi="Times New Roman"/>
          <w:bCs/>
          <w:sz w:val="24"/>
          <w:szCs w:val="24"/>
          <w:lang w:val="fr-FR"/>
        </w:rPr>
      </w:pPr>
      <w:r w:rsidRPr="00076E15">
        <w:rPr>
          <w:rFonts w:ascii="Times New Roman" w:hAnsi="Times New Roman"/>
          <w:bCs/>
          <w:sz w:val="24"/>
          <w:szCs w:val="24"/>
        </w:rPr>
        <w:t>Imbur, M. T. 2024. A Comparative Study of Psycho-social and Socio-economic Issues on Mental</w:t>
      </w:r>
      <w:r w:rsidR="00076E15">
        <w:rPr>
          <w:rFonts w:ascii="Times New Roman" w:hAnsi="Times New Roman"/>
          <w:bCs/>
          <w:sz w:val="24"/>
          <w:szCs w:val="24"/>
        </w:rPr>
        <w:t xml:space="preserve"> </w:t>
      </w:r>
      <w:r w:rsidRPr="00076E15">
        <w:rPr>
          <w:rFonts w:ascii="Times New Roman" w:hAnsi="Times New Roman"/>
          <w:bCs/>
          <w:sz w:val="24"/>
          <w:szCs w:val="24"/>
        </w:rPr>
        <w:t>Health</w:t>
      </w:r>
      <w:r w:rsidR="00076E15">
        <w:rPr>
          <w:rFonts w:ascii="Times New Roman" w:hAnsi="Times New Roman"/>
          <w:bCs/>
          <w:sz w:val="24"/>
          <w:szCs w:val="24"/>
        </w:rPr>
        <w:t xml:space="preserve"> </w:t>
      </w:r>
      <w:r w:rsidRPr="00076E15">
        <w:rPr>
          <w:rFonts w:ascii="Times New Roman" w:hAnsi="Times New Roman"/>
          <w:bCs/>
          <w:sz w:val="24"/>
          <w:szCs w:val="24"/>
        </w:rPr>
        <w:t>in Nigeria. </w:t>
      </w:r>
      <w:r w:rsidRPr="00076E15">
        <w:rPr>
          <w:rFonts w:ascii="Times New Roman" w:hAnsi="Times New Roman"/>
          <w:bCs/>
          <w:i/>
          <w:iCs/>
          <w:sz w:val="24"/>
          <w:szCs w:val="24"/>
          <w:lang w:val="fr-FR"/>
        </w:rPr>
        <w:t>Practicum Psychologia</w:t>
      </w:r>
      <w:r w:rsidRPr="00076E15">
        <w:rPr>
          <w:rFonts w:ascii="Times New Roman" w:hAnsi="Times New Roman"/>
          <w:bCs/>
          <w:sz w:val="24"/>
          <w:szCs w:val="24"/>
          <w:lang w:val="fr-FR"/>
        </w:rPr>
        <w:t>, </w:t>
      </w:r>
      <w:r w:rsidRPr="00076E15">
        <w:rPr>
          <w:rFonts w:ascii="Times New Roman" w:hAnsi="Times New Roman"/>
          <w:bCs/>
          <w:i/>
          <w:iCs/>
          <w:sz w:val="24"/>
          <w:szCs w:val="24"/>
          <w:lang w:val="fr-FR"/>
        </w:rPr>
        <w:t>14</w:t>
      </w:r>
      <w:r w:rsidRPr="00076E15">
        <w:rPr>
          <w:rFonts w:ascii="Times New Roman" w:hAnsi="Times New Roman"/>
          <w:bCs/>
          <w:sz w:val="24"/>
          <w:szCs w:val="24"/>
          <w:lang w:val="fr-FR"/>
        </w:rPr>
        <w:t>(1).</w:t>
      </w:r>
      <w:r w:rsidR="00D27FE1" w:rsidRPr="00076E15">
        <w:rPr>
          <w:rFonts w:ascii="Times New Roman" w:hAnsi="Times New Roman"/>
          <w:bCs/>
          <w:sz w:val="24"/>
          <w:szCs w:val="24"/>
          <w:lang w:val="fr-FR"/>
        </w:rPr>
        <w:t xml:space="preserve"> </w:t>
      </w:r>
      <w:hyperlink r:id="rId53" w:history="1">
        <w:r w:rsidR="00D27FE1" w:rsidRPr="00076E15">
          <w:rPr>
            <w:rStyle w:val="Hyperlink"/>
            <w:rFonts w:ascii="Times New Roman" w:hAnsi="Times New Roman"/>
            <w:bCs/>
            <w:sz w:val="24"/>
            <w:szCs w:val="24"/>
            <w:lang w:val="fr-FR"/>
          </w:rPr>
          <w:t>https://journals.aphriapub.com/index.php/PP/article/view/2624</w:t>
        </w:r>
      </w:hyperlink>
    </w:p>
    <w:p w14:paraId="00ACCBF8" w14:textId="22A7343B"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rPr>
        <w:t>Kardeşler, A. Ç., &amp; BAŞKALE, E. (2017). Investigation of the behavioral and neurochemical effects of monosodium glutamate on neonatal rats. </w:t>
      </w:r>
      <w:r w:rsidRPr="00076E15">
        <w:rPr>
          <w:rFonts w:ascii="Times New Roman" w:hAnsi="Times New Roman"/>
          <w:bCs/>
          <w:i/>
          <w:iCs/>
          <w:sz w:val="24"/>
          <w:szCs w:val="24"/>
        </w:rPr>
        <w:t>Turkish Journal of Medical Sciences</w:t>
      </w:r>
      <w:r w:rsidRPr="00076E15">
        <w:rPr>
          <w:rFonts w:ascii="Times New Roman" w:hAnsi="Times New Roman"/>
          <w:bCs/>
          <w:sz w:val="24"/>
          <w:szCs w:val="24"/>
        </w:rPr>
        <w:t>, </w:t>
      </w:r>
      <w:r w:rsidRPr="00076E15">
        <w:rPr>
          <w:rFonts w:ascii="Times New Roman" w:hAnsi="Times New Roman"/>
          <w:bCs/>
          <w:i/>
          <w:iCs/>
          <w:sz w:val="24"/>
          <w:szCs w:val="24"/>
        </w:rPr>
        <w:t>47</w:t>
      </w:r>
      <w:r w:rsidRPr="00076E15">
        <w:rPr>
          <w:rFonts w:ascii="Times New Roman" w:hAnsi="Times New Roman"/>
          <w:bCs/>
          <w:sz w:val="24"/>
          <w:szCs w:val="24"/>
        </w:rPr>
        <w:t>(3), 1002-1011.</w:t>
      </w:r>
      <w:r w:rsidR="00D27FE1" w:rsidRPr="00076E15">
        <w:rPr>
          <w:rFonts w:ascii="Times New Roman" w:hAnsi="Times New Roman"/>
          <w:bCs/>
          <w:sz w:val="24"/>
          <w:szCs w:val="24"/>
        </w:rPr>
        <w:t xml:space="preserve"> </w:t>
      </w:r>
      <w:hyperlink r:id="rId54" w:history="1">
        <w:r w:rsidR="00D27FE1" w:rsidRPr="00076E15">
          <w:rPr>
            <w:rStyle w:val="Hyperlink"/>
            <w:rFonts w:ascii="Times New Roman" w:hAnsi="Times New Roman"/>
            <w:bCs/>
            <w:sz w:val="24"/>
            <w:szCs w:val="24"/>
          </w:rPr>
          <w:t>https://journals.tubitak.gov.tr/medical/vol47/iss3/43/</w:t>
        </w:r>
      </w:hyperlink>
    </w:p>
    <w:p w14:paraId="00199442" w14:textId="24B40A62"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rPr>
        <w:t>Kayode, O. T., Bello, J. A., Oguntola, J. A., Kayode, A. A., &amp; Olukoya, D. K. 2023. The interplay between monosodium glutamate (MSG) consumption and metabolic disorders. </w:t>
      </w:r>
      <w:r w:rsidRPr="00076E15">
        <w:rPr>
          <w:rFonts w:ascii="Times New Roman" w:hAnsi="Times New Roman"/>
          <w:bCs/>
          <w:i/>
          <w:iCs/>
          <w:sz w:val="24"/>
          <w:szCs w:val="24"/>
        </w:rPr>
        <w:t>Heliyon</w:t>
      </w:r>
      <w:r w:rsidRPr="00076E15">
        <w:rPr>
          <w:rFonts w:ascii="Times New Roman" w:hAnsi="Times New Roman"/>
          <w:bCs/>
          <w:sz w:val="24"/>
          <w:szCs w:val="24"/>
        </w:rPr>
        <w:t>, </w:t>
      </w:r>
      <w:r w:rsidRPr="00076E15">
        <w:rPr>
          <w:rFonts w:ascii="Times New Roman" w:hAnsi="Times New Roman"/>
          <w:bCs/>
          <w:i/>
          <w:iCs/>
          <w:sz w:val="24"/>
          <w:szCs w:val="24"/>
        </w:rPr>
        <w:t>9</w:t>
      </w:r>
      <w:r w:rsidRPr="00076E15">
        <w:rPr>
          <w:rFonts w:ascii="Times New Roman" w:hAnsi="Times New Roman"/>
          <w:bCs/>
          <w:sz w:val="24"/>
          <w:szCs w:val="24"/>
        </w:rPr>
        <w:t>(9).</w:t>
      </w:r>
      <w:r w:rsidR="00D27FE1" w:rsidRPr="00076E15">
        <w:rPr>
          <w:rFonts w:ascii="Times New Roman" w:hAnsi="Times New Roman"/>
          <w:bCs/>
          <w:sz w:val="24"/>
          <w:szCs w:val="24"/>
        </w:rPr>
        <w:t xml:space="preserve"> </w:t>
      </w:r>
      <w:hyperlink r:id="rId55" w:history="1">
        <w:r w:rsidR="00D27FE1" w:rsidRPr="00076E15">
          <w:rPr>
            <w:rStyle w:val="Hyperlink"/>
            <w:rFonts w:ascii="Times New Roman" w:hAnsi="Times New Roman"/>
            <w:bCs/>
            <w:sz w:val="24"/>
            <w:szCs w:val="24"/>
          </w:rPr>
          <w:t>https://www.cell.com/heliyon/fulltext/S2405-8440(23)06883-4</w:t>
        </w:r>
      </w:hyperlink>
    </w:p>
    <w:p w14:paraId="70594D11" w14:textId="2770F5BB"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rPr>
        <w:t>Kazmi, Z., Fatima, I., Perveen, S., &amp; Malik, S. S. 2017. Monosodium glutamate: Review on clinical reports. </w:t>
      </w:r>
      <w:r w:rsidRPr="00076E15">
        <w:rPr>
          <w:rFonts w:ascii="Times New Roman" w:hAnsi="Times New Roman"/>
          <w:bCs/>
          <w:i/>
          <w:iCs/>
          <w:sz w:val="24"/>
          <w:szCs w:val="24"/>
        </w:rPr>
        <w:t>International Journal of food properties</w:t>
      </w:r>
      <w:r w:rsidRPr="00076E15">
        <w:rPr>
          <w:rFonts w:ascii="Times New Roman" w:hAnsi="Times New Roman"/>
          <w:bCs/>
          <w:sz w:val="24"/>
          <w:szCs w:val="24"/>
        </w:rPr>
        <w:t>, </w:t>
      </w:r>
      <w:r w:rsidRPr="00076E15">
        <w:rPr>
          <w:rFonts w:ascii="Times New Roman" w:hAnsi="Times New Roman"/>
          <w:bCs/>
          <w:i/>
          <w:iCs/>
          <w:sz w:val="24"/>
          <w:szCs w:val="24"/>
        </w:rPr>
        <w:t>20</w:t>
      </w:r>
      <w:r w:rsidRPr="00076E15">
        <w:rPr>
          <w:rFonts w:ascii="Times New Roman" w:hAnsi="Times New Roman"/>
          <w:bCs/>
          <w:sz w:val="24"/>
          <w:szCs w:val="24"/>
        </w:rPr>
        <w:t>(sup2), 1807-1815.</w:t>
      </w:r>
      <w:r w:rsidR="00D27FE1" w:rsidRPr="00076E15">
        <w:rPr>
          <w:rFonts w:ascii="Times New Roman" w:hAnsi="Times New Roman"/>
          <w:bCs/>
          <w:sz w:val="24"/>
          <w:szCs w:val="24"/>
        </w:rPr>
        <w:t xml:space="preserve"> </w:t>
      </w:r>
      <w:hyperlink r:id="rId56" w:history="1">
        <w:r w:rsidR="00D27FE1" w:rsidRPr="00076E15">
          <w:rPr>
            <w:rStyle w:val="Hyperlink"/>
            <w:rFonts w:ascii="Times New Roman" w:hAnsi="Times New Roman"/>
            <w:bCs/>
            <w:sz w:val="24"/>
            <w:szCs w:val="24"/>
          </w:rPr>
          <w:t>https://doi.org/10.1080/10942912.2017.1295260</w:t>
        </w:r>
      </w:hyperlink>
    </w:p>
    <w:p w14:paraId="2CEE6725" w14:textId="499756FD"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rPr>
        <w:lastRenderedPageBreak/>
        <w:t>Kesherwani, R., Bhoumik, S., Kumar, R., &amp; Rizvi, S. I. 2024. Monosodium glutamate even at low dose may affect oxidative stress, inflammation and neurodegeneration in rats. </w:t>
      </w:r>
      <w:r w:rsidRPr="00076E15">
        <w:rPr>
          <w:rFonts w:ascii="Times New Roman" w:hAnsi="Times New Roman"/>
          <w:bCs/>
          <w:i/>
          <w:iCs/>
          <w:sz w:val="24"/>
          <w:szCs w:val="24"/>
        </w:rPr>
        <w:t>Indian Journal of Clinical Biochemistry</w:t>
      </w:r>
      <w:r w:rsidRPr="00076E15">
        <w:rPr>
          <w:rFonts w:ascii="Times New Roman" w:hAnsi="Times New Roman"/>
          <w:bCs/>
          <w:sz w:val="24"/>
          <w:szCs w:val="24"/>
        </w:rPr>
        <w:t>, </w:t>
      </w:r>
      <w:r w:rsidRPr="00076E15">
        <w:rPr>
          <w:rFonts w:ascii="Times New Roman" w:hAnsi="Times New Roman"/>
          <w:bCs/>
          <w:i/>
          <w:iCs/>
          <w:sz w:val="24"/>
          <w:szCs w:val="24"/>
        </w:rPr>
        <w:t>39</w:t>
      </w:r>
      <w:r w:rsidRPr="00076E15">
        <w:rPr>
          <w:rFonts w:ascii="Times New Roman" w:hAnsi="Times New Roman"/>
          <w:bCs/>
          <w:sz w:val="24"/>
          <w:szCs w:val="24"/>
        </w:rPr>
        <w:t>(1), 101-109.</w:t>
      </w:r>
      <w:hyperlink r:id="rId57" w:history="1">
        <w:r w:rsidR="00D27FE1" w:rsidRPr="00076E15">
          <w:rPr>
            <w:rStyle w:val="Hyperlink"/>
            <w:rFonts w:ascii="Times New Roman" w:hAnsi="Times New Roman"/>
            <w:bCs/>
            <w:sz w:val="24"/>
            <w:szCs w:val="24"/>
          </w:rPr>
          <w:t xml:space="preserve"> https://link.springer.com/article/10.1007/s12291-022-01077-1</w:t>
        </w:r>
      </w:hyperlink>
    </w:p>
    <w:p w14:paraId="50F7BB4D" w14:textId="3E5624E4"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rPr>
        <w:t>Kumar, M., Kumar, A., Sindhu, R. K., &amp; Kushwah, A. S. 2021. Arbutin attenuates monosodium L-glutamate induced neurotoxicity and cognitive dysfunction in rats. </w:t>
      </w:r>
      <w:r w:rsidRPr="00076E15">
        <w:rPr>
          <w:rFonts w:ascii="Times New Roman" w:hAnsi="Times New Roman"/>
          <w:bCs/>
          <w:i/>
          <w:iCs/>
          <w:sz w:val="24"/>
          <w:szCs w:val="24"/>
        </w:rPr>
        <w:t>Neurochemistry international</w:t>
      </w:r>
      <w:r w:rsidRPr="00076E15">
        <w:rPr>
          <w:rFonts w:ascii="Times New Roman" w:hAnsi="Times New Roman"/>
          <w:bCs/>
          <w:sz w:val="24"/>
          <w:szCs w:val="24"/>
        </w:rPr>
        <w:t>, </w:t>
      </w:r>
      <w:r w:rsidRPr="00076E15">
        <w:rPr>
          <w:rFonts w:ascii="Times New Roman" w:hAnsi="Times New Roman"/>
          <w:bCs/>
          <w:i/>
          <w:iCs/>
          <w:sz w:val="24"/>
          <w:szCs w:val="24"/>
        </w:rPr>
        <w:t>151</w:t>
      </w:r>
      <w:r w:rsidRPr="00076E15">
        <w:rPr>
          <w:rFonts w:ascii="Times New Roman" w:hAnsi="Times New Roman"/>
          <w:bCs/>
          <w:sz w:val="24"/>
          <w:szCs w:val="24"/>
        </w:rPr>
        <w:t>, 105217.</w:t>
      </w:r>
      <w:r w:rsidR="00A7637F" w:rsidRPr="00076E15">
        <w:rPr>
          <w:rFonts w:ascii="Times New Roman" w:hAnsi="Times New Roman"/>
          <w:bCs/>
          <w:sz w:val="24"/>
          <w:szCs w:val="24"/>
        </w:rPr>
        <w:t xml:space="preserve"> </w:t>
      </w:r>
      <w:hyperlink r:id="rId58" w:history="1">
        <w:r w:rsidR="00A7637F" w:rsidRPr="00076E15">
          <w:rPr>
            <w:rStyle w:val="Hyperlink"/>
            <w:rFonts w:ascii="Times New Roman" w:hAnsi="Times New Roman"/>
            <w:bCs/>
            <w:sz w:val="24"/>
            <w:szCs w:val="24"/>
          </w:rPr>
          <w:t>https://doi.org/10.1016/j.neuint.2021.105217</w:t>
        </w:r>
      </w:hyperlink>
    </w:p>
    <w:p w14:paraId="4AD9500A" w14:textId="5FD6BFE8"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rPr>
        <w:t xml:space="preserve">Kumar, P., Kraal, A. Z., Prawdzik, A. M. </w:t>
      </w:r>
      <w:r w:rsidRPr="00076E15">
        <w:rPr>
          <w:rFonts w:ascii="Times New Roman" w:hAnsi="Times New Roman"/>
          <w:bCs/>
          <w:i/>
          <w:iCs/>
          <w:sz w:val="24"/>
          <w:szCs w:val="24"/>
        </w:rPr>
        <w:t xml:space="preserve">et al., </w:t>
      </w:r>
      <w:r w:rsidRPr="00076E15">
        <w:rPr>
          <w:rFonts w:ascii="Times New Roman" w:hAnsi="Times New Roman"/>
          <w:bCs/>
          <w:sz w:val="24"/>
          <w:szCs w:val="24"/>
        </w:rPr>
        <w:t>2021. Dietary glutamic acid, obesity, and depressive symptoms in patients with schizophrenia. </w:t>
      </w:r>
      <w:r w:rsidRPr="00076E15">
        <w:rPr>
          <w:rFonts w:ascii="Times New Roman" w:hAnsi="Times New Roman"/>
          <w:bCs/>
          <w:i/>
          <w:iCs/>
          <w:sz w:val="24"/>
          <w:szCs w:val="24"/>
        </w:rPr>
        <w:t>Frontiers in Psychiatry</w:t>
      </w:r>
      <w:r w:rsidRPr="00076E15">
        <w:rPr>
          <w:rFonts w:ascii="Times New Roman" w:hAnsi="Times New Roman"/>
          <w:bCs/>
          <w:sz w:val="24"/>
          <w:szCs w:val="24"/>
        </w:rPr>
        <w:t>, </w:t>
      </w:r>
      <w:r w:rsidRPr="00076E15">
        <w:rPr>
          <w:rFonts w:ascii="Times New Roman" w:hAnsi="Times New Roman"/>
          <w:bCs/>
          <w:i/>
          <w:iCs/>
          <w:sz w:val="24"/>
          <w:szCs w:val="24"/>
        </w:rPr>
        <w:t>11</w:t>
      </w:r>
      <w:r w:rsidRPr="00076E15">
        <w:rPr>
          <w:rFonts w:ascii="Times New Roman" w:hAnsi="Times New Roman"/>
          <w:bCs/>
          <w:sz w:val="24"/>
          <w:szCs w:val="24"/>
        </w:rPr>
        <w:t>, 620097.</w:t>
      </w:r>
      <w:r w:rsidR="00A7637F" w:rsidRPr="00076E15">
        <w:rPr>
          <w:rFonts w:ascii="Times New Roman" w:hAnsi="Times New Roman"/>
          <w:bCs/>
          <w:sz w:val="24"/>
          <w:szCs w:val="24"/>
        </w:rPr>
        <w:t xml:space="preserve"> </w:t>
      </w:r>
      <w:hyperlink r:id="rId59" w:history="1">
        <w:r w:rsidR="00A7637F" w:rsidRPr="00076E15">
          <w:rPr>
            <w:rStyle w:val="Hyperlink"/>
            <w:rFonts w:ascii="Times New Roman" w:hAnsi="Times New Roman"/>
            <w:bCs/>
            <w:sz w:val="24"/>
            <w:szCs w:val="24"/>
          </w:rPr>
          <w:t>https://www.frontiersin.org/journals/psychiatry/articles/10.3389/fpsyt.2020.620097/full</w:t>
        </w:r>
      </w:hyperlink>
    </w:p>
    <w:p w14:paraId="0DE06C06" w14:textId="798026F1"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rPr>
        <w:t xml:space="preserve">Lavine, A. 2007. Monosodium glutamate (MSG) and food </w:t>
      </w:r>
      <w:r w:rsidR="00A27594" w:rsidRPr="00076E15">
        <w:rPr>
          <w:rFonts w:ascii="Times New Roman" w:hAnsi="Times New Roman"/>
          <w:bCs/>
          <w:sz w:val="24"/>
          <w:szCs w:val="24"/>
        </w:rPr>
        <w:t>l</w:t>
      </w:r>
      <w:r w:rsidRPr="00076E15">
        <w:rPr>
          <w:rFonts w:ascii="Times New Roman" w:hAnsi="Times New Roman"/>
          <w:bCs/>
          <w:sz w:val="24"/>
          <w:szCs w:val="24"/>
        </w:rPr>
        <w:t>abeling regulations. </w:t>
      </w:r>
      <w:r w:rsidRPr="00076E15">
        <w:rPr>
          <w:rFonts w:ascii="Times New Roman" w:hAnsi="Times New Roman"/>
          <w:bCs/>
          <w:i/>
          <w:iCs/>
          <w:sz w:val="24"/>
          <w:szCs w:val="24"/>
        </w:rPr>
        <w:t>Food and Drug Law Journal</w:t>
      </w:r>
      <w:r w:rsidRPr="00076E15">
        <w:rPr>
          <w:rFonts w:ascii="Times New Roman" w:hAnsi="Times New Roman"/>
          <w:bCs/>
          <w:sz w:val="24"/>
          <w:szCs w:val="24"/>
        </w:rPr>
        <w:t>, </w:t>
      </w:r>
      <w:r w:rsidRPr="00076E15">
        <w:rPr>
          <w:rFonts w:ascii="Times New Roman" w:hAnsi="Times New Roman"/>
          <w:bCs/>
          <w:i/>
          <w:iCs/>
          <w:sz w:val="24"/>
          <w:szCs w:val="24"/>
        </w:rPr>
        <w:t>62</w:t>
      </w:r>
      <w:r w:rsidRPr="00076E15">
        <w:rPr>
          <w:rFonts w:ascii="Times New Roman" w:hAnsi="Times New Roman"/>
          <w:bCs/>
          <w:sz w:val="24"/>
          <w:szCs w:val="24"/>
        </w:rPr>
        <w:t>(2), 349-373.</w:t>
      </w:r>
      <w:r w:rsidR="00B1308A" w:rsidRPr="00076E15">
        <w:rPr>
          <w:rFonts w:ascii="Times New Roman" w:hAnsi="Times New Roman"/>
          <w:bCs/>
          <w:sz w:val="24"/>
          <w:szCs w:val="24"/>
        </w:rPr>
        <w:t xml:space="preserve"> </w:t>
      </w:r>
      <w:hyperlink r:id="rId60" w:history="1">
        <w:r w:rsidR="00B1308A" w:rsidRPr="00076E15">
          <w:rPr>
            <w:rStyle w:val="Hyperlink"/>
            <w:rFonts w:ascii="Times New Roman" w:hAnsi="Times New Roman"/>
            <w:bCs/>
            <w:sz w:val="24"/>
            <w:szCs w:val="24"/>
          </w:rPr>
          <w:t>https://linkinghub.elsevier.com/retrieve/pii/S0197018621002631</w:t>
        </w:r>
      </w:hyperlink>
    </w:p>
    <w:p w14:paraId="759CD43B" w14:textId="40583151"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rPr>
        <w:t>Löliger, J. 2000. Function and importance of glutamate for savory foods. </w:t>
      </w:r>
      <w:r w:rsidRPr="00076E15">
        <w:rPr>
          <w:rFonts w:ascii="Times New Roman" w:hAnsi="Times New Roman"/>
          <w:bCs/>
          <w:i/>
          <w:iCs/>
          <w:sz w:val="24"/>
          <w:szCs w:val="24"/>
        </w:rPr>
        <w:t>The Journal of nutrition</w:t>
      </w:r>
      <w:r w:rsidRPr="00076E15">
        <w:rPr>
          <w:rFonts w:ascii="Times New Roman" w:hAnsi="Times New Roman"/>
          <w:bCs/>
          <w:sz w:val="24"/>
          <w:szCs w:val="24"/>
        </w:rPr>
        <w:t>, </w:t>
      </w:r>
      <w:r w:rsidRPr="00076E15">
        <w:rPr>
          <w:rFonts w:ascii="Times New Roman" w:hAnsi="Times New Roman"/>
          <w:bCs/>
          <w:i/>
          <w:iCs/>
          <w:sz w:val="24"/>
          <w:szCs w:val="24"/>
        </w:rPr>
        <w:t>130</w:t>
      </w:r>
      <w:r w:rsidRPr="00076E15">
        <w:rPr>
          <w:rFonts w:ascii="Times New Roman" w:hAnsi="Times New Roman"/>
          <w:bCs/>
          <w:sz w:val="24"/>
          <w:szCs w:val="24"/>
        </w:rPr>
        <w:t>(4), 915S-920S.</w:t>
      </w:r>
      <w:r w:rsidR="00A7637F" w:rsidRPr="00076E15">
        <w:rPr>
          <w:rFonts w:ascii="Times New Roman" w:hAnsi="Times New Roman"/>
          <w:bCs/>
          <w:sz w:val="24"/>
          <w:szCs w:val="24"/>
        </w:rPr>
        <w:t xml:space="preserve"> </w:t>
      </w:r>
      <w:hyperlink r:id="rId61" w:history="1">
        <w:r w:rsidR="00A7637F" w:rsidRPr="00076E15">
          <w:rPr>
            <w:rStyle w:val="Hyperlink"/>
            <w:rFonts w:ascii="Times New Roman" w:hAnsi="Times New Roman"/>
            <w:bCs/>
            <w:sz w:val="24"/>
            <w:szCs w:val="24"/>
          </w:rPr>
          <w:t>https://doi.org/10.1093/jn/130.4.915S</w:t>
        </w:r>
      </w:hyperlink>
    </w:p>
    <w:p w14:paraId="1C86C22A" w14:textId="288FD98A"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rPr>
        <w:t>Maluly, H. D., Arisseto‐Bragotto, A. P., &amp; Reyes, F. G. 2017. Monosodium glutamate as a tool to reduce sodium in foodstuffs: Technological and safety aspects. </w:t>
      </w:r>
      <w:r w:rsidRPr="00076E15">
        <w:rPr>
          <w:rFonts w:ascii="Times New Roman" w:hAnsi="Times New Roman"/>
          <w:bCs/>
          <w:i/>
          <w:iCs/>
          <w:sz w:val="24"/>
          <w:szCs w:val="24"/>
        </w:rPr>
        <w:t>Food science &amp; nutrition</w:t>
      </w:r>
      <w:r w:rsidRPr="00076E15">
        <w:rPr>
          <w:rFonts w:ascii="Times New Roman" w:hAnsi="Times New Roman"/>
          <w:bCs/>
          <w:sz w:val="24"/>
          <w:szCs w:val="24"/>
        </w:rPr>
        <w:t>, </w:t>
      </w:r>
      <w:r w:rsidRPr="00076E15">
        <w:rPr>
          <w:rFonts w:ascii="Times New Roman" w:hAnsi="Times New Roman"/>
          <w:bCs/>
          <w:i/>
          <w:iCs/>
          <w:sz w:val="24"/>
          <w:szCs w:val="24"/>
        </w:rPr>
        <w:t>5</w:t>
      </w:r>
      <w:r w:rsidRPr="00076E15">
        <w:rPr>
          <w:rFonts w:ascii="Times New Roman" w:hAnsi="Times New Roman"/>
          <w:bCs/>
          <w:sz w:val="24"/>
          <w:szCs w:val="24"/>
        </w:rPr>
        <w:t>(6), 1039-1048.</w:t>
      </w:r>
      <w:r w:rsidR="00A7637F" w:rsidRPr="00076E15">
        <w:rPr>
          <w:rFonts w:ascii="Times New Roman" w:hAnsi="Times New Roman"/>
          <w:bCs/>
          <w:sz w:val="24"/>
          <w:szCs w:val="24"/>
        </w:rPr>
        <w:t xml:space="preserve"> </w:t>
      </w:r>
      <w:hyperlink r:id="rId62" w:history="1">
        <w:r w:rsidR="00A7637F" w:rsidRPr="00076E15">
          <w:rPr>
            <w:rStyle w:val="Hyperlink"/>
            <w:rFonts w:ascii="Times New Roman" w:hAnsi="Times New Roman"/>
            <w:bCs/>
            <w:sz w:val="24"/>
            <w:szCs w:val="24"/>
          </w:rPr>
          <w:t>https://doi.org/10.1002/fsn3.499</w:t>
        </w:r>
      </w:hyperlink>
    </w:p>
    <w:p w14:paraId="78D379EE" w14:textId="7763628A"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rPr>
        <w:t>McKinney, W. T., &amp; Bunney, W. E. 1969. Animal model of depression: I. Review of evidence: Implications for research. </w:t>
      </w:r>
      <w:r w:rsidRPr="00076E15">
        <w:rPr>
          <w:rFonts w:ascii="Times New Roman" w:hAnsi="Times New Roman"/>
          <w:bCs/>
          <w:i/>
          <w:iCs/>
          <w:sz w:val="24"/>
          <w:szCs w:val="24"/>
        </w:rPr>
        <w:t>Archives of general psychiatry</w:t>
      </w:r>
      <w:r w:rsidRPr="00076E15">
        <w:rPr>
          <w:rFonts w:ascii="Times New Roman" w:hAnsi="Times New Roman"/>
          <w:bCs/>
          <w:sz w:val="24"/>
          <w:szCs w:val="24"/>
        </w:rPr>
        <w:t>, </w:t>
      </w:r>
      <w:r w:rsidRPr="00076E15">
        <w:rPr>
          <w:rFonts w:ascii="Times New Roman" w:hAnsi="Times New Roman"/>
          <w:bCs/>
          <w:i/>
          <w:iCs/>
          <w:sz w:val="24"/>
          <w:szCs w:val="24"/>
        </w:rPr>
        <w:t>21</w:t>
      </w:r>
      <w:r w:rsidRPr="00076E15">
        <w:rPr>
          <w:rFonts w:ascii="Times New Roman" w:hAnsi="Times New Roman"/>
          <w:bCs/>
          <w:sz w:val="24"/>
          <w:szCs w:val="24"/>
        </w:rPr>
        <w:t>(2), 240-248.</w:t>
      </w:r>
      <w:r w:rsidR="00A7637F" w:rsidRPr="00076E15">
        <w:rPr>
          <w:rFonts w:ascii="Times New Roman" w:hAnsi="Times New Roman"/>
          <w:bCs/>
          <w:sz w:val="24"/>
          <w:szCs w:val="24"/>
        </w:rPr>
        <w:t xml:space="preserve"> </w:t>
      </w:r>
      <w:hyperlink r:id="rId63" w:history="1">
        <w:r w:rsidR="00A7637F" w:rsidRPr="00076E15">
          <w:rPr>
            <w:rStyle w:val="Hyperlink"/>
            <w:rFonts w:ascii="Times New Roman" w:hAnsi="Times New Roman"/>
            <w:bCs/>
            <w:sz w:val="24"/>
            <w:szCs w:val="24"/>
          </w:rPr>
          <w:t>https://jamanetwork.com/journals/jamapsychiatry/article-abstract/490049</w:t>
        </w:r>
      </w:hyperlink>
    </w:p>
    <w:p w14:paraId="63F993E6" w14:textId="5D44F3DB"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rPr>
        <w:lastRenderedPageBreak/>
        <w:t>Mesripour, A., Kadivar, M., &amp; Hajhashemi, V. 2019. Monosodium glutamate influences depressive behavior of two age groups of mice in forced swimming test: Vitamin B6 could remedy the situation. </w:t>
      </w:r>
      <w:r w:rsidRPr="00076E15">
        <w:rPr>
          <w:rFonts w:ascii="Times New Roman" w:hAnsi="Times New Roman"/>
          <w:bCs/>
          <w:i/>
          <w:iCs/>
          <w:sz w:val="24"/>
          <w:szCs w:val="24"/>
        </w:rPr>
        <w:t>Personalized Medicine in Psychiatry</w:t>
      </w:r>
      <w:r w:rsidRPr="00076E15">
        <w:rPr>
          <w:rFonts w:ascii="Times New Roman" w:hAnsi="Times New Roman"/>
          <w:bCs/>
          <w:sz w:val="24"/>
          <w:szCs w:val="24"/>
        </w:rPr>
        <w:t>, </w:t>
      </w:r>
      <w:r w:rsidRPr="00076E15">
        <w:rPr>
          <w:rFonts w:ascii="Times New Roman" w:hAnsi="Times New Roman"/>
          <w:bCs/>
          <w:i/>
          <w:iCs/>
          <w:sz w:val="24"/>
          <w:szCs w:val="24"/>
        </w:rPr>
        <w:t>15</w:t>
      </w:r>
      <w:r w:rsidRPr="00076E15">
        <w:rPr>
          <w:rFonts w:ascii="Times New Roman" w:hAnsi="Times New Roman"/>
          <w:bCs/>
          <w:sz w:val="24"/>
          <w:szCs w:val="24"/>
        </w:rPr>
        <w:t>, 28-32.</w:t>
      </w:r>
      <w:r w:rsidR="00A7637F" w:rsidRPr="00076E15">
        <w:rPr>
          <w:rFonts w:ascii="Times New Roman" w:hAnsi="Times New Roman"/>
          <w:bCs/>
          <w:sz w:val="24"/>
          <w:szCs w:val="24"/>
        </w:rPr>
        <w:t xml:space="preserve"> </w:t>
      </w:r>
      <w:hyperlink r:id="rId64" w:history="1">
        <w:r w:rsidR="00A7637F" w:rsidRPr="00076E15">
          <w:rPr>
            <w:rStyle w:val="Hyperlink"/>
            <w:rFonts w:ascii="Times New Roman" w:hAnsi="Times New Roman"/>
            <w:bCs/>
            <w:sz w:val="24"/>
            <w:szCs w:val="24"/>
          </w:rPr>
          <w:t>https://doi.org/10.1016/j.pmip.2019.05.002</w:t>
        </w:r>
      </w:hyperlink>
    </w:p>
    <w:p w14:paraId="78ABC2E1" w14:textId="2C27350C"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rPr>
        <w:t>Mitchell, N. D., &amp; Baker, G. B. 2010. An update on the role of glutamate in the pathophysiology of depression. </w:t>
      </w:r>
      <w:r w:rsidRPr="00076E15">
        <w:rPr>
          <w:rFonts w:ascii="Times New Roman" w:hAnsi="Times New Roman"/>
          <w:bCs/>
          <w:i/>
          <w:iCs/>
          <w:sz w:val="24"/>
          <w:szCs w:val="24"/>
        </w:rPr>
        <w:t>Acta psychiatrica Scandinavica</w:t>
      </w:r>
      <w:r w:rsidRPr="00076E15">
        <w:rPr>
          <w:rFonts w:ascii="Times New Roman" w:hAnsi="Times New Roman"/>
          <w:bCs/>
          <w:sz w:val="24"/>
          <w:szCs w:val="24"/>
        </w:rPr>
        <w:t>, </w:t>
      </w:r>
      <w:r w:rsidRPr="00076E15">
        <w:rPr>
          <w:rFonts w:ascii="Times New Roman" w:hAnsi="Times New Roman"/>
          <w:bCs/>
          <w:i/>
          <w:iCs/>
          <w:sz w:val="24"/>
          <w:szCs w:val="24"/>
        </w:rPr>
        <w:t>122</w:t>
      </w:r>
      <w:r w:rsidRPr="00076E15">
        <w:rPr>
          <w:rFonts w:ascii="Times New Roman" w:hAnsi="Times New Roman"/>
          <w:bCs/>
          <w:sz w:val="24"/>
          <w:szCs w:val="24"/>
        </w:rPr>
        <w:t>(3), 192-210.</w:t>
      </w:r>
      <w:r w:rsidR="00A7637F" w:rsidRPr="00076E15">
        <w:rPr>
          <w:rFonts w:ascii="Times New Roman" w:hAnsi="Times New Roman"/>
          <w:bCs/>
          <w:sz w:val="24"/>
          <w:szCs w:val="24"/>
        </w:rPr>
        <w:t xml:space="preserve"> </w:t>
      </w:r>
      <w:hyperlink r:id="rId65" w:history="1">
        <w:r w:rsidR="00A7637F" w:rsidRPr="00076E15">
          <w:rPr>
            <w:rStyle w:val="Hyperlink"/>
            <w:rFonts w:ascii="Times New Roman" w:hAnsi="Times New Roman"/>
            <w:bCs/>
            <w:sz w:val="24"/>
            <w:szCs w:val="24"/>
          </w:rPr>
          <w:t>https://doi.org/10.1111/j.1600-0447.2009.01529.x</w:t>
        </w:r>
      </w:hyperlink>
    </w:p>
    <w:p w14:paraId="70603A41" w14:textId="6F0D8F25"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lang w:val="fr-FR"/>
        </w:rPr>
        <w:t xml:space="preserve">Nagata, M., Suzuki, W., Iizuka, S. </w:t>
      </w:r>
      <w:r w:rsidRPr="00076E15">
        <w:rPr>
          <w:rFonts w:ascii="Times New Roman" w:hAnsi="Times New Roman"/>
          <w:bCs/>
          <w:i/>
          <w:iCs/>
          <w:sz w:val="24"/>
          <w:szCs w:val="24"/>
          <w:lang w:val="fr-FR"/>
        </w:rPr>
        <w:t>et al.,</w:t>
      </w:r>
      <w:r w:rsidRPr="00076E15">
        <w:rPr>
          <w:rFonts w:ascii="Times New Roman" w:hAnsi="Times New Roman"/>
          <w:bCs/>
          <w:sz w:val="24"/>
          <w:szCs w:val="24"/>
          <w:lang w:val="fr-FR"/>
        </w:rPr>
        <w:t xml:space="preserve"> 2006. </w:t>
      </w:r>
      <w:r w:rsidRPr="00076E15">
        <w:rPr>
          <w:rFonts w:ascii="Times New Roman" w:hAnsi="Times New Roman"/>
          <w:bCs/>
          <w:sz w:val="24"/>
          <w:szCs w:val="24"/>
        </w:rPr>
        <w:t>Type 2 diabetes mellitus in an obese mouse model induced by monosodium glutamate. </w:t>
      </w:r>
      <w:r w:rsidRPr="00076E15">
        <w:rPr>
          <w:rFonts w:ascii="Times New Roman" w:hAnsi="Times New Roman"/>
          <w:bCs/>
          <w:i/>
          <w:iCs/>
          <w:sz w:val="24"/>
          <w:szCs w:val="24"/>
        </w:rPr>
        <w:t>Experimental Animals</w:t>
      </w:r>
      <w:r w:rsidRPr="00076E15">
        <w:rPr>
          <w:rFonts w:ascii="Times New Roman" w:hAnsi="Times New Roman"/>
          <w:bCs/>
          <w:sz w:val="24"/>
          <w:szCs w:val="24"/>
        </w:rPr>
        <w:t>, </w:t>
      </w:r>
      <w:r w:rsidRPr="00076E15">
        <w:rPr>
          <w:rFonts w:ascii="Times New Roman" w:hAnsi="Times New Roman"/>
          <w:bCs/>
          <w:i/>
          <w:iCs/>
          <w:sz w:val="24"/>
          <w:szCs w:val="24"/>
        </w:rPr>
        <w:t>55</w:t>
      </w:r>
      <w:r w:rsidRPr="00076E15">
        <w:rPr>
          <w:rFonts w:ascii="Times New Roman" w:hAnsi="Times New Roman"/>
          <w:bCs/>
          <w:sz w:val="24"/>
          <w:szCs w:val="24"/>
        </w:rPr>
        <w:t>(2), 109-115.</w:t>
      </w:r>
      <w:r w:rsidR="00A7637F" w:rsidRPr="00076E15">
        <w:rPr>
          <w:rFonts w:ascii="Times New Roman" w:hAnsi="Times New Roman"/>
          <w:bCs/>
          <w:sz w:val="24"/>
          <w:szCs w:val="24"/>
        </w:rPr>
        <w:t xml:space="preserve"> </w:t>
      </w:r>
      <w:hyperlink r:id="rId66" w:history="1">
        <w:r w:rsidR="00A7637F" w:rsidRPr="00076E15">
          <w:rPr>
            <w:rStyle w:val="Hyperlink"/>
            <w:rFonts w:ascii="Times New Roman" w:hAnsi="Times New Roman"/>
            <w:bCs/>
            <w:sz w:val="24"/>
            <w:szCs w:val="24"/>
          </w:rPr>
          <w:t>https://doi.org/10.1538/expanim.55.109</w:t>
        </w:r>
      </w:hyperlink>
    </w:p>
    <w:p w14:paraId="36A7CE05" w14:textId="462CCB48"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rPr>
        <w:t>Nemeroff, C. B., Grant, L. D., Bissette, G., Ervin, G. N., Harrell, L. E., &amp; Prange Jr, A. J. 1977. Growth, endocrinological and behavioral deficits after monosodium L-glutamate in the neonatal rat: possible involvement of arcuate dopamine neuron damage. </w:t>
      </w:r>
      <w:r w:rsidRPr="00076E15">
        <w:rPr>
          <w:rFonts w:ascii="Times New Roman" w:hAnsi="Times New Roman"/>
          <w:bCs/>
          <w:i/>
          <w:iCs/>
          <w:sz w:val="24"/>
          <w:szCs w:val="24"/>
        </w:rPr>
        <w:t>Psychoneuroendocrinology</w:t>
      </w:r>
      <w:r w:rsidRPr="00076E15">
        <w:rPr>
          <w:rFonts w:ascii="Times New Roman" w:hAnsi="Times New Roman"/>
          <w:bCs/>
          <w:sz w:val="24"/>
          <w:szCs w:val="24"/>
        </w:rPr>
        <w:t>, </w:t>
      </w:r>
      <w:r w:rsidRPr="00076E15">
        <w:rPr>
          <w:rFonts w:ascii="Times New Roman" w:hAnsi="Times New Roman"/>
          <w:bCs/>
          <w:i/>
          <w:iCs/>
          <w:sz w:val="24"/>
          <w:szCs w:val="24"/>
        </w:rPr>
        <w:t>2</w:t>
      </w:r>
      <w:r w:rsidRPr="00076E15">
        <w:rPr>
          <w:rFonts w:ascii="Times New Roman" w:hAnsi="Times New Roman"/>
          <w:bCs/>
          <w:sz w:val="24"/>
          <w:szCs w:val="24"/>
        </w:rPr>
        <w:t>(2), 179-196.</w:t>
      </w:r>
      <w:r w:rsidR="00ED3129" w:rsidRPr="00076E15">
        <w:rPr>
          <w:rFonts w:ascii="Times New Roman" w:hAnsi="Times New Roman"/>
          <w:bCs/>
          <w:sz w:val="24"/>
          <w:szCs w:val="24"/>
        </w:rPr>
        <w:t xml:space="preserve"> </w:t>
      </w:r>
      <w:hyperlink r:id="rId67" w:history="1">
        <w:r w:rsidR="00ED3129" w:rsidRPr="00076E15">
          <w:rPr>
            <w:rStyle w:val="Hyperlink"/>
            <w:rFonts w:ascii="Times New Roman" w:hAnsi="Times New Roman"/>
            <w:bCs/>
            <w:sz w:val="24"/>
            <w:szCs w:val="24"/>
          </w:rPr>
          <w:t>https://doi.org/10.1016/0306-4530(77)90023-3</w:t>
        </w:r>
      </w:hyperlink>
    </w:p>
    <w:p w14:paraId="5E9759C6" w14:textId="3EFB8BC6"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rPr>
        <w:t>Nemeroff, C. B., Lipton, M. A., &amp; Kizer, J. S. 1978. Models of neuroendocrine regulation: use of monosodium glutamate as an investigational tool. </w:t>
      </w:r>
      <w:r w:rsidRPr="00076E15">
        <w:rPr>
          <w:rFonts w:ascii="Times New Roman" w:hAnsi="Times New Roman"/>
          <w:bCs/>
          <w:i/>
          <w:iCs/>
          <w:sz w:val="24"/>
          <w:szCs w:val="24"/>
        </w:rPr>
        <w:t>Developmental neuroscience</w:t>
      </w:r>
      <w:r w:rsidRPr="00076E15">
        <w:rPr>
          <w:rFonts w:ascii="Times New Roman" w:hAnsi="Times New Roman"/>
          <w:bCs/>
          <w:sz w:val="24"/>
          <w:szCs w:val="24"/>
        </w:rPr>
        <w:t>, </w:t>
      </w:r>
      <w:r w:rsidRPr="00076E15">
        <w:rPr>
          <w:rFonts w:ascii="Times New Roman" w:hAnsi="Times New Roman"/>
          <w:bCs/>
          <w:i/>
          <w:iCs/>
          <w:sz w:val="24"/>
          <w:szCs w:val="24"/>
        </w:rPr>
        <w:t>1</w:t>
      </w:r>
      <w:r w:rsidRPr="00076E15">
        <w:rPr>
          <w:rFonts w:ascii="Times New Roman" w:hAnsi="Times New Roman"/>
          <w:bCs/>
          <w:sz w:val="24"/>
          <w:szCs w:val="24"/>
        </w:rPr>
        <w:t>(2), 102-109.</w:t>
      </w:r>
      <w:r w:rsidR="00ED3129" w:rsidRPr="00076E15">
        <w:rPr>
          <w:rFonts w:ascii="Times New Roman" w:hAnsi="Times New Roman"/>
          <w:bCs/>
          <w:sz w:val="24"/>
          <w:szCs w:val="24"/>
        </w:rPr>
        <w:t xml:space="preserve"> </w:t>
      </w:r>
      <w:hyperlink r:id="rId68" w:history="1">
        <w:r w:rsidR="00ED3129" w:rsidRPr="00076E15">
          <w:rPr>
            <w:rStyle w:val="Hyperlink"/>
            <w:rFonts w:ascii="Times New Roman" w:hAnsi="Times New Roman"/>
            <w:bCs/>
            <w:sz w:val="24"/>
            <w:szCs w:val="24"/>
          </w:rPr>
          <w:t>https://doi.org/10.1159/000112561</w:t>
        </w:r>
      </w:hyperlink>
    </w:p>
    <w:p w14:paraId="6F5BF777" w14:textId="29F9E735"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rPr>
        <w:t>Niciu, M. J., Ionescu, D. F., Richards, E. M., &amp; Zarate Jr, C. A. 2014. Glutamate and its receptors in the pathophysiology and treatment of major depressive disorder. </w:t>
      </w:r>
      <w:r w:rsidRPr="00076E15">
        <w:rPr>
          <w:rFonts w:ascii="Times New Roman" w:hAnsi="Times New Roman"/>
          <w:bCs/>
          <w:i/>
          <w:iCs/>
          <w:sz w:val="24"/>
          <w:szCs w:val="24"/>
        </w:rPr>
        <w:t>Journal of neural transmission</w:t>
      </w:r>
      <w:r w:rsidRPr="00076E15">
        <w:rPr>
          <w:rFonts w:ascii="Times New Roman" w:hAnsi="Times New Roman"/>
          <w:bCs/>
          <w:sz w:val="24"/>
          <w:szCs w:val="24"/>
        </w:rPr>
        <w:t>, </w:t>
      </w:r>
      <w:r w:rsidRPr="00076E15">
        <w:rPr>
          <w:rFonts w:ascii="Times New Roman" w:hAnsi="Times New Roman"/>
          <w:bCs/>
          <w:i/>
          <w:iCs/>
          <w:sz w:val="24"/>
          <w:szCs w:val="24"/>
        </w:rPr>
        <w:t>121</w:t>
      </w:r>
      <w:r w:rsidRPr="00076E15">
        <w:rPr>
          <w:rFonts w:ascii="Times New Roman" w:hAnsi="Times New Roman"/>
          <w:bCs/>
          <w:sz w:val="24"/>
          <w:szCs w:val="24"/>
        </w:rPr>
        <w:t>(8), 907-924.</w:t>
      </w:r>
      <w:r w:rsidR="00ED3129" w:rsidRPr="00076E15">
        <w:rPr>
          <w:rFonts w:ascii="Times New Roman" w:hAnsi="Times New Roman"/>
          <w:bCs/>
          <w:sz w:val="24"/>
          <w:szCs w:val="24"/>
        </w:rPr>
        <w:t xml:space="preserve"> </w:t>
      </w:r>
      <w:hyperlink r:id="rId69" w:history="1">
        <w:r w:rsidR="00ED3129" w:rsidRPr="00076E15">
          <w:rPr>
            <w:rStyle w:val="Hyperlink"/>
            <w:rFonts w:ascii="Times New Roman" w:hAnsi="Times New Roman"/>
            <w:bCs/>
            <w:sz w:val="24"/>
            <w:szCs w:val="24"/>
          </w:rPr>
          <w:t>https://link.springer.com/article/10.1007/s00702-013-1130-x</w:t>
        </w:r>
      </w:hyperlink>
    </w:p>
    <w:p w14:paraId="363177B5" w14:textId="27E08BDD"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rPr>
        <w:lastRenderedPageBreak/>
        <w:t xml:space="preserve">Nishigaki, R., Yokoyama, Y., Shimizu, Y. </w:t>
      </w:r>
      <w:r w:rsidRPr="00076E15">
        <w:rPr>
          <w:rFonts w:ascii="Times New Roman" w:hAnsi="Times New Roman"/>
          <w:bCs/>
          <w:i/>
          <w:iCs/>
          <w:sz w:val="24"/>
          <w:szCs w:val="24"/>
        </w:rPr>
        <w:t xml:space="preserve">et al., </w:t>
      </w:r>
      <w:r w:rsidRPr="00076E15">
        <w:rPr>
          <w:rFonts w:ascii="Times New Roman" w:hAnsi="Times New Roman"/>
          <w:bCs/>
          <w:sz w:val="24"/>
          <w:szCs w:val="24"/>
        </w:rPr>
        <w:t>2018. Monosodium glutamate ingestion during the development period reduces aggression mediated by the vagus nerve in a rat model of attention deficit-hyperactivity disorder. </w:t>
      </w:r>
      <w:r w:rsidRPr="00076E15">
        <w:rPr>
          <w:rFonts w:ascii="Times New Roman" w:hAnsi="Times New Roman"/>
          <w:bCs/>
          <w:i/>
          <w:iCs/>
          <w:sz w:val="24"/>
          <w:szCs w:val="24"/>
        </w:rPr>
        <w:t>Brain Research</w:t>
      </w:r>
      <w:r w:rsidRPr="00076E15">
        <w:rPr>
          <w:rFonts w:ascii="Times New Roman" w:hAnsi="Times New Roman"/>
          <w:bCs/>
          <w:sz w:val="24"/>
          <w:szCs w:val="24"/>
        </w:rPr>
        <w:t>, </w:t>
      </w:r>
      <w:r w:rsidRPr="00076E15">
        <w:rPr>
          <w:rFonts w:ascii="Times New Roman" w:hAnsi="Times New Roman"/>
          <w:bCs/>
          <w:i/>
          <w:iCs/>
          <w:sz w:val="24"/>
          <w:szCs w:val="24"/>
        </w:rPr>
        <w:t>1690</w:t>
      </w:r>
      <w:r w:rsidRPr="00076E15">
        <w:rPr>
          <w:rFonts w:ascii="Times New Roman" w:hAnsi="Times New Roman"/>
          <w:bCs/>
          <w:sz w:val="24"/>
          <w:szCs w:val="24"/>
        </w:rPr>
        <w:t>, 40-50.</w:t>
      </w:r>
      <w:r w:rsidR="00ED3129" w:rsidRPr="00076E15">
        <w:rPr>
          <w:rFonts w:ascii="Times New Roman" w:hAnsi="Times New Roman"/>
          <w:bCs/>
          <w:sz w:val="24"/>
          <w:szCs w:val="24"/>
        </w:rPr>
        <w:t xml:space="preserve"> </w:t>
      </w:r>
      <w:hyperlink r:id="rId70" w:history="1">
        <w:r w:rsidR="00ED3129" w:rsidRPr="00076E15">
          <w:rPr>
            <w:rStyle w:val="Hyperlink"/>
            <w:rFonts w:ascii="Times New Roman" w:hAnsi="Times New Roman"/>
            <w:bCs/>
            <w:sz w:val="24"/>
            <w:szCs w:val="24"/>
          </w:rPr>
          <w:t>https://doi.org/10.1016/j.brainres.2018.04.006</w:t>
        </w:r>
      </w:hyperlink>
    </w:p>
    <w:p w14:paraId="22CA2EC0" w14:textId="23E2EF5F"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rPr>
        <w:t>Obayashi, Y., &amp; Nagamura, Y. 2016. Does monosodium glutamate really cause headache?: a systematic review of human studies. </w:t>
      </w:r>
      <w:r w:rsidRPr="00076E15">
        <w:rPr>
          <w:rFonts w:ascii="Times New Roman" w:hAnsi="Times New Roman"/>
          <w:bCs/>
          <w:i/>
          <w:iCs/>
          <w:sz w:val="24"/>
          <w:szCs w:val="24"/>
        </w:rPr>
        <w:t>The journal of headache and pain</w:t>
      </w:r>
      <w:r w:rsidRPr="00076E15">
        <w:rPr>
          <w:rFonts w:ascii="Times New Roman" w:hAnsi="Times New Roman"/>
          <w:bCs/>
          <w:sz w:val="24"/>
          <w:szCs w:val="24"/>
        </w:rPr>
        <w:t>, </w:t>
      </w:r>
      <w:r w:rsidRPr="00076E15">
        <w:rPr>
          <w:rFonts w:ascii="Times New Roman" w:hAnsi="Times New Roman"/>
          <w:bCs/>
          <w:i/>
          <w:iCs/>
          <w:sz w:val="24"/>
          <w:szCs w:val="24"/>
        </w:rPr>
        <w:t>17</w:t>
      </w:r>
      <w:r w:rsidRPr="00076E15">
        <w:rPr>
          <w:rFonts w:ascii="Times New Roman" w:hAnsi="Times New Roman"/>
          <w:bCs/>
          <w:sz w:val="24"/>
          <w:szCs w:val="24"/>
        </w:rPr>
        <w:t>(1), 54.</w:t>
      </w:r>
      <w:r w:rsidR="00ED3129" w:rsidRPr="00076E15">
        <w:rPr>
          <w:rFonts w:ascii="Times New Roman" w:hAnsi="Times New Roman"/>
          <w:bCs/>
          <w:sz w:val="24"/>
          <w:szCs w:val="24"/>
        </w:rPr>
        <w:t xml:space="preserve"> </w:t>
      </w:r>
      <w:hyperlink r:id="rId71" w:history="1">
        <w:r w:rsidR="00ED3129" w:rsidRPr="00076E15">
          <w:rPr>
            <w:rStyle w:val="Hyperlink"/>
            <w:rFonts w:ascii="Times New Roman" w:hAnsi="Times New Roman"/>
            <w:bCs/>
            <w:sz w:val="24"/>
            <w:szCs w:val="24"/>
          </w:rPr>
          <w:t>https://link.springer.com/article/10.1186/s10194-016-0639-4</w:t>
        </w:r>
      </w:hyperlink>
    </w:p>
    <w:p w14:paraId="417046FA" w14:textId="65BF9F01"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rPr>
        <w:t>O'</w:t>
      </w:r>
      <w:r w:rsidR="000E2AF9" w:rsidRPr="00076E15">
        <w:rPr>
          <w:rFonts w:ascii="Times New Roman" w:hAnsi="Times New Roman"/>
          <w:bCs/>
          <w:sz w:val="24"/>
          <w:szCs w:val="24"/>
        </w:rPr>
        <w:t>hara</w:t>
      </w:r>
      <w:r w:rsidRPr="00076E15">
        <w:rPr>
          <w:rFonts w:ascii="Times New Roman" w:hAnsi="Times New Roman"/>
          <w:bCs/>
          <w:sz w:val="24"/>
          <w:szCs w:val="24"/>
        </w:rPr>
        <w:t>, Y.,</w:t>
      </w:r>
      <w:r w:rsidR="000E2AF9" w:rsidRPr="00076E15">
        <w:rPr>
          <w:rFonts w:ascii="Times New Roman" w:hAnsi="Times New Roman"/>
          <w:bCs/>
          <w:sz w:val="24"/>
          <w:szCs w:val="24"/>
        </w:rPr>
        <w:t xml:space="preserve"> </w:t>
      </w:r>
      <w:r w:rsidRPr="00076E15">
        <w:rPr>
          <w:rFonts w:ascii="Times New Roman" w:hAnsi="Times New Roman"/>
          <w:bCs/>
          <w:sz w:val="24"/>
          <w:szCs w:val="24"/>
        </w:rPr>
        <w:t>I</w:t>
      </w:r>
      <w:r w:rsidR="000E2AF9" w:rsidRPr="00076E15">
        <w:rPr>
          <w:rFonts w:ascii="Times New Roman" w:hAnsi="Times New Roman"/>
          <w:bCs/>
          <w:sz w:val="24"/>
          <w:szCs w:val="24"/>
        </w:rPr>
        <w:t>wata</w:t>
      </w:r>
      <w:r w:rsidRPr="00076E15">
        <w:rPr>
          <w:rFonts w:ascii="Times New Roman" w:hAnsi="Times New Roman"/>
          <w:bCs/>
          <w:sz w:val="24"/>
          <w:szCs w:val="24"/>
        </w:rPr>
        <w:t>, S., I</w:t>
      </w:r>
      <w:r w:rsidR="000E2AF9" w:rsidRPr="00076E15">
        <w:rPr>
          <w:rFonts w:ascii="Times New Roman" w:hAnsi="Times New Roman"/>
          <w:bCs/>
          <w:sz w:val="24"/>
          <w:szCs w:val="24"/>
        </w:rPr>
        <w:t>chimura</w:t>
      </w:r>
      <w:r w:rsidRPr="00076E15">
        <w:rPr>
          <w:rFonts w:ascii="Times New Roman" w:hAnsi="Times New Roman"/>
          <w:bCs/>
          <w:sz w:val="24"/>
          <w:szCs w:val="24"/>
        </w:rPr>
        <w:t>, M., &amp; S</w:t>
      </w:r>
      <w:r w:rsidR="000E2AF9" w:rsidRPr="00076E15">
        <w:rPr>
          <w:rFonts w:ascii="Times New Roman" w:hAnsi="Times New Roman"/>
          <w:bCs/>
          <w:sz w:val="24"/>
          <w:szCs w:val="24"/>
        </w:rPr>
        <w:t>asaoka</w:t>
      </w:r>
      <w:r w:rsidRPr="00076E15">
        <w:rPr>
          <w:rFonts w:ascii="Times New Roman" w:hAnsi="Times New Roman"/>
          <w:bCs/>
          <w:sz w:val="24"/>
          <w:szCs w:val="24"/>
        </w:rPr>
        <w:t>, M. 1977. Effect of administration routes of monosodium glutamate on plasma glutamate levels in infant, weanling and adult mice. </w:t>
      </w:r>
      <w:r w:rsidRPr="00076E15">
        <w:rPr>
          <w:rFonts w:ascii="Times New Roman" w:hAnsi="Times New Roman"/>
          <w:bCs/>
          <w:i/>
          <w:iCs/>
          <w:sz w:val="24"/>
          <w:szCs w:val="24"/>
        </w:rPr>
        <w:t>The Journal of Toxicological Sciences</w:t>
      </w:r>
      <w:r w:rsidRPr="00076E15">
        <w:rPr>
          <w:rFonts w:ascii="Times New Roman" w:hAnsi="Times New Roman"/>
          <w:bCs/>
          <w:sz w:val="24"/>
          <w:szCs w:val="24"/>
        </w:rPr>
        <w:t>, </w:t>
      </w:r>
      <w:r w:rsidRPr="00076E15">
        <w:rPr>
          <w:rFonts w:ascii="Times New Roman" w:hAnsi="Times New Roman"/>
          <w:bCs/>
          <w:i/>
          <w:iCs/>
          <w:sz w:val="24"/>
          <w:szCs w:val="24"/>
        </w:rPr>
        <w:t>2</w:t>
      </w:r>
      <w:r w:rsidRPr="00076E15">
        <w:rPr>
          <w:rFonts w:ascii="Times New Roman" w:hAnsi="Times New Roman"/>
          <w:bCs/>
          <w:sz w:val="24"/>
          <w:szCs w:val="24"/>
        </w:rPr>
        <w:t>(3), 281-290.</w:t>
      </w:r>
      <w:hyperlink r:id="rId72" w:history="1">
        <w:r w:rsidR="00ED3129" w:rsidRPr="00076E15">
          <w:rPr>
            <w:rStyle w:val="Hyperlink"/>
            <w:rFonts w:ascii="Times New Roman" w:hAnsi="Times New Roman"/>
            <w:bCs/>
            <w:sz w:val="24"/>
            <w:szCs w:val="24"/>
          </w:rPr>
          <w:t xml:space="preserve"> https://doi.org/10.2131/jts.2.281</w:t>
        </w:r>
      </w:hyperlink>
    </w:p>
    <w:p w14:paraId="0B5FCCC0" w14:textId="0F7F4E38"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rPr>
        <w:t>Onaolapo, A. Y., &amp; Onaolapo, O. J. 2021. Glutamate and depression: Reflecting a deepening knowledge of the gut and brain effects of a ubiquitous molecule. </w:t>
      </w:r>
      <w:r w:rsidRPr="00076E15">
        <w:rPr>
          <w:rFonts w:ascii="Times New Roman" w:hAnsi="Times New Roman"/>
          <w:bCs/>
          <w:i/>
          <w:iCs/>
          <w:sz w:val="24"/>
          <w:szCs w:val="24"/>
        </w:rPr>
        <w:t>World journal of psychiatry</w:t>
      </w:r>
      <w:r w:rsidRPr="00076E15">
        <w:rPr>
          <w:rFonts w:ascii="Times New Roman" w:hAnsi="Times New Roman"/>
          <w:bCs/>
          <w:sz w:val="24"/>
          <w:szCs w:val="24"/>
        </w:rPr>
        <w:t>, </w:t>
      </w:r>
      <w:r w:rsidRPr="00076E15">
        <w:rPr>
          <w:rFonts w:ascii="Times New Roman" w:hAnsi="Times New Roman"/>
          <w:bCs/>
          <w:i/>
          <w:iCs/>
          <w:sz w:val="24"/>
          <w:szCs w:val="24"/>
        </w:rPr>
        <w:t>11</w:t>
      </w:r>
      <w:r w:rsidRPr="00076E15">
        <w:rPr>
          <w:rFonts w:ascii="Times New Roman" w:hAnsi="Times New Roman"/>
          <w:bCs/>
          <w:sz w:val="24"/>
          <w:szCs w:val="24"/>
        </w:rPr>
        <w:t>(7), 297.</w:t>
      </w:r>
      <w:r w:rsidR="00B1308A" w:rsidRPr="00076E15">
        <w:rPr>
          <w:rFonts w:ascii="Times New Roman" w:hAnsi="Times New Roman"/>
          <w:bCs/>
          <w:sz w:val="24"/>
          <w:szCs w:val="24"/>
        </w:rPr>
        <w:t xml:space="preserve"> </w:t>
      </w:r>
      <w:hyperlink r:id="rId73" w:history="1">
        <w:r w:rsidR="00ED3129" w:rsidRPr="00076E15">
          <w:rPr>
            <w:rStyle w:val="Hyperlink"/>
            <w:rFonts w:ascii="Times New Roman" w:hAnsi="Times New Roman"/>
            <w:bCs/>
            <w:sz w:val="24"/>
            <w:szCs w:val="24"/>
          </w:rPr>
          <w:t>https://pmc.ncbi.nlm.nih.gov/articles/PMC8311508/</w:t>
        </w:r>
      </w:hyperlink>
    </w:p>
    <w:p w14:paraId="753E92C0" w14:textId="41B3BC65"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lang w:val="fr-FR"/>
        </w:rPr>
        <w:t xml:space="preserve">Perals, D., Griffin, A.S., Bartomeus, I. &amp; Sol, D. 2017. </w:t>
      </w:r>
      <w:r w:rsidRPr="00076E15">
        <w:rPr>
          <w:rFonts w:ascii="Times New Roman" w:hAnsi="Times New Roman"/>
          <w:bCs/>
          <w:sz w:val="24"/>
          <w:szCs w:val="24"/>
        </w:rPr>
        <w:t xml:space="preserve">Revisiting the open-field test : what does it really tell us about animal personality. </w:t>
      </w:r>
      <w:r w:rsidRPr="00076E15">
        <w:rPr>
          <w:rFonts w:ascii="Times New Roman" w:hAnsi="Times New Roman"/>
          <w:bCs/>
          <w:i/>
          <w:iCs/>
          <w:sz w:val="24"/>
          <w:szCs w:val="24"/>
        </w:rPr>
        <w:t xml:space="preserve">Animal Behavior, </w:t>
      </w:r>
      <w:r w:rsidRPr="00076E15">
        <w:rPr>
          <w:rFonts w:ascii="Times New Roman" w:hAnsi="Times New Roman"/>
          <w:bCs/>
          <w:sz w:val="24"/>
          <w:szCs w:val="24"/>
        </w:rPr>
        <w:t>volume 123, 69-79.</w:t>
      </w:r>
      <w:r w:rsidR="00ED3129" w:rsidRPr="00076E15">
        <w:rPr>
          <w:rFonts w:ascii="Times New Roman" w:hAnsi="Times New Roman"/>
          <w:bCs/>
          <w:sz w:val="24"/>
          <w:szCs w:val="24"/>
        </w:rPr>
        <w:t xml:space="preserve"> </w:t>
      </w:r>
      <w:hyperlink r:id="rId74" w:history="1">
        <w:r w:rsidR="00ED3129" w:rsidRPr="00076E15">
          <w:rPr>
            <w:rStyle w:val="Hyperlink"/>
            <w:rFonts w:ascii="Times New Roman" w:hAnsi="Times New Roman"/>
            <w:bCs/>
            <w:sz w:val="24"/>
            <w:szCs w:val="24"/>
          </w:rPr>
          <w:t>https://doi.org/10.1016/j.anbehav.2016.10.006</w:t>
        </w:r>
      </w:hyperlink>
    </w:p>
    <w:p w14:paraId="7C90C802" w14:textId="56A22355"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rPr>
        <w:t>Poon, T. K., &amp; Cameron, D. P. 1978. Measurement of oxygen consumption and locomotor activity in monosodium glutamate-induced obesity. </w:t>
      </w:r>
      <w:r w:rsidRPr="00076E15">
        <w:rPr>
          <w:rFonts w:ascii="Times New Roman" w:hAnsi="Times New Roman"/>
          <w:bCs/>
          <w:i/>
          <w:iCs/>
          <w:sz w:val="24"/>
          <w:szCs w:val="24"/>
        </w:rPr>
        <w:t>American Journal of Physiology-Endocrinology and Metabolism</w:t>
      </w:r>
      <w:r w:rsidRPr="00076E15">
        <w:rPr>
          <w:rFonts w:ascii="Times New Roman" w:hAnsi="Times New Roman"/>
          <w:bCs/>
          <w:sz w:val="24"/>
          <w:szCs w:val="24"/>
        </w:rPr>
        <w:t>, </w:t>
      </w:r>
      <w:r w:rsidRPr="00076E15">
        <w:rPr>
          <w:rFonts w:ascii="Times New Roman" w:hAnsi="Times New Roman"/>
          <w:bCs/>
          <w:i/>
          <w:iCs/>
          <w:sz w:val="24"/>
          <w:szCs w:val="24"/>
        </w:rPr>
        <w:t>234</w:t>
      </w:r>
      <w:r w:rsidRPr="00076E15">
        <w:rPr>
          <w:rFonts w:ascii="Times New Roman" w:hAnsi="Times New Roman"/>
          <w:bCs/>
          <w:sz w:val="24"/>
          <w:szCs w:val="24"/>
        </w:rPr>
        <w:t>(5),E532.</w:t>
      </w:r>
      <w:r w:rsidR="00ED3129" w:rsidRPr="00076E15">
        <w:rPr>
          <w:rFonts w:ascii="Times New Roman" w:hAnsi="Times New Roman"/>
          <w:bCs/>
          <w:sz w:val="24"/>
          <w:szCs w:val="24"/>
        </w:rPr>
        <w:t xml:space="preserve"> </w:t>
      </w:r>
      <w:hyperlink r:id="rId75" w:history="1">
        <w:r w:rsidR="00ED3129" w:rsidRPr="00076E15">
          <w:rPr>
            <w:rStyle w:val="Hyperlink"/>
            <w:rFonts w:ascii="Times New Roman" w:hAnsi="Times New Roman"/>
            <w:bCs/>
            <w:sz w:val="24"/>
            <w:szCs w:val="24"/>
          </w:rPr>
          <w:t>https://journals.physiology.org/doi/abs/10.1152/ajpendo.1978.234.5.e532</w:t>
        </w:r>
      </w:hyperlink>
    </w:p>
    <w:p w14:paraId="5955E318" w14:textId="56AE1EAE"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lang w:val="fr-FR"/>
        </w:rPr>
        <w:lastRenderedPageBreak/>
        <w:t xml:space="preserve">Quines, C. B., Rosa, S. G., Da Rocha, J. T., Gai, B. M., Bortolatto, C. F., Duarte, M. M. M., &amp; Nogueira, C. W. 2014. </w:t>
      </w:r>
      <w:r w:rsidRPr="00076E15">
        <w:rPr>
          <w:rFonts w:ascii="Times New Roman" w:hAnsi="Times New Roman"/>
          <w:bCs/>
          <w:sz w:val="24"/>
          <w:szCs w:val="24"/>
        </w:rPr>
        <w:t>Monosodium glutamate, a food additive, induces depressive-like and anxiogenic-like behaviors in young rats. </w:t>
      </w:r>
      <w:r w:rsidRPr="00076E15">
        <w:rPr>
          <w:rFonts w:ascii="Times New Roman" w:hAnsi="Times New Roman"/>
          <w:bCs/>
          <w:i/>
          <w:iCs/>
          <w:sz w:val="24"/>
          <w:szCs w:val="24"/>
        </w:rPr>
        <w:t>Life sciences</w:t>
      </w:r>
      <w:r w:rsidRPr="00076E15">
        <w:rPr>
          <w:rFonts w:ascii="Times New Roman" w:hAnsi="Times New Roman"/>
          <w:bCs/>
          <w:sz w:val="24"/>
          <w:szCs w:val="24"/>
        </w:rPr>
        <w:t>, </w:t>
      </w:r>
      <w:r w:rsidRPr="00076E15">
        <w:rPr>
          <w:rFonts w:ascii="Times New Roman" w:hAnsi="Times New Roman"/>
          <w:bCs/>
          <w:i/>
          <w:iCs/>
          <w:sz w:val="24"/>
          <w:szCs w:val="24"/>
        </w:rPr>
        <w:t>107</w:t>
      </w:r>
      <w:r w:rsidRPr="00076E15">
        <w:rPr>
          <w:rFonts w:ascii="Times New Roman" w:hAnsi="Times New Roman"/>
          <w:bCs/>
          <w:sz w:val="24"/>
          <w:szCs w:val="24"/>
        </w:rPr>
        <w:t>(1-2), 27-31.</w:t>
      </w:r>
      <w:r w:rsidR="00ED3129" w:rsidRPr="00076E15">
        <w:rPr>
          <w:rFonts w:ascii="Times New Roman" w:hAnsi="Times New Roman"/>
          <w:bCs/>
          <w:sz w:val="24"/>
          <w:szCs w:val="24"/>
        </w:rPr>
        <w:t xml:space="preserve"> </w:t>
      </w:r>
      <w:hyperlink r:id="rId76" w:history="1">
        <w:r w:rsidR="00ED3129" w:rsidRPr="00076E15">
          <w:rPr>
            <w:rStyle w:val="Hyperlink"/>
            <w:rFonts w:ascii="Times New Roman" w:hAnsi="Times New Roman"/>
            <w:bCs/>
            <w:sz w:val="24"/>
            <w:szCs w:val="24"/>
          </w:rPr>
          <w:t>https://doi.org/10.1016/j.lfs.2014.04.032</w:t>
        </w:r>
      </w:hyperlink>
    </w:p>
    <w:p w14:paraId="4EF5FEFD" w14:textId="66AB9D9E"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rPr>
        <w:t>Rivera‐Cervantes, M. C., Torres, J. S., Feria‐Velasco, A., Armendariz‐Borunda, J., &amp; Beas‐Zárate, C. 2004. NMDA and AMPA receptor expression and cortical neuronal death are associated with p38 in glutamate‐induced excitotoxicity in vivo. </w:t>
      </w:r>
      <w:r w:rsidRPr="00076E15">
        <w:rPr>
          <w:rFonts w:ascii="Times New Roman" w:hAnsi="Times New Roman"/>
          <w:bCs/>
          <w:i/>
          <w:iCs/>
          <w:sz w:val="24"/>
          <w:szCs w:val="24"/>
        </w:rPr>
        <w:t>Journal of neuroscience research</w:t>
      </w:r>
      <w:r w:rsidRPr="00076E15">
        <w:rPr>
          <w:rFonts w:ascii="Times New Roman" w:hAnsi="Times New Roman"/>
          <w:bCs/>
          <w:sz w:val="24"/>
          <w:szCs w:val="24"/>
        </w:rPr>
        <w:t>, </w:t>
      </w:r>
      <w:r w:rsidRPr="00076E15">
        <w:rPr>
          <w:rFonts w:ascii="Times New Roman" w:hAnsi="Times New Roman"/>
          <w:bCs/>
          <w:i/>
          <w:iCs/>
          <w:sz w:val="24"/>
          <w:szCs w:val="24"/>
        </w:rPr>
        <w:t>76</w:t>
      </w:r>
      <w:r w:rsidRPr="00076E15">
        <w:rPr>
          <w:rFonts w:ascii="Times New Roman" w:hAnsi="Times New Roman"/>
          <w:bCs/>
          <w:sz w:val="24"/>
          <w:szCs w:val="24"/>
        </w:rPr>
        <w:t>(5), 678-687.</w:t>
      </w:r>
      <w:r w:rsidR="00ED3129" w:rsidRPr="00076E15">
        <w:rPr>
          <w:rFonts w:ascii="Times New Roman" w:hAnsi="Times New Roman"/>
          <w:bCs/>
          <w:sz w:val="24"/>
          <w:szCs w:val="24"/>
        </w:rPr>
        <w:t xml:space="preserve"> </w:t>
      </w:r>
      <w:hyperlink r:id="rId77" w:history="1">
        <w:r w:rsidR="00ED3129" w:rsidRPr="00076E15">
          <w:rPr>
            <w:rStyle w:val="Hyperlink"/>
            <w:rFonts w:ascii="Times New Roman" w:hAnsi="Times New Roman"/>
            <w:bCs/>
            <w:sz w:val="24"/>
            <w:szCs w:val="24"/>
          </w:rPr>
          <w:t>https://onlinelibrary.wiley.com/doi/abs/10.1002/jnr.20103</w:t>
        </w:r>
      </w:hyperlink>
    </w:p>
    <w:p w14:paraId="4E43FFA2" w14:textId="04D4B124"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rPr>
        <w:t xml:space="preserve">Rodrigues, K. C., Bortolatto, C. F., da Motta, K. P. </w:t>
      </w:r>
      <w:r w:rsidRPr="00076E15">
        <w:rPr>
          <w:rFonts w:ascii="Times New Roman" w:hAnsi="Times New Roman"/>
          <w:bCs/>
          <w:i/>
          <w:iCs/>
          <w:sz w:val="24"/>
          <w:szCs w:val="24"/>
        </w:rPr>
        <w:t xml:space="preserve">et al., </w:t>
      </w:r>
      <w:r w:rsidRPr="00076E15">
        <w:rPr>
          <w:rFonts w:ascii="Times New Roman" w:hAnsi="Times New Roman"/>
          <w:bCs/>
          <w:sz w:val="24"/>
          <w:szCs w:val="24"/>
        </w:rPr>
        <w:t>2021. The neurotherapeutic role of a selenium-functionalized quinoline in hypothalamic obese rats. </w:t>
      </w:r>
      <w:r w:rsidRPr="00076E15">
        <w:rPr>
          <w:rFonts w:ascii="Times New Roman" w:hAnsi="Times New Roman"/>
          <w:bCs/>
          <w:i/>
          <w:iCs/>
          <w:sz w:val="24"/>
          <w:szCs w:val="24"/>
        </w:rPr>
        <w:t>Psychopharmacology</w:t>
      </w:r>
      <w:r w:rsidRPr="00076E15">
        <w:rPr>
          <w:rFonts w:ascii="Times New Roman" w:hAnsi="Times New Roman"/>
          <w:bCs/>
          <w:sz w:val="24"/>
          <w:szCs w:val="24"/>
        </w:rPr>
        <w:t>, </w:t>
      </w:r>
      <w:r w:rsidRPr="00076E15">
        <w:rPr>
          <w:rFonts w:ascii="Times New Roman" w:hAnsi="Times New Roman"/>
          <w:bCs/>
          <w:i/>
          <w:iCs/>
          <w:sz w:val="24"/>
          <w:szCs w:val="24"/>
        </w:rPr>
        <w:t>238</w:t>
      </w:r>
      <w:r w:rsidRPr="00076E15">
        <w:rPr>
          <w:rFonts w:ascii="Times New Roman" w:hAnsi="Times New Roman"/>
          <w:bCs/>
          <w:sz w:val="24"/>
          <w:szCs w:val="24"/>
        </w:rPr>
        <w:t xml:space="preserve">(7), 1937-1951. </w:t>
      </w:r>
      <w:hyperlink r:id="rId78" w:history="1">
        <w:r w:rsidR="00D27FE1" w:rsidRPr="00076E15">
          <w:rPr>
            <w:rStyle w:val="Hyperlink"/>
            <w:rFonts w:ascii="Times New Roman" w:hAnsi="Times New Roman"/>
            <w:bCs/>
            <w:sz w:val="24"/>
            <w:szCs w:val="24"/>
          </w:rPr>
          <w:t>https://link.springer.com/article/10.1007/s00213-021-05821-y</w:t>
        </w:r>
      </w:hyperlink>
    </w:p>
    <w:p w14:paraId="21B2CDE2" w14:textId="2CB40104"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rPr>
        <w:t>Rosa, S. G., Chagas, P. M., Pesarico, A. P., &amp; Nogueira, C. W. 2018. Monosodium glutamate induced nociception and oxidative stress dependent on time of administration, age of rats and susceptibility of spinal cord and brain regions. </w:t>
      </w:r>
      <w:r w:rsidRPr="00076E15">
        <w:rPr>
          <w:rFonts w:ascii="Times New Roman" w:hAnsi="Times New Roman"/>
          <w:bCs/>
          <w:i/>
          <w:iCs/>
          <w:sz w:val="24"/>
          <w:szCs w:val="24"/>
        </w:rPr>
        <w:t>Toxicology and applied pharmacology</w:t>
      </w:r>
      <w:r w:rsidRPr="00076E15">
        <w:rPr>
          <w:rFonts w:ascii="Times New Roman" w:hAnsi="Times New Roman"/>
          <w:bCs/>
          <w:sz w:val="24"/>
          <w:szCs w:val="24"/>
        </w:rPr>
        <w:t>, </w:t>
      </w:r>
      <w:r w:rsidRPr="00076E15">
        <w:rPr>
          <w:rFonts w:ascii="Times New Roman" w:hAnsi="Times New Roman"/>
          <w:bCs/>
          <w:i/>
          <w:iCs/>
          <w:sz w:val="24"/>
          <w:szCs w:val="24"/>
        </w:rPr>
        <w:t>351</w:t>
      </w:r>
      <w:r w:rsidRPr="00076E15">
        <w:rPr>
          <w:rFonts w:ascii="Times New Roman" w:hAnsi="Times New Roman"/>
          <w:bCs/>
          <w:sz w:val="24"/>
          <w:szCs w:val="24"/>
        </w:rPr>
        <w:t>, 64-73.</w:t>
      </w:r>
      <w:r w:rsidR="00D27FE1" w:rsidRPr="00076E15">
        <w:rPr>
          <w:rFonts w:ascii="Times New Roman" w:hAnsi="Times New Roman"/>
          <w:bCs/>
          <w:sz w:val="24"/>
          <w:szCs w:val="24"/>
        </w:rPr>
        <w:t xml:space="preserve"> </w:t>
      </w:r>
      <w:hyperlink r:id="rId79" w:history="1">
        <w:r w:rsidR="00D27FE1" w:rsidRPr="00076E15">
          <w:rPr>
            <w:rStyle w:val="Hyperlink"/>
            <w:rFonts w:ascii="Times New Roman" w:hAnsi="Times New Roman"/>
            <w:bCs/>
            <w:sz w:val="24"/>
            <w:szCs w:val="24"/>
          </w:rPr>
          <w:t>https://doi.org/10.1016/j.taap.2018.05.019</w:t>
        </w:r>
      </w:hyperlink>
    </w:p>
    <w:p w14:paraId="63911D62" w14:textId="65558177"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lang w:val="fr-FR"/>
        </w:rPr>
        <w:t xml:space="preserve">Rosa, S. G., Quines, C. B., Stangherlin, E. C., &amp; Nogueira, C. W. 2016. </w:t>
      </w:r>
      <w:r w:rsidRPr="00076E15">
        <w:rPr>
          <w:rFonts w:ascii="Times New Roman" w:hAnsi="Times New Roman"/>
          <w:bCs/>
          <w:sz w:val="24"/>
          <w:szCs w:val="24"/>
        </w:rPr>
        <w:t>Diphenyl diselenide ameliorates monosodium glutamate induced anxiety-like behavior in rats by modulating hippocampal BDNF-Akt pathway and uptake of GABA and serotonin neurotransmitters. </w:t>
      </w:r>
      <w:r w:rsidRPr="00076E15">
        <w:rPr>
          <w:rFonts w:ascii="Times New Roman" w:hAnsi="Times New Roman"/>
          <w:bCs/>
          <w:i/>
          <w:iCs/>
          <w:sz w:val="24"/>
          <w:szCs w:val="24"/>
        </w:rPr>
        <w:t>Physiology &amp; behavior</w:t>
      </w:r>
      <w:r w:rsidRPr="00076E15">
        <w:rPr>
          <w:rFonts w:ascii="Times New Roman" w:hAnsi="Times New Roman"/>
          <w:bCs/>
          <w:sz w:val="24"/>
          <w:szCs w:val="24"/>
        </w:rPr>
        <w:t>, </w:t>
      </w:r>
      <w:r w:rsidRPr="00076E15">
        <w:rPr>
          <w:rFonts w:ascii="Times New Roman" w:hAnsi="Times New Roman"/>
          <w:bCs/>
          <w:i/>
          <w:iCs/>
          <w:sz w:val="24"/>
          <w:szCs w:val="24"/>
        </w:rPr>
        <w:t>155</w:t>
      </w:r>
      <w:r w:rsidRPr="00076E15">
        <w:rPr>
          <w:rFonts w:ascii="Times New Roman" w:hAnsi="Times New Roman"/>
          <w:bCs/>
          <w:sz w:val="24"/>
          <w:szCs w:val="24"/>
        </w:rPr>
        <w:t>, 1-8.</w:t>
      </w:r>
      <w:r w:rsidR="00D27FE1" w:rsidRPr="00076E15">
        <w:rPr>
          <w:rFonts w:ascii="Times New Roman" w:hAnsi="Times New Roman"/>
          <w:bCs/>
          <w:sz w:val="24"/>
          <w:szCs w:val="24"/>
        </w:rPr>
        <w:t xml:space="preserve"> </w:t>
      </w:r>
      <w:hyperlink r:id="rId80" w:history="1">
        <w:r w:rsidR="00D27FE1" w:rsidRPr="00076E15">
          <w:rPr>
            <w:rStyle w:val="Hyperlink"/>
            <w:rFonts w:ascii="Times New Roman" w:hAnsi="Times New Roman"/>
            <w:bCs/>
            <w:sz w:val="24"/>
            <w:szCs w:val="24"/>
          </w:rPr>
          <w:t>https://doi.org/10.1016/j.physbeh.2015.11.038</w:t>
        </w:r>
      </w:hyperlink>
    </w:p>
    <w:p w14:paraId="512120FA" w14:textId="186B6FE8"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rPr>
        <w:lastRenderedPageBreak/>
        <w:t>Rudy, J. W., Huff, N. C., &amp; Matus-Amat, P. 2004. Understanding contextual fear conditioning: insights from a two-process model. </w:t>
      </w:r>
      <w:r w:rsidRPr="00076E15">
        <w:rPr>
          <w:rFonts w:ascii="Times New Roman" w:hAnsi="Times New Roman"/>
          <w:bCs/>
          <w:i/>
          <w:iCs/>
          <w:sz w:val="24"/>
          <w:szCs w:val="24"/>
        </w:rPr>
        <w:t>Neuroscience &amp; Biobehavioral Reviews</w:t>
      </w:r>
      <w:r w:rsidRPr="00076E15">
        <w:rPr>
          <w:rFonts w:ascii="Times New Roman" w:hAnsi="Times New Roman"/>
          <w:bCs/>
          <w:sz w:val="24"/>
          <w:szCs w:val="24"/>
        </w:rPr>
        <w:t>, </w:t>
      </w:r>
      <w:r w:rsidRPr="00076E15">
        <w:rPr>
          <w:rFonts w:ascii="Times New Roman" w:hAnsi="Times New Roman"/>
          <w:bCs/>
          <w:i/>
          <w:iCs/>
          <w:sz w:val="24"/>
          <w:szCs w:val="24"/>
        </w:rPr>
        <w:t>28</w:t>
      </w:r>
      <w:r w:rsidRPr="00076E15">
        <w:rPr>
          <w:rFonts w:ascii="Times New Roman" w:hAnsi="Times New Roman"/>
          <w:bCs/>
          <w:sz w:val="24"/>
          <w:szCs w:val="24"/>
        </w:rPr>
        <w:t>(7), 675-685.</w:t>
      </w:r>
      <w:hyperlink r:id="rId81" w:history="1">
        <w:r w:rsidR="00D27FE1" w:rsidRPr="00076E15">
          <w:rPr>
            <w:rStyle w:val="Hyperlink"/>
            <w:rFonts w:ascii="Times New Roman" w:hAnsi="Times New Roman"/>
            <w:bCs/>
            <w:sz w:val="24"/>
            <w:szCs w:val="24"/>
          </w:rPr>
          <w:t xml:space="preserve"> https://doi.org/10.1016/j.neubiorev.2004.09.004</w:t>
        </w:r>
      </w:hyperlink>
    </w:p>
    <w:p w14:paraId="7EFAF1A1" w14:textId="65D31CE9"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rPr>
        <w:t xml:space="preserve">Salem, H. A., Elsherbiny, N., Alzahrani, S. </w:t>
      </w:r>
      <w:r w:rsidRPr="00076E15">
        <w:rPr>
          <w:rFonts w:ascii="Times New Roman" w:hAnsi="Times New Roman"/>
          <w:bCs/>
          <w:i/>
          <w:iCs/>
          <w:sz w:val="24"/>
          <w:szCs w:val="24"/>
        </w:rPr>
        <w:t>et al.,</w:t>
      </w:r>
      <w:r w:rsidRPr="00076E15">
        <w:rPr>
          <w:rFonts w:ascii="Times New Roman" w:hAnsi="Times New Roman"/>
          <w:bCs/>
          <w:sz w:val="24"/>
          <w:szCs w:val="24"/>
        </w:rPr>
        <w:t xml:space="preserve"> 2022. Neuroprotective effect of morin hydrate against attention-deficit/hyperactivity disorder (ADHD) induced by MSG and/or protein malnutrition in rat pups: Effect on oxidative/monoamines/inflammatory balance and apoptosis. </w:t>
      </w:r>
      <w:r w:rsidRPr="00076E15">
        <w:rPr>
          <w:rFonts w:ascii="Times New Roman" w:hAnsi="Times New Roman"/>
          <w:bCs/>
          <w:i/>
          <w:iCs/>
          <w:sz w:val="24"/>
          <w:szCs w:val="24"/>
        </w:rPr>
        <w:t>Pharmaceuticals</w:t>
      </w:r>
      <w:r w:rsidRPr="00076E15">
        <w:rPr>
          <w:rFonts w:ascii="Times New Roman" w:hAnsi="Times New Roman"/>
          <w:bCs/>
          <w:sz w:val="24"/>
          <w:szCs w:val="24"/>
        </w:rPr>
        <w:t>, </w:t>
      </w:r>
      <w:r w:rsidRPr="00076E15">
        <w:rPr>
          <w:rFonts w:ascii="Times New Roman" w:hAnsi="Times New Roman"/>
          <w:bCs/>
          <w:i/>
          <w:iCs/>
          <w:sz w:val="24"/>
          <w:szCs w:val="24"/>
        </w:rPr>
        <w:t>15</w:t>
      </w:r>
      <w:r w:rsidRPr="00076E15">
        <w:rPr>
          <w:rFonts w:ascii="Times New Roman" w:hAnsi="Times New Roman"/>
          <w:bCs/>
          <w:sz w:val="24"/>
          <w:szCs w:val="24"/>
        </w:rPr>
        <w:t>(8), 1012.</w:t>
      </w:r>
      <w:r w:rsidR="00D27FE1" w:rsidRPr="00076E15">
        <w:rPr>
          <w:rFonts w:ascii="Times New Roman" w:hAnsi="Times New Roman"/>
          <w:bCs/>
          <w:sz w:val="24"/>
          <w:szCs w:val="24"/>
        </w:rPr>
        <w:t xml:space="preserve"> </w:t>
      </w:r>
      <w:hyperlink r:id="rId82" w:history="1">
        <w:r w:rsidR="00D27FE1" w:rsidRPr="00076E15">
          <w:rPr>
            <w:rStyle w:val="Hyperlink"/>
            <w:rFonts w:ascii="Times New Roman" w:hAnsi="Times New Roman"/>
            <w:bCs/>
            <w:sz w:val="24"/>
            <w:szCs w:val="24"/>
          </w:rPr>
          <w:t>https://doi.org/10.3390/ph15081012</w:t>
        </w:r>
      </w:hyperlink>
    </w:p>
    <w:p w14:paraId="7C14B362" w14:textId="60CDB9DB"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rPr>
        <w:t>Samuels, A. 1999. The toxicity/safety of processed free glutamic acid (MSG): a study in suppression of information. </w:t>
      </w:r>
      <w:r w:rsidRPr="00076E15">
        <w:rPr>
          <w:rFonts w:ascii="Times New Roman" w:hAnsi="Times New Roman"/>
          <w:bCs/>
          <w:i/>
          <w:iCs/>
          <w:sz w:val="24"/>
          <w:szCs w:val="24"/>
        </w:rPr>
        <w:t>Accountability in Research</w:t>
      </w:r>
      <w:r w:rsidRPr="00076E15">
        <w:rPr>
          <w:rFonts w:ascii="Times New Roman" w:hAnsi="Times New Roman"/>
          <w:bCs/>
          <w:sz w:val="24"/>
          <w:szCs w:val="24"/>
        </w:rPr>
        <w:t>, </w:t>
      </w:r>
      <w:r w:rsidRPr="00076E15">
        <w:rPr>
          <w:rFonts w:ascii="Times New Roman" w:hAnsi="Times New Roman"/>
          <w:bCs/>
          <w:i/>
          <w:iCs/>
          <w:sz w:val="24"/>
          <w:szCs w:val="24"/>
        </w:rPr>
        <w:t>6</w:t>
      </w:r>
      <w:r w:rsidRPr="00076E15">
        <w:rPr>
          <w:rFonts w:ascii="Times New Roman" w:hAnsi="Times New Roman"/>
          <w:bCs/>
          <w:sz w:val="24"/>
          <w:szCs w:val="24"/>
        </w:rPr>
        <w:t>(4), 259-310.</w:t>
      </w:r>
      <w:r w:rsidR="00D27FE1" w:rsidRPr="00076E15">
        <w:rPr>
          <w:rFonts w:ascii="Times New Roman" w:hAnsi="Times New Roman"/>
          <w:bCs/>
          <w:sz w:val="24"/>
          <w:szCs w:val="24"/>
        </w:rPr>
        <w:t xml:space="preserve"> </w:t>
      </w:r>
      <w:hyperlink r:id="rId83" w:history="1">
        <w:r w:rsidR="00D27FE1" w:rsidRPr="00076E15">
          <w:rPr>
            <w:rStyle w:val="Hyperlink"/>
            <w:rFonts w:ascii="Times New Roman" w:hAnsi="Times New Roman"/>
            <w:bCs/>
            <w:sz w:val="24"/>
            <w:szCs w:val="24"/>
          </w:rPr>
          <w:t>https://www.tandfonline.com/doi/abs/10.1080/08989629908573933</w:t>
        </w:r>
      </w:hyperlink>
    </w:p>
    <w:p w14:paraId="4132A738" w14:textId="039F9542"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rPr>
        <w:t xml:space="preserve">Sano C. History of glutamate production. </w:t>
      </w:r>
      <w:r w:rsidRPr="00076E15">
        <w:rPr>
          <w:rFonts w:ascii="Times New Roman" w:hAnsi="Times New Roman"/>
          <w:bCs/>
          <w:i/>
          <w:iCs/>
          <w:sz w:val="24"/>
          <w:szCs w:val="24"/>
        </w:rPr>
        <w:t>Am</w:t>
      </w:r>
      <w:r w:rsidR="00D27FE1" w:rsidRPr="00076E15">
        <w:rPr>
          <w:rFonts w:ascii="Times New Roman" w:hAnsi="Times New Roman"/>
          <w:bCs/>
          <w:i/>
          <w:iCs/>
          <w:sz w:val="24"/>
          <w:szCs w:val="24"/>
        </w:rPr>
        <w:t>erican</w:t>
      </w:r>
      <w:r w:rsidRPr="00076E15">
        <w:rPr>
          <w:rFonts w:ascii="Times New Roman" w:hAnsi="Times New Roman"/>
          <w:bCs/>
          <w:i/>
          <w:iCs/>
          <w:sz w:val="24"/>
          <w:szCs w:val="24"/>
        </w:rPr>
        <w:t xml:space="preserve"> J</w:t>
      </w:r>
      <w:r w:rsidR="00D27FE1" w:rsidRPr="00076E15">
        <w:rPr>
          <w:rFonts w:ascii="Times New Roman" w:hAnsi="Times New Roman"/>
          <w:bCs/>
          <w:i/>
          <w:iCs/>
          <w:sz w:val="24"/>
          <w:szCs w:val="24"/>
        </w:rPr>
        <w:t>ournal of</w:t>
      </w:r>
      <w:r w:rsidRPr="00076E15">
        <w:rPr>
          <w:rFonts w:ascii="Times New Roman" w:hAnsi="Times New Roman"/>
          <w:bCs/>
          <w:i/>
          <w:iCs/>
          <w:sz w:val="24"/>
          <w:szCs w:val="24"/>
        </w:rPr>
        <w:t xml:space="preserve"> Clin</w:t>
      </w:r>
      <w:r w:rsidR="00D27FE1" w:rsidRPr="00076E15">
        <w:rPr>
          <w:rFonts w:ascii="Times New Roman" w:hAnsi="Times New Roman"/>
          <w:bCs/>
          <w:i/>
          <w:iCs/>
          <w:sz w:val="24"/>
          <w:szCs w:val="24"/>
        </w:rPr>
        <w:t>ical</w:t>
      </w:r>
      <w:r w:rsidRPr="00076E15">
        <w:rPr>
          <w:rFonts w:ascii="Times New Roman" w:hAnsi="Times New Roman"/>
          <w:bCs/>
          <w:i/>
          <w:iCs/>
          <w:sz w:val="24"/>
          <w:szCs w:val="24"/>
        </w:rPr>
        <w:t xml:space="preserve"> Nutri</w:t>
      </w:r>
      <w:r w:rsidR="00D27FE1" w:rsidRPr="00076E15">
        <w:rPr>
          <w:rFonts w:ascii="Times New Roman" w:hAnsi="Times New Roman"/>
          <w:bCs/>
          <w:i/>
          <w:iCs/>
          <w:sz w:val="24"/>
          <w:szCs w:val="24"/>
        </w:rPr>
        <w:t>tion</w:t>
      </w:r>
      <w:r w:rsidRPr="00076E15">
        <w:rPr>
          <w:rFonts w:ascii="Times New Roman" w:hAnsi="Times New Roman"/>
          <w:bCs/>
          <w:sz w:val="24"/>
          <w:szCs w:val="24"/>
        </w:rPr>
        <w:t xml:space="preserve"> 2009; 90: 728-32.</w:t>
      </w:r>
      <w:r w:rsidR="00D27FE1" w:rsidRPr="00076E15">
        <w:rPr>
          <w:rFonts w:ascii="Times New Roman" w:hAnsi="Times New Roman"/>
          <w:bCs/>
          <w:sz w:val="24"/>
          <w:szCs w:val="24"/>
        </w:rPr>
        <w:t xml:space="preserve"> </w:t>
      </w:r>
      <w:hyperlink r:id="rId84" w:history="1">
        <w:r w:rsidR="00D27FE1" w:rsidRPr="00076E15">
          <w:rPr>
            <w:rStyle w:val="Hyperlink"/>
            <w:rFonts w:ascii="Times New Roman" w:hAnsi="Times New Roman"/>
            <w:bCs/>
            <w:sz w:val="24"/>
            <w:szCs w:val="24"/>
          </w:rPr>
          <w:t>https://doi.org/10.3945/ajcn.2009.27462F</w:t>
        </w:r>
      </w:hyperlink>
    </w:p>
    <w:p w14:paraId="4F45E97B" w14:textId="02D0C8AA"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lang w:val="fr-FR"/>
        </w:rPr>
        <w:t xml:space="preserve">Seo, H. J., Ham, H. D., Jin, H. Y. </w:t>
      </w:r>
      <w:r w:rsidRPr="00076E15">
        <w:rPr>
          <w:rFonts w:ascii="Times New Roman" w:hAnsi="Times New Roman"/>
          <w:bCs/>
          <w:i/>
          <w:iCs/>
          <w:sz w:val="24"/>
          <w:szCs w:val="24"/>
          <w:lang w:val="fr-FR"/>
        </w:rPr>
        <w:t xml:space="preserve">et al., </w:t>
      </w:r>
      <w:r w:rsidRPr="00076E15">
        <w:rPr>
          <w:rFonts w:ascii="Times New Roman" w:hAnsi="Times New Roman"/>
          <w:bCs/>
          <w:sz w:val="24"/>
          <w:szCs w:val="24"/>
          <w:lang w:val="fr-FR"/>
        </w:rPr>
        <w:t xml:space="preserve">2010. </w:t>
      </w:r>
      <w:r w:rsidRPr="00076E15">
        <w:rPr>
          <w:rFonts w:ascii="Times New Roman" w:hAnsi="Times New Roman"/>
          <w:bCs/>
          <w:sz w:val="24"/>
          <w:szCs w:val="24"/>
        </w:rPr>
        <w:t>Chronic administration of monosodium glutamate under chronic variable stress impaired hypothalamic-pituitary-adrenal axis function in rats. </w:t>
      </w:r>
      <w:r w:rsidRPr="00076E15">
        <w:rPr>
          <w:rFonts w:ascii="Times New Roman" w:hAnsi="Times New Roman"/>
          <w:bCs/>
          <w:i/>
          <w:iCs/>
          <w:sz w:val="24"/>
          <w:szCs w:val="24"/>
        </w:rPr>
        <w:t>The Korean journal of physiology &amp; pharmacology: official journal of the Korean Physiological Society and the Korean Society of Pharmacology</w:t>
      </w:r>
      <w:r w:rsidRPr="00076E15">
        <w:rPr>
          <w:rFonts w:ascii="Times New Roman" w:hAnsi="Times New Roman"/>
          <w:bCs/>
          <w:sz w:val="24"/>
          <w:szCs w:val="24"/>
        </w:rPr>
        <w:t>, </w:t>
      </w:r>
      <w:r w:rsidRPr="00076E15">
        <w:rPr>
          <w:rFonts w:ascii="Times New Roman" w:hAnsi="Times New Roman"/>
          <w:bCs/>
          <w:i/>
          <w:iCs/>
          <w:sz w:val="24"/>
          <w:szCs w:val="24"/>
        </w:rPr>
        <w:t>14</w:t>
      </w:r>
      <w:r w:rsidRPr="00076E15">
        <w:rPr>
          <w:rFonts w:ascii="Times New Roman" w:hAnsi="Times New Roman"/>
          <w:bCs/>
          <w:sz w:val="24"/>
          <w:szCs w:val="24"/>
        </w:rPr>
        <w:t>(4), 213.</w:t>
      </w:r>
      <w:r w:rsidR="00B1308A" w:rsidRPr="00076E15">
        <w:rPr>
          <w:rFonts w:ascii="Times New Roman" w:hAnsi="Times New Roman"/>
          <w:bCs/>
          <w:sz w:val="24"/>
          <w:szCs w:val="24"/>
        </w:rPr>
        <w:t xml:space="preserve"> </w:t>
      </w:r>
      <w:hyperlink r:id="rId85" w:history="1">
        <w:r w:rsidR="00B1308A" w:rsidRPr="00076E15">
          <w:rPr>
            <w:rStyle w:val="Hyperlink"/>
            <w:rFonts w:ascii="Times New Roman" w:hAnsi="Times New Roman"/>
            <w:bCs/>
            <w:sz w:val="24"/>
            <w:szCs w:val="24"/>
          </w:rPr>
          <w:t>https://synapse.koreamed.org/DOIx.php?id=10.4196/kjpp.2010.14.4.213</w:t>
        </w:r>
      </w:hyperlink>
    </w:p>
    <w:p w14:paraId="481B013B" w14:textId="45BE17F6"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rPr>
        <w:t xml:space="preserve">Serchov, T., Calker, V.D. &amp; Biber, K. 2016. Sucrose preference test to measure anhedonic behavior in mice. </w:t>
      </w:r>
      <w:r w:rsidRPr="00076E15">
        <w:rPr>
          <w:rFonts w:ascii="Times New Roman" w:hAnsi="Times New Roman"/>
          <w:bCs/>
          <w:i/>
          <w:iCs/>
          <w:sz w:val="24"/>
          <w:szCs w:val="24"/>
        </w:rPr>
        <w:t xml:space="preserve">Bio-protocol </w:t>
      </w:r>
      <w:r w:rsidRPr="00076E15">
        <w:rPr>
          <w:rFonts w:ascii="Times New Roman" w:hAnsi="Times New Roman"/>
          <w:bCs/>
          <w:sz w:val="24"/>
          <w:szCs w:val="24"/>
        </w:rPr>
        <w:t>6(19), e1958- e1958.</w:t>
      </w:r>
      <w:r w:rsidR="00D801DA" w:rsidRPr="00076E15">
        <w:rPr>
          <w:rFonts w:ascii="Times New Roman" w:hAnsi="Times New Roman"/>
          <w:bCs/>
          <w:sz w:val="24"/>
          <w:szCs w:val="24"/>
        </w:rPr>
        <w:t xml:space="preserve"> </w:t>
      </w:r>
      <w:hyperlink r:id="rId86" w:history="1">
        <w:r w:rsidR="000E29F8" w:rsidRPr="00076E15">
          <w:rPr>
            <w:rStyle w:val="Hyperlink"/>
            <w:rFonts w:ascii="Times New Roman" w:hAnsi="Times New Roman"/>
            <w:bCs/>
            <w:sz w:val="24"/>
            <w:szCs w:val="24"/>
          </w:rPr>
          <w:t>https://bio-protocol.org/epdf/1958</w:t>
        </w:r>
      </w:hyperlink>
    </w:p>
    <w:p w14:paraId="4F0AFD57" w14:textId="041154D4"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rPr>
        <w:lastRenderedPageBreak/>
        <w:t>Servant, G., &amp; Frerot, E. 2021. Pharmacology of the umami taste receptor. In </w:t>
      </w:r>
      <w:r w:rsidRPr="00076E15">
        <w:rPr>
          <w:rFonts w:ascii="Times New Roman" w:hAnsi="Times New Roman"/>
          <w:bCs/>
          <w:i/>
          <w:iCs/>
          <w:sz w:val="24"/>
          <w:szCs w:val="24"/>
        </w:rPr>
        <w:t>The pharmacology of taste</w:t>
      </w:r>
      <w:r w:rsidRPr="00076E15">
        <w:rPr>
          <w:rFonts w:ascii="Times New Roman" w:hAnsi="Times New Roman"/>
          <w:bCs/>
          <w:sz w:val="24"/>
          <w:szCs w:val="24"/>
        </w:rPr>
        <w:t> (pp. 109-136). Cham: Springer International Publishing.</w:t>
      </w:r>
      <w:r w:rsidR="00D801DA" w:rsidRPr="00076E15">
        <w:rPr>
          <w:rFonts w:ascii="Times New Roman" w:hAnsi="Times New Roman"/>
          <w:bCs/>
          <w:sz w:val="24"/>
          <w:szCs w:val="24"/>
        </w:rPr>
        <w:t xml:space="preserve"> </w:t>
      </w:r>
      <w:hyperlink r:id="rId87" w:history="1">
        <w:r w:rsidR="00D801DA" w:rsidRPr="00076E15">
          <w:rPr>
            <w:rStyle w:val="Hyperlink"/>
            <w:rFonts w:ascii="Times New Roman" w:hAnsi="Times New Roman"/>
            <w:bCs/>
            <w:sz w:val="24"/>
            <w:szCs w:val="24"/>
          </w:rPr>
          <w:t>https://link.springer.com/chapter/10.1007/164_2021_439</w:t>
        </w:r>
      </w:hyperlink>
    </w:p>
    <w:p w14:paraId="73A5C254" w14:textId="083604F4"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rPr>
        <w:t xml:space="preserve">Slattery, A.D. &amp; Cryan, F.J. 2012. Using the rat forced swim test to assess antidepressant-like activity in rodents. </w:t>
      </w:r>
      <w:r w:rsidRPr="00076E15">
        <w:rPr>
          <w:rFonts w:ascii="Times New Roman" w:hAnsi="Times New Roman"/>
          <w:bCs/>
          <w:i/>
          <w:iCs/>
          <w:sz w:val="24"/>
          <w:szCs w:val="24"/>
        </w:rPr>
        <w:t xml:space="preserve">Nature protocols </w:t>
      </w:r>
      <w:r w:rsidRPr="00076E15">
        <w:rPr>
          <w:rFonts w:ascii="Times New Roman" w:hAnsi="Times New Roman"/>
          <w:bCs/>
          <w:sz w:val="24"/>
          <w:szCs w:val="24"/>
        </w:rPr>
        <w:t>7(6), 1009-1014.</w:t>
      </w:r>
      <w:r w:rsidR="00D801DA" w:rsidRPr="00076E15">
        <w:rPr>
          <w:rFonts w:ascii="Times New Roman" w:hAnsi="Times New Roman"/>
          <w:bCs/>
          <w:sz w:val="24"/>
          <w:szCs w:val="24"/>
        </w:rPr>
        <w:t xml:space="preserve"> </w:t>
      </w:r>
      <w:hyperlink r:id="rId88" w:history="1">
        <w:r w:rsidR="00D801DA" w:rsidRPr="00076E15">
          <w:rPr>
            <w:rStyle w:val="Hyperlink"/>
            <w:rFonts w:ascii="Times New Roman" w:hAnsi="Times New Roman"/>
            <w:bCs/>
            <w:sz w:val="24"/>
            <w:szCs w:val="24"/>
          </w:rPr>
          <w:t>https://www.nature.com/articles/nprot.2012.044</w:t>
        </w:r>
      </w:hyperlink>
    </w:p>
    <w:p w14:paraId="391CF48C" w14:textId="2EC21021"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rPr>
        <w:t>Sriram, B. S., Shilpa, M., &amp; Venkatesh, K. M. 2024. Effects of polyunsaturated fatty acids on interleukin-6 and brain-derived neurotrophic factor in monosodium glutamate-induced depression male rats. </w:t>
      </w:r>
      <w:r w:rsidRPr="00076E15">
        <w:rPr>
          <w:rFonts w:ascii="Times New Roman" w:hAnsi="Times New Roman"/>
          <w:bCs/>
          <w:i/>
          <w:iCs/>
          <w:sz w:val="24"/>
          <w:szCs w:val="24"/>
        </w:rPr>
        <w:t>National Journal of Physiology, Pharmacy and Pharmacology</w:t>
      </w:r>
      <w:r w:rsidRPr="00076E15">
        <w:rPr>
          <w:rFonts w:ascii="Times New Roman" w:hAnsi="Times New Roman"/>
          <w:bCs/>
          <w:sz w:val="24"/>
          <w:szCs w:val="24"/>
        </w:rPr>
        <w:t>, </w:t>
      </w:r>
      <w:r w:rsidRPr="00076E15">
        <w:rPr>
          <w:rFonts w:ascii="Times New Roman" w:hAnsi="Times New Roman"/>
          <w:bCs/>
          <w:i/>
          <w:iCs/>
          <w:sz w:val="24"/>
          <w:szCs w:val="24"/>
        </w:rPr>
        <w:t>14</w:t>
      </w:r>
      <w:r w:rsidRPr="00076E15">
        <w:rPr>
          <w:rFonts w:ascii="Times New Roman" w:hAnsi="Times New Roman"/>
          <w:bCs/>
          <w:sz w:val="24"/>
          <w:szCs w:val="24"/>
        </w:rPr>
        <w:t>(8), 1556-1556.</w:t>
      </w:r>
      <w:r w:rsidR="00D801DA" w:rsidRPr="00076E15">
        <w:rPr>
          <w:rFonts w:ascii="Times New Roman" w:hAnsi="Times New Roman"/>
          <w:bCs/>
          <w:sz w:val="24"/>
          <w:szCs w:val="24"/>
        </w:rPr>
        <w:t xml:space="preserve"> </w:t>
      </w:r>
      <w:hyperlink r:id="rId89" w:history="1">
        <w:r w:rsidR="00D801DA" w:rsidRPr="00076E15">
          <w:rPr>
            <w:rStyle w:val="Hyperlink"/>
            <w:rFonts w:ascii="Times New Roman" w:hAnsi="Times New Roman"/>
            <w:bCs/>
            <w:sz w:val="24"/>
            <w:szCs w:val="24"/>
          </w:rPr>
          <w:t>http://dx.doi.org/10.5455/njppp.2024.14.02061202414022024</w:t>
        </w:r>
      </w:hyperlink>
    </w:p>
    <w:p w14:paraId="26DE6538" w14:textId="5AA7E804"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rPr>
        <w:t>Stahl, S. M. 2010. Enhancing outcomes from major depression: using antidepressant combination therapies with multifunctional pharmacologic mechanisms from the initiation of treatment. </w:t>
      </w:r>
      <w:r w:rsidRPr="00076E15">
        <w:rPr>
          <w:rFonts w:ascii="Times New Roman" w:hAnsi="Times New Roman"/>
          <w:bCs/>
          <w:i/>
          <w:iCs/>
          <w:sz w:val="24"/>
          <w:szCs w:val="24"/>
        </w:rPr>
        <w:t>CNS spectrums</w:t>
      </w:r>
      <w:r w:rsidRPr="00076E15">
        <w:rPr>
          <w:rFonts w:ascii="Times New Roman" w:hAnsi="Times New Roman"/>
          <w:bCs/>
          <w:sz w:val="24"/>
          <w:szCs w:val="24"/>
        </w:rPr>
        <w:t>, </w:t>
      </w:r>
      <w:r w:rsidRPr="00076E15">
        <w:rPr>
          <w:rFonts w:ascii="Times New Roman" w:hAnsi="Times New Roman"/>
          <w:bCs/>
          <w:i/>
          <w:iCs/>
          <w:sz w:val="24"/>
          <w:szCs w:val="24"/>
        </w:rPr>
        <w:t>15</w:t>
      </w:r>
      <w:r w:rsidRPr="00076E15">
        <w:rPr>
          <w:rFonts w:ascii="Times New Roman" w:hAnsi="Times New Roman"/>
          <w:bCs/>
          <w:sz w:val="24"/>
          <w:szCs w:val="24"/>
        </w:rPr>
        <w:t>(2), 79-94.</w:t>
      </w:r>
      <w:r w:rsidR="00D801DA" w:rsidRPr="00076E15">
        <w:rPr>
          <w:rFonts w:ascii="Times New Roman" w:hAnsi="Times New Roman"/>
          <w:bCs/>
          <w:sz w:val="24"/>
          <w:szCs w:val="24"/>
        </w:rPr>
        <w:t xml:space="preserve"> </w:t>
      </w:r>
      <w:hyperlink r:id="rId90" w:history="1">
        <w:r w:rsidR="00D801DA" w:rsidRPr="00076E15">
          <w:rPr>
            <w:rStyle w:val="Hyperlink"/>
            <w:rFonts w:ascii="Times New Roman" w:hAnsi="Times New Roman"/>
            <w:bCs/>
            <w:sz w:val="24"/>
            <w:szCs w:val="24"/>
          </w:rPr>
          <w:t>https://doi.org/10.1017/S1092852900027334</w:t>
        </w:r>
      </w:hyperlink>
    </w:p>
    <w:p w14:paraId="3CDDDE53" w14:textId="49B60517"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rPr>
        <w:t>Strandwitz, P. 2018. Neurotransmitter modulation by the gut microbiota. </w:t>
      </w:r>
      <w:r w:rsidRPr="00076E15">
        <w:rPr>
          <w:rFonts w:ascii="Times New Roman" w:hAnsi="Times New Roman"/>
          <w:bCs/>
          <w:i/>
          <w:iCs/>
          <w:sz w:val="24"/>
          <w:szCs w:val="24"/>
        </w:rPr>
        <w:t>Brain research</w:t>
      </w:r>
      <w:r w:rsidRPr="00076E15">
        <w:rPr>
          <w:rFonts w:ascii="Times New Roman" w:hAnsi="Times New Roman"/>
          <w:bCs/>
          <w:sz w:val="24"/>
          <w:szCs w:val="24"/>
        </w:rPr>
        <w:t>, </w:t>
      </w:r>
      <w:r w:rsidRPr="00076E15">
        <w:rPr>
          <w:rFonts w:ascii="Times New Roman" w:hAnsi="Times New Roman"/>
          <w:bCs/>
          <w:i/>
          <w:iCs/>
          <w:sz w:val="24"/>
          <w:szCs w:val="24"/>
        </w:rPr>
        <w:t>1693</w:t>
      </w:r>
      <w:r w:rsidRPr="00076E15">
        <w:rPr>
          <w:rFonts w:ascii="Times New Roman" w:hAnsi="Times New Roman"/>
          <w:bCs/>
          <w:sz w:val="24"/>
          <w:szCs w:val="24"/>
        </w:rPr>
        <w:t>, 128-133.</w:t>
      </w:r>
      <w:r w:rsidR="00D801DA" w:rsidRPr="00076E15">
        <w:rPr>
          <w:rFonts w:ascii="Times New Roman" w:hAnsi="Times New Roman"/>
          <w:bCs/>
          <w:sz w:val="24"/>
          <w:szCs w:val="24"/>
        </w:rPr>
        <w:t xml:space="preserve"> </w:t>
      </w:r>
      <w:hyperlink r:id="rId91" w:history="1">
        <w:r w:rsidR="00D801DA" w:rsidRPr="00076E15">
          <w:rPr>
            <w:rStyle w:val="Hyperlink"/>
            <w:rFonts w:ascii="Times New Roman" w:hAnsi="Times New Roman"/>
            <w:bCs/>
            <w:sz w:val="24"/>
            <w:szCs w:val="24"/>
          </w:rPr>
          <w:t>https://doi.org/10.1016/j.brainres.2018.03.015</w:t>
        </w:r>
      </w:hyperlink>
    </w:p>
    <w:p w14:paraId="3CB4BFE7" w14:textId="04888DC4" w:rsidR="00076E15"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lang w:val="fr-FR"/>
        </w:rPr>
        <w:t>Torrezan, R., Malta, A., de Souza Rodrigues, W. D. N., Dos Santos, A. A. A., Miranda, R. A., Moura, E. G.</w:t>
      </w:r>
      <w:r w:rsidR="003403C4" w:rsidRPr="00076E15">
        <w:rPr>
          <w:rFonts w:ascii="Times New Roman" w:hAnsi="Times New Roman"/>
          <w:bCs/>
          <w:sz w:val="24"/>
          <w:szCs w:val="24"/>
          <w:lang w:val="fr-FR"/>
        </w:rPr>
        <w:t xml:space="preserve"> </w:t>
      </w:r>
      <w:r w:rsidR="003403C4" w:rsidRPr="00076E15">
        <w:rPr>
          <w:rFonts w:ascii="Times New Roman" w:hAnsi="Times New Roman"/>
          <w:bCs/>
          <w:i/>
          <w:iCs/>
          <w:sz w:val="24"/>
          <w:szCs w:val="24"/>
          <w:lang w:val="fr-FR"/>
        </w:rPr>
        <w:t xml:space="preserve">et al., </w:t>
      </w:r>
      <w:r w:rsidRPr="00076E15">
        <w:rPr>
          <w:rFonts w:ascii="Times New Roman" w:hAnsi="Times New Roman"/>
          <w:bCs/>
          <w:sz w:val="24"/>
          <w:szCs w:val="24"/>
          <w:lang w:val="fr-FR"/>
        </w:rPr>
        <w:t xml:space="preserve">2019. </w:t>
      </w:r>
      <w:r w:rsidRPr="00076E15">
        <w:rPr>
          <w:rFonts w:ascii="Times New Roman" w:hAnsi="Times New Roman"/>
          <w:bCs/>
          <w:sz w:val="24"/>
          <w:szCs w:val="24"/>
        </w:rPr>
        <w:t>Monosodium l‐glutamate‐obesity onset is associated with disruption of central control of the hypothalamic‐pituitary‐adrenal axis and autonomic nervous system</w:t>
      </w:r>
      <w:r w:rsidR="00076E15">
        <w:rPr>
          <w:rFonts w:ascii="Times New Roman" w:hAnsi="Times New Roman"/>
          <w:bCs/>
          <w:sz w:val="24"/>
          <w:szCs w:val="24"/>
        </w:rPr>
        <w:t>. Journal of</w:t>
      </w:r>
      <w:r w:rsidR="00076E15" w:rsidRPr="00076E15">
        <w:rPr>
          <w:rFonts w:ascii="Times New Roman" w:hAnsi="Times New Roman"/>
          <w:bCs/>
          <w:i/>
          <w:iCs/>
          <w:sz w:val="24"/>
          <w:szCs w:val="24"/>
        </w:rPr>
        <w:t>Neuroendocrinology</w:t>
      </w:r>
      <w:r w:rsidR="00076E15" w:rsidRPr="00076E15">
        <w:rPr>
          <w:rFonts w:ascii="Times New Roman" w:hAnsi="Times New Roman"/>
          <w:bCs/>
          <w:sz w:val="24"/>
          <w:szCs w:val="24"/>
        </w:rPr>
        <w:t>, </w:t>
      </w:r>
      <w:r w:rsidR="00076E15" w:rsidRPr="00076E15">
        <w:rPr>
          <w:rFonts w:ascii="Times New Roman" w:hAnsi="Times New Roman"/>
          <w:bCs/>
          <w:i/>
          <w:iCs/>
          <w:sz w:val="24"/>
          <w:szCs w:val="24"/>
        </w:rPr>
        <w:t>31</w:t>
      </w:r>
      <w:r w:rsidR="00076E15" w:rsidRPr="00076E15">
        <w:rPr>
          <w:rFonts w:ascii="Times New Roman" w:hAnsi="Times New Roman"/>
          <w:bCs/>
          <w:sz w:val="24"/>
          <w:szCs w:val="24"/>
        </w:rPr>
        <w:t xml:space="preserve">(6), e12717. </w:t>
      </w:r>
      <w:hyperlink r:id="rId92" w:history="1">
        <w:r w:rsidR="00076E15" w:rsidRPr="00CC2CDB">
          <w:rPr>
            <w:rStyle w:val="Hyperlink"/>
            <w:rFonts w:ascii="Times New Roman" w:hAnsi="Times New Roman"/>
            <w:bCs/>
            <w:sz w:val="24"/>
            <w:szCs w:val="24"/>
          </w:rPr>
          <w:t>https://onlinelibrary.wiley.com/doi/abs/10.1111/jne.12717</w:t>
        </w:r>
      </w:hyperlink>
      <w:r w:rsidR="00076E15">
        <w:rPr>
          <w:rFonts w:ascii="Times New Roman" w:hAnsi="Times New Roman"/>
          <w:bCs/>
          <w:sz w:val="24"/>
          <w:szCs w:val="24"/>
        </w:rPr>
        <w:t xml:space="preserve">. </w:t>
      </w:r>
    </w:p>
    <w:p w14:paraId="6CD8FA60" w14:textId="0CCDA98D"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rPr>
        <w:t xml:space="preserve">Umukoro, S., Oluwole, G. O., Olamijowon, H. E., Omogbiya, A. I., &amp; Eduviere, A. T. 2015. Effect of monosodium glutamate on behavioral phenotypes, biomarkers of oxidative stress in brain </w:t>
      </w:r>
      <w:r w:rsidRPr="00076E15">
        <w:rPr>
          <w:rFonts w:ascii="Times New Roman" w:hAnsi="Times New Roman"/>
          <w:bCs/>
          <w:sz w:val="24"/>
          <w:szCs w:val="24"/>
        </w:rPr>
        <w:lastRenderedPageBreak/>
        <w:t>tissues and liver enzymes in mice. </w:t>
      </w:r>
      <w:r w:rsidRPr="00076E15">
        <w:rPr>
          <w:rFonts w:ascii="Times New Roman" w:hAnsi="Times New Roman"/>
          <w:bCs/>
          <w:i/>
          <w:iCs/>
          <w:sz w:val="24"/>
          <w:szCs w:val="24"/>
        </w:rPr>
        <w:t>World Journal of neuroscience</w:t>
      </w:r>
      <w:r w:rsidRPr="00076E15">
        <w:rPr>
          <w:rFonts w:ascii="Times New Roman" w:hAnsi="Times New Roman"/>
          <w:bCs/>
          <w:sz w:val="24"/>
          <w:szCs w:val="24"/>
        </w:rPr>
        <w:t>, </w:t>
      </w:r>
      <w:r w:rsidRPr="00076E15">
        <w:rPr>
          <w:rFonts w:ascii="Times New Roman" w:hAnsi="Times New Roman"/>
          <w:bCs/>
          <w:i/>
          <w:iCs/>
          <w:sz w:val="24"/>
          <w:szCs w:val="24"/>
        </w:rPr>
        <w:t>5</w:t>
      </w:r>
      <w:r w:rsidRPr="00076E15">
        <w:rPr>
          <w:rFonts w:ascii="Times New Roman" w:hAnsi="Times New Roman"/>
          <w:bCs/>
          <w:sz w:val="24"/>
          <w:szCs w:val="24"/>
        </w:rPr>
        <w:t>(5), 339-349.</w:t>
      </w:r>
      <w:r w:rsidR="00D801DA" w:rsidRPr="00076E15">
        <w:rPr>
          <w:rFonts w:ascii="Times New Roman" w:hAnsi="Times New Roman"/>
          <w:bCs/>
          <w:sz w:val="24"/>
          <w:szCs w:val="24"/>
        </w:rPr>
        <w:t xml:space="preserve"> </w:t>
      </w:r>
      <w:hyperlink r:id="rId93" w:history="1">
        <w:r w:rsidR="00D801DA" w:rsidRPr="00076E15">
          <w:rPr>
            <w:rStyle w:val="Hyperlink"/>
            <w:rFonts w:ascii="Times New Roman" w:hAnsi="Times New Roman"/>
            <w:bCs/>
            <w:sz w:val="24"/>
            <w:szCs w:val="24"/>
          </w:rPr>
          <w:t>http://dx.doi.org/10.4236/wjns.2015.55033</w:t>
        </w:r>
      </w:hyperlink>
    </w:p>
    <w:p w14:paraId="5B0A21E5" w14:textId="5C0245FD"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rPr>
        <w:t>Uneyama, H., Niijima, A., San Gabriel, A., &amp; Torii, K. 2006. Luminal amino acid sensing in the rat gastric mucosa. </w:t>
      </w:r>
      <w:r w:rsidRPr="00076E15">
        <w:rPr>
          <w:rFonts w:ascii="Times New Roman" w:hAnsi="Times New Roman"/>
          <w:bCs/>
          <w:i/>
          <w:iCs/>
          <w:sz w:val="24"/>
          <w:szCs w:val="24"/>
        </w:rPr>
        <w:t>American Journal of Physiology-Gastrointestinal and Liver Physiology</w:t>
      </w:r>
      <w:r w:rsidRPr="00076E15">
        <w:rPr>
          <w:rFonts w:ascii="Times New Roman" w:hAnsi="Times New Roman"/>
          <w:bCs/>
          <w:sz w:val="24"/>
          <w:szCs w:val="24"/>
        </w:rPr>
        <w:t>, </w:t>
      </w:r>
      <w:r w:rsidRPr="00076E15">
        <w:rPr>
          <w:rFonts w:ascii="Times New Roman" w:hAnsi="Times New Roman"/>
          <w:bCs/>
          <w:i/>
          <w:iCs/>
          <w:sz w:val="24"/>
          <w:szCs w:val="24"/>
        </w:rPr>
        <w:t>291</w:t>
      </w:r>
      <w:r w:rsidRPr="00076E15">
        <w:rPr>
          <w:rFonts w:ascii="Times New Roman" w:hAnsi="Times New Roman"/>
          <w:bCs/>
          <w:sz w:val="24"/>
          <w:szCs w:val="24"/>
        </w:rPr>
        <w:t>(6), G1163-G1170.</w:t>
      </w:r>
      <w:hyperlink r:id="rId94" w:history="1">
        <w:r w:rsidR="00D801DA" w:rsidRPr="00076E15">
          <w:rPr>
            <w:rStyle w:val="Hyperlink"/>
            <w:rFonts w:ascii="Times New Roman" w:hAnsi="Times New Roman"/>
            <w:bCs/>
            <w:sz w:val="24"/>
            <w:szCs w:val="24"/>
          </w:rPr>
          <w:t xml:space="preserve"> https://doi.org/10.1152/ajpgi.00587.2005</w:t>
        </w:r>
      </w:hyperlink>
    </w:p>
    <w:p w14:paraId="2EC3331F" w14:textId="77777777"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rPr>
        <w:t xml:space="preserve">US FDA 2012. </w:t>
      </w:r>
      <w:hyperlink r:id="rId95" w:history="1">
        <w:r w:rsidRPr="00076E15">
          <w:rPr>
            <w:rStyle w:val="Hyperlink"/>
            <w:rFonts w:ascii="Times New Roman" w:hAnsi="Times New Roman"/>
            <w:bCs/>
            <w:sz w:val="24"/>
            <w:szCs w:val="24"/>
          </w:rPr>
          <w:t>https://www.fda.gov/food/food-additives-petitions/questions-and-answers-monosodium-glutamate-msg</w:t>
        </w:r>
      </w:hyperlink>
      <w:r w:rsidRPr="00076E15">
        <w:rPr>
          <w:rFonts w:ascii="Times New Roman" w:hAnsi="Times New Roman"/>
          <w:bCs/>
          <w:sz w:val="24"/>
          <w:szCs w:val="24"/>
        </w:rPr>
        <w:t>. Accessed August 7, 2025.</w:t>
      </w:r>
    </w:p>
    <w:p w14:paraId="118CF971" w14:textId="4295779E"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rPr>
        <w:t>Wijayasekara, K., &amp; Wansapala, J. 2017. Uses, effects and properties of monosodium glutamate (MSG) on food &amp; nutrition. </w:t>
      </w:r>
      <w:r w:rsidRPr="00076E15">
        <w:rPr>
          <w:rFonts w:ascii="Times New Roman" w:hAnsi="Times New Roman"/>
          <w:bCs/>
          <w:i/>
          <w:iCs/>
          <w:sz w:val="24"/>
          <w:szCs w:val="24"/>
        </w:rPr>
        <w:t>International Journal of Food Science and Nutrition</w:t>
      </w:r>
      <w:r w:rsidRPr="00076E15">
        <w:rPr>
          <w:rFonts w:ascii="Times New Roman" w:hAnsi="Times New Roman"/>
          <w:bCs/>
          <w:sz w:val="24"/>
          <w:szCs w:val="24"/>
        </w:rPr>
        <w:t>, </w:t>
      </w:r>
      <w:r w:rsidRPr="00076E15">
        <w:rPr>
          <w:rFonts w:ascii="Times New Roman" w:hAnsi="Times New Roman"/>
          <w:bCs/>
          <w:i/>
          <w:iCs/>
          <w:sz w:val="24"/>
          <w:szCs w:val="24"/>
        </w:rPr>
        <w:t>2</w:t>
      </w:r>
      <w:r w:rsidRPr="00076E15">
        <w:rPr>
          <w:rFonts w:ascii="Times New Roman" w:hAnsi="Times New Roman"/>
          <w:bCs/>
          <w:sz w:val="24"/>
          <w:szCs w:val="24"/>
        </w:rPr>
        <w:t>(3), 132-143.</w:t>
      </w:r>
      <w:r w:rsidR="00116FB1" w:rsidRPr="00076E15">
        <w:rPr>
          <w:rFonts w:ascii="Times New Roman" w:hAnsi="Times New Roman"/>
          <w:bCs/>
          <w:sz w:val="24"/>
          <w:szCs w:val="24"/>
        </w:rPr>
        <w:t xml:space="preserve"> </w:t>
      </w:r>
      <w:hyperlink r:id="rId96" w:history="1">
        <w:r w:rsidR="00116FB1" w:rsidRPr="00076E15">
          <w:rPr>
            <w:rStyle w:val="Hyperlink"/>
            <w:rFonts w:ascii="Times New Roman" w:hAnsi="Times New Roman"/>
            <w:bCs/>
            <w:sz w:val="24"/>
            <w:szCs w:val="24"/>
          </w:rPr>
          <w:t>https://www.researchgate.net/profile/Kaushalya-Wijayasekara/publication/351634601_Uses_effects_and_properties_of_monosodium_glutamate_MSG_on_food_nutrition/links/60a29dcc92851c186a62cc35/Uses-effects-and-properties-of-monosodium-glutamate-MSG-on-food-nutrition.pdf</w:t>
        </w:r>
      </w:hyperlink>
    </w:p>
    <w:p w14:paraId="684A1AF9" w14:textId="77777777"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rPr>
        <w:t xml:space="preserve">World Health Organization. </w:t>
      </w:r>
      <w:hyperlink r:id="rId97" w:history="1">
        <w:r w:rsidRPr="00076E15">
          <w:rPr>
            <w:rStyle w:val="Hyperlink"/>
            <w:rFonts w:ascii="Times New Roman" w:hAnsi="Times New Roman"/>
            <w:bCs/>
            <w:sz w:val="24"/>
            <w:szCs w:val="24"/>
          </w:rPr>
          <w:t>https://www.who.int/news-room/fact-sheets/detail/depression</w:t>
        </w:r>
      </w:hyperlink>
      <w:r w:rsidRPr="00076E15">
        <w:rPr>
          <w:rFonts w:ascii="Times New Roman" w:hAnsi="Times New Roman"/>
          <w:bCs/>
          <w:sz w:val="24"/>
          <w:szCs w:val="24"/>
        </w:rPr>
        <w:t>. Date accessed: August 7, 2025.</w:t>
      </w:r>
    </w:p>
    <w:p w14:paraId="7DF9A1C3" w14:textId="4A66D16E"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rPr>
        <w:t>Xhima, K., Weber-Adrian, D., &amp; Silburt, J. 2016. Glutamate induces blood–brain barrier permeability through activation of N-methyl-D-aspartate receptors. </w:t>
      </w:r>
      <w:r w:rsidRPr="00076E15">
        <w:rPr>
          <w:rFonts w:ascii="Times New Roman" w:hAnsi="Times New Roman"/>
          <w:bCs/>
          <w:i/>
          <w:iCs/>
          <w:sz w:val="24"/>
          <w:szCs w:val="24"/>
        </w:rPr>
        <w:t>Journal of Neuroscience</w:t>
      </w:r>
      <w:r w:rsidRPr="00076E15">
        <w:rPr>
          <w:rFonts w:ascii="Times New Roman" w:hAnsi="Times New Roman"/>
          <w:bCs/>
          <w:sz w:val="24"/>
          <w:szCs w:val="24"/>
        </w:rPr>
        <w:t>, </w:t>
      </w:r>
      <w:r w:rsidRPr="00076E15">
        <w:rPr>
          <w:rFonts w:ascii="Times New Roman" w:hAnsi="Times New Roman"/>
          <w:bCs/>
          <w:i/>
          <w:iCs/>
          <w:sz w:val="24"/>
          <w:szCs w:val="24"/>
        </w:rPr>
        <w:t>36</w:t>
      </w:r>
      <w:r w:rsidRPr="00076E15">
        <w:rPr>
          <w:rFonts w:ascii="Times New Roman" w:hAnsi="Times New Roman"/>
          <w:bCs/>
          <w:sz w:val="24"/>
          <w:szCs w:val="24"/>
        </w:rPr>
        <w:t>(49), 12296-12298.</w:t>
      </w:r>
      <w:r w:rsidR="00116FB1" w:rsidRPr="00076E15">
        <w:rPr>
          <w:rFonts w:ascii="Times New Roman" w:hAnsi="Times New Roman"/>
          <w:bCs/>
          <w:sz w:val="24"/>
          <w:szCs w:val="24"/>
        </w:rPr>
        <w:t xml:space="preserve"> </w:t>
      </w:r>
      <w:hyperlink r:id="rId98" w:history="1">
        <w:r w:rsidR="00116FB1" w:rsidRPr="00076E15">
          <w:rPr>
            <w:rStyle w:val="Hyperlink"/>
            <w:rFonts w:ascii="Times New Roman" w:hAnsi="Times New Roman"/>
            <w:bCs/>
            <w:sz w:val="24"/>
            <w:szCs w:val="24"/>
          </w:rPr>
          <w:t>https://doi.org/10.1523/JNEUROSCI.2962-16.2016</w:t>
        </w:r>
      </w:hyperlink>
    </w:p>
    <w:p w14:paraId="6CBFB7D7" w14:textId="22D41BF3"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rPr>
        <w:t>Xiao, D., Zeng, L., Yao, K., Kong, X., Wu, G., &amp; Yin, Y. 2016. The glutamine-alpha-ketoglutarate (AKG) metabolism and its nutritional implications. </w:t>
      </w:r>
      <w:r w:rsidRPr="00076E15">
        <w:rPr>
          <w:rFonts w:ascii="Times New Roman" w:hAnsi="Times New Roman"/>
          <w:bCs/>
          <w:i/>
          <w:iCs/>
          <w:sz w:val="24"/>
          <w:szCs w:val="24"/>
        </w:rPr>
        <w:t>Amino acids</w:t>
      </w:r>
      <w:r w:rsidRPr="00076E15">
        <w:rPr>
          <w:rFonts w:ascii="Times New Roman" w:hAnsi="Times New Roman"/>
          <w:bCs/>
          <w:sz w:val="24"/>
          <w:szCs w:val="24"/>
        </w:rPr>
        <w:t>, </w:t>
      </w:r>
      <w:r w:rsidRPr="00076E15">
        <w:rPr>
          <w:rFonts w:ascii="Times New Roman" w:hAnsi="Times New Roman"/>
          <w:bCs/>
          <w:i/>
          <w:iCs/>
          <w:sz w:val="24"/>
          <w:szCs w:val="24"/>
        </w:rPr>
        <w:t>48</w:t>
      </w:r>
      <w:r w:rsidRPr="00076E15">
        <w:rPr>
          <w:rFonts w:ascii="Times New Roman" w:hAnsi="Times New Roman"/>
          <w:bCs/>
          <w:sz w:val="24"/>
          <w:szCs w:val="24"/>
        </w:rPr>
        <w:t>(9), 2067-2080.</w:t>
      </w:r>
      <w:r w:rsidR="00116FB1" w:rsidRPr="00076E15">
        <w:rPr>
          <w:rFonts w:ascii="Times New Roman" w:hAnsi="Times New Roman"/>
          <w:bCs/>
          <w:sz w:val="24"/>
          <w:szCs w:val="24"/>
        </w:rPr>
        <w:t xml:space="preserve"> </w:t>
      </w:r>
      <w:hyperlink r:id="rId99" w:history="1">
        <w:r w:rsidR="00116FB1" w:rsidRPr="00076E15">
          <w:rPr>
            <w:rStyle w:val="Hyperlink"/>
            <w:rFonts w:ascii="Times New Roman" w:hAnsi="Times New Roman"/>
            <w:bCs/>
            <w:sz w:val="24"/>
            <w:szCs w:val="24"/>
          </w:rPr>
          <w:t>https://link.springer.com/article/10.1007/s00726-016-2254-8</w:t>
        </w:r>
      </w:hyperlink>
    </w:p>
    <w:p w14:paraId="11FC92A4" w14:textId="5251A2D6"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lang w:val="fr-FR"/>
        </w:rPr>
        <w:lastRenderedPageBreak/>
        <w:t xml:space="preserve">Yang, F., Zhu, W., Cai, X. </w:t>
      </w:r>
      <w:r w:rsidRPr="00076E15">
        <w:rPr>
          <w:rFonts w:ascii="Times New Roman" w:hAnsi="Times New Roman"/>
          <w:bCs/>
          <w:i/>
          <w:iCs/>
          <w:sz w:val="24"/>
          <w:szCs w:val="24"/>
          <w:lang w:val="fr-FR"/>
        </w:rPr>
        <w:t>et al.,</w:t>
      </w:r>
      <w:r w:rsidRPr="00076E15">
        <w:rPr>
          <w:rFonts w:ascii="Times New Roman" w:hAnsi="Times New Roman"/>
          <w:bCs/>
          <w:sz w:val="24"/>
          <w:szCs w:val="24"/>
          <w:lang w:val="fr-FR"/>
        </w:rPr>
        <w:t xml:space="preserve"> 2020. </w:t>
      </w:r>
      <w:r w:rsidRPr="00076E15">
        <w:rPr>
          <w:rFonts w:ascii="Times New Roman" w:hAnsi="Times New Roman"/>
          <w:bCs/>
          <w:sz w:val="24"/>
          <w:szCs w:val="24"/>
        </w:rPr>
        <w:t>Minocycline alleviates NLRP3 inflammasome-dependent pyroptosis in monosodium glutamate-induced depressive rats. </w:t>
      </w:r>
      <w:r w:rsidRPr="00076E15">
        <w:rPr>
          <w:rFonts w:ascii="Times New Roman" w:hAnsi="Times New Roman"/>
          <w:bCs/>
          <w:i/>
          <w:iCs/>
          <w:sz w:val="24"/>
          <w:szCs w:val="24"/>
        </w:rPr>
        <w:t>Biochemical and biophysical research communications</w:t>
      </w:r>
      <w:r w:rsidRPr="00076E15">
        <w:rPr>
          <w:rFonts w:ascii="Times New Roman" w:hAnsi="Times New Roman"/>
          <w:bCs/>
          <w:sz w:val="24"/>
          <w:szCs w:val="24"/>
        </w:rPr>
        <w:t>, </w:t>
      </w:r>
      <w:r w:rsidRPr="00076E15">
        <w:rPr>
          <w:rFonts w:ascii="Times New Roman" w:hAnsi="Times New Roman"/>
          <w:bCs/>
          <w:i/>
          <w:iCs/>
          <w:sz w:val="24"/>
          <w:szCs w:val="24"/>
        </w:rPr>
        <w:t>526</w:t>
      </w:r>
      <w:r w:rsidRPr="00076E15">
        <w:rPr>
          <w:rFonts w:ascii="Times New Roman" w:hAnsi="Times New Roman"/>
          <w:bCs/>
          <w:sz w:val="24"/>
          <w:szCs w:val="24"/>
        </w:rPr>
        <w:t>(3), 553-559.</w:t>
      </w:r>
      <w:r w:rsidR="00116FB1" w:rsidRPr="00076E15">
        <w:rPr>
          <w:rFonts w:ascii="Times New Roman" w:hAnsi="Times New Roman"/>
          <w:bCs/>
          <w:sz w:val="24"/>
          <w:szCs w:val="24"/>
        </w:rPr>
        <w:t xml:space="preserve"> </w:t>
      </w:r>
      <w:hyperlink r:id="rId100" w:history="1">
        <w:r w:rsidR="00116FB1" w:rsidRPr="00076E15">
          <w:rPr>
            <w:rStyle w:val="Hyperlink"/>
            <w:rFonts w:ascii="Times New Roman" w:hAnsi="Times New Roman"/>
            <w:bCs/>
            <w:sz w:val="24"/>
            <w:szCs w:val="24"/>
          </w:rPr>
          <w:t>https://doi.org/10.1016/j.bbrc.2020.02.149</w:t>
        </w:r>
      </w:hyperlink>
    </w:p>
    <w:p w14:paraId="219267D6" w14:textId="5EC401B8"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rPr>
        <w:t xml:space="preserve">Zhao, B. B., Chen, L. L., Long, Q. H. </w:t>
      </w:r>
      <w:r w:rsidRPr="00076E15">
        <w:rPr>
          <w:rFonts w:ascii="Times New Roman" w:hAnsi="Times New Roman"/>
          <w:bCs/>
          <w:i/>
          <w:iCs/>
          <w:sz w:val="24"/>
          <w:szCs w:val="24"/>
        </w:rPr>
        <w:t>et al.,</w:t>
      </w:r>
      <w:r w:rsidRPr="00076E15">
        <w:rPr>
          <w:rFonts w:ascii="Times New Roman" w:hAnsi="Times New Roman"/>
          <w:bCs/>
          <w:sz w:val="24"/>
          <w:szCs w:val="24"/>
        </w:rPr>
        <w:t xml:space="preserve"> 2019. Preventive effects of escitalopram against anxiety-like depressive behaviors in monosodium glutamate-treated rats subjected to partial hepatectomy. </w:t>
      </w:r>
      <w:r w:rsidRPr="00076E15">
        <w:rPr>
          <w:rFonts w:ascii="Times New Roman" w:hAnsi="Times New Roman"/>
          <w:bCs/>
          <w:i/>
          <w:iCs/>
          <w:sz w:val="24"/>
          <w:szCs w:val="24"/>
        </w:rPr>
        <w:t>Frontiers in Psychology</w:t>
      </w:r>
      <w:r w:rsidRPr="00076E15">
        <w:rPr>
          <w:rFonts w:ascii="Times New Roman" w:hAnsi="Times New Roman"/>
          <w:bCs/>
          <w:sz w:val="24"/>
          <w:szCs w:val="24"/>
        </w:rPr>
        <w:t>, </w:t>
      </w:r>
      <w:r w:rsidRPr="00076E15">
        <w:rPr>
          <w:rFonts w:ascii="Times New Roman" w:hAnsi="Times New Roman"/>
          <w:bCs/>
          <w:i/>
          <w:iCs/>
          <w:sz w:val="24"/>
          <w:szCs w:val="24"/>
        </w:rPr>
        <w:t>10</w:t>
      </w:r>
      <w:r w:rsidRPr="00076E15">
        <w:rPr>
          <w:rFonts w:ascii="Times New Roman" w:hAnsi="Times New Roman"/>
          <w:bCs/>
          <w:sz w:val="24"/>
          <w:szCs w:val="24"/>
        </w:rPr>
        <w:t>, 464138.</w:t>
      </w:r>
      <w:r w:rsidR="00116FB1" w:rsidRPr="00076E15">
        <w:rPr>
          <w:rFonts w:ascii="Times New Roman" w:hAnsi="Times New Roman"/>
          <w:bCs/>
          <w:sz w:val="24"/>
          <w:szCs w:val="24"/>
        </w:rPr>
        <w:t xml:space="preserve"> </w:t>
      </w:r>
      <w:hyperlink r:id="rId101" w:history="1">
        <w:r w:rsidR="00116FB1" w:rsidRPr="00076E15">
          <w:rPr>
            <w:rStyle w:val="Hyperlink"/>
            <w:rFonts w:ascii="Times New Roman" w:hAnsi="Times New Roman"/>
            <w:bCs/>
            <w:sz w:val="24"/>
            <w:szCs w:val="24"/>
          </w:rPr>
          <w:t>https://doi.org/10.3389/fpsyg.2019.02462</w:t>
        </w:r>
      </w:hyperlink>
    </w:p>
    <w:p w14:paraId="08A63072" w14:textId="348B6DB2" w:rsidR="00E4130E" w:rsidRPr="00076E15" w:rsidRDefault="00E4130E" w:rsidP="00076E15">
      <w:pPr>
        <w:spacing w:line="480" w:lineRule="auto"/>
        <w:jc w:val="both"/>
        <w:rPr>
          <w:rFonts w:ascii="Times New Roman" w:hAnsi="Times New Roman"/>
          <w:bCs/>
          <w:sz w:val="24"/>
          <w:szCs w:val="24"/>
        </w:rPr>
      </w:pPr>
      <w:r w:rsidRPr="00076E15">
        <w:rPr>
          <w:rFonts w:ascii="Times New Roman" w:hAnsi="Times New Roman"/>
          <w:bCs/>
          <w:sz w:val="24"/>
          <w:szCs w:val="24"/>
          <w:lang w:val="fr-FR"/>
        </w:rPr>
        <w:t xml:space="preserve">Zhou, Y., &amp; Danbolt, N. C. 2014. </w:t>
      </w:r>
      <w:r w:rsidRPr="00076E15">
        <w:rPr>
          <w:rFonts w:ascii="Times New Roman" w:hAnsi="Times New Roman"/>
          <w:bCs/>
          <w:sz w:val="24"/>
          <w:szCs w:val="24"/>
        </w:rPr>
        <w:t>Glutamate as a neurotransmitter in the healthy brain. </w:t>
      </w:r>
      <w:r w:rsidRPr="00076E15">
        <w:rPr>
          <w:rFonts w:ascii="Times New Roman" w:hAnsi="Times New Roman"/>
          <w:bCs/>
          <w:i/>
          <w:iCs/>
          <w:sz w:val="24"/>
          <w:szCs w:val="24"/>
        </w:rPr>
        <w:t>Journal of neural transmission</w:t>
      </w:r>
      <w:r w:rsidRPr="00076E15">
        <w:rPr>
          <w:rFonts w:ascii="Times New Roman" w:hAnsi="Times New Roman"/>
          <w:bCs/>
          <w:sz w:val="24"/>
          <w:szCs w:val="24"/>
        </w:rPr>
        <w:t>, </w:t>
      </w:r>
      <w:r w:rsidRPr="00076E15">
        <w:rPr>
          <w:rFonts w:ascii="Times New Roman" w:hAnsi="Times New Roman"/>
          <w:bCs/>
          <w:i/>
          <w:iCs/>
          <w:sz w:val="24"/>
          <w:szCs w:val="24"/>
        </w:rPr>
        <w:t>121</w:t>
      </w:r>
      <w:r w:rsidRPr="00076E15">
        <w:rPr>
          <w:rFonts w:ascii="Times New Roman" w:hAnsi="Times New Roman"/>
          <w:bCs/>
          <w:sz w:val="24"/>
          <w:szCs w:val="24"/>
        </w:rPr>
        <w:t>(8), 799-817.</w:t>
      </w:r>
      <w:r w:rsidR="00116FB1" w:rsidRPr="00076E15">
        <w:rPr>
          <w:rFonts w:ascii="Times New Roman" w:hAnsi="Times New Roman"/>
          <w:bCs/>
          <w:sz w:val="24"/>
          <w:szCs w:val="24"/>
        </w:rPr>
        <w:t xml:space="preserve"> </w:t>
      </w:r>
      <w:hyperlink r:id="rId102" w:history="1">
        <w:r w:rsidR="00116FB1" w:rsidRPr="00076E15">
          <w:rPr>
            <w:rStyle w:val="Hyperlink"/>
            <w:rFonts w:ascii="Times New Roman" w:hAnsi="Times New Roman"/>
            <w:bCs/>
            <w:sz w:val="24"/>
            <w:szCs w:val="24"/>
          </w:rPr>
          <w:t>https://link.springer.com/article/10.1007/s00702-014-1180-8</w:t>
        </w:r>
      </w:hyperlink>
    </w:p>
    <w:p w14:paraId="0ECAEC6D" w14:textId="0CDCFF60" w:rsidR="00721683" w:rsidRDefault="00E4130E" w:rsidP="004D0F47">
      <w:pPr>
        <w:spacing w:line="480" w:lineRule="auto"/>
        <w:jc w:val="both"/>
        <w:rPr>
          <w:rFonts w:ascii="Times New Roman" w:hAnsi="Times New Roman"/>
          <w:bCs/>
          <w:sz w:val="24"/>
          <w:szCs w:val="24"/>
        </w:rPr>
      </w:pPr>
      <w:r w:rsidRPr="00076E15">
        <w:rPr>
          <w:rFonts w:ascii="Times New Roman" w:hAnsi="Times New Roman"/>
          <w:bCs/>
          <w:sz w:val="24"/>
          <w:szCs w:val="24"/>
          <w:lang w:val="fr-FR"/>
        </w:rPr>
        <w:t xml:space="preserve">Zhu, W., Yang, F., Cai, X. </w:t>
      </w:r>
      <w:r w:rsidRPr="00076E15">
        <w:rPr>
          <w:rFonts w:ascii="Times New Roman" w:hAnsi="Times New Roman"/>
          <w:bCs/>
          <w:i/>
          <w:iCs/>
          <w:sz w:val="24"/>
          <w:szCs w:val="24"/>
          <w:lang w:val="fr-FR"/>
        </w:rPr>
        <w:t xml:space="preserve">et al., </w:t>
      </w:r>
      <w:r w:rsidRPr="00076E15">
        <w:rPr>
          <w:rFonts w:ascii="Times New Roman" w:hAnsi="Times New Roman"/>
          <w:bCs/>
          <w:sz w:val="24"/>
          <w:szCs w:val="24"/>
          <w:lang w:val="fr-FR"/>
        </w:rPr>
        <w:t xml:space="preserve">2021. </w:t>
      </w:r>
      <w:r w:rsidRPr="00076E15">
        <w:rPr>
          <w:rFonts w:ascii="Times New Roman" w:hAnsi="Times New Roman"/>
          <w:bCs/>
          <w:sz w:val="24"/>
          <w:szCs w:val="24"/>
        </w:rPr>
        <w:t>Role of glucocorticoid receptor phosphorylation-mediated synaptic plasticity in anxiogenic and depressive behaviors induced by monosodium glutamate. </w:t>
      </w:r>
      <w:r w:rsidRPr="00076E15">
        <w:rPr>
          <w:rFonts w:ascii="Times New Roman" w:hAnsi="Times New Roman"/>
          <w:bCs/>
          <w:i/>
          <w:iCs/>
          <w:sz w:val="24"/>
          <w:szCs w:val="24"/>
        </w:rPr>
        <w:t>Naunyn-Schmiedeberg's Archives of Pharmacology</w:t>
      </w:r>
      <w:r w:rsidRPr="00076E15">
        <w:rPr>
          <w:rFonts w:ascii="Times New Roman" w:hAnsi="Times New Roman"/>
          <w:bCs/>
          <w:sz w:val="24"/>
          <w:szCs w:val="24"/>
        </w:rPr>
        <w:t>, </w:t>
      </w:r>
      <w:r w:rsidRPr="00076E15">
        <w:rPr>
          <w:rFonts w:ascii="Times New Roman" w:hAnsi="Times New Roman"/>
          <w:bCs/>
          <w:i/>
          <w:iCs/>
          <w:sz w:val="24"/>
          <w:szCs w:val="24"/>
        </w:rPr>
        <w:t>394</w:t>
      </w:r>
      <w:r w:rsidRPr="00076E15">
        <w:rPr>
          <w:rFonts w:ascii="Times New Roman" w:hAnsi="Times New Roman"/>
          <w:bCs/>
          <w:sz w:val="24"/>
          <w:szCs w:val="24"/>
        </w:rPr>
        <w:t xml:space="preserve">(1), 151-164. </w:t>
      </w:r>
      <w:hyperlink r:id="rId103" w:history="1">
        <w:r w:rsidR="00116FB1" w:rsidRPr="00076E15">
          <w:rPr>
            <w:rStyle w:val="Hyperlink"/>
            <w:rFonts w:ascii="Times New Roman" w:hAnsi="Times New Roman"/>
            <w:bCs/>
            <w:sz w:val="24"/>
            <w:szCs w:val="24"/>
          </w:rPr>
          <w:t>https://link.springer.com/article/10.1007/s00210-020-01845-x</w:t>
        </w:r>
      </w:hyperlink>
      <w:r w:rsidR="00486A93">
        <w:rPr>
          <w:rFonts w:ascii="Times New Roman" w:hAnsi="Times New Roman"/>
          <w:bCs/>
          <w:sz w:val="24"/>
          <w:szCs w:val="24"/>
        </w:rPr>
        <w:t xml:space="preserve">. </w:t>
      </w:r>
    </w:p>
    <w:p w14:paraId="4752E6A0" w14:textId="77777777" w:rsidR="00721683" w:rsidRDefault="00721683" w:rsidP="004D0F47">
      <w:pPr>
        <w:spacing w:line="480" w:lineRule="auto"/>
        <w:jc w:val="both"/>
        <w:rPr>
          <w:rFonts w:ascii="Times New Roman" w:hAnsi="Times New Roman"/>
          <w:bCs/>
          <w:sz w:val="24"/>
          <w:szCs w:val="24"/>
        </w:rPr>
      </w:pPr>
    </w:p>
    <w:p w14:paraId="3A67ADD2" w14:textId="77777777" w:rsidR="00721683" w:rsidRDefault="00721683" w:rsidP="004D0F47">
      <w:pPr>
        <w:spacing w:line="480" w:lineRule="auto"/>
        <w:jc w:val="both"/>
        <w:rPr>
          <w:rFonts w:ascii="Times New Roman" w:hAnsi="Times New Roman"/>
          <w:bCs/>
          <w:sz w:val="24"/>
          <w:szCs w:val="24"/>
        </w:rPr>
      </w:pPr>
    </w:p>
    <w:p w14:paraId="0618B271" w14:textId="77777777" w:rsidR="00721683" w:rsidRDefault="00721683" w:rsidP="004D0F47">
      <w:pPr>
        <w:spacing w:line="480" w:lineRule="auto"/>
        <w:jc w:val="both"/>
        <w:rPr>
          <w:rFonts w:ascii="Times New Roman" w:hAnsi="Times New Roman"/>
          <w:bCs/>
          <w:sz w:val="24"/>
          <w:szCs w:val="24"/>
        </w:rPr>
      </w:pPr>
    </w:p>
    <w:p w14:paraId="2E48A282" w14:textId="77777777" w:rsidR="00721683" w:rsidRDefault="00721683" w:rsidP="004D0F47">
      <w:pPr>
        <w:spacing w:line="480" w:lineRule="auto"/>
        <w:jc w:val="both"/>
        <w:rPr>
          <w:rFonts w:ascii="Times New Roman" w:hAnsi="Times New Roman"/>
          <w:bCs/>
          <w:sz w:val="24"/>
          <w:szCs w:val="24"/>
        </w:rPr>
      </w:pPr>
    </w:p>
    <w:p w14:paraId="161BFBB7" w14:textId="77777777" w:rsidR="00721683" w:rsidRDefault="00721683" w:rsidP="004D0F47">
      <w:pPr>
        <w:spacing w:line="480" w:lineRule="auto"/>
        <w:jc w:val="both"/>
        <w:rPr>
          <w:rFonts w:ascii="Times New Roman" w:hAnsi="Times New Roman"/>
          <w:bCs/>
          <w:sz w:val="24"/>
          <w:szCs w:val="24"/>
        </w:rPr>
      </w:pPr>
    </w:p>
    <w:p w14:paraId="4C7B0F9A" w14:textId="77777777" w:rsidR="00721683" w:rsidRDefault="00721683" w:rsidP="004D0F47">
      <w:pPr>
        <w:spacing w:line="480" w:lineRule="auto"/>
        <w:jc w:val="both"/>
        <w:rPr>
          <w:rFonts w:ascii="Times New Roman" w:hAnsi="Times New Roman"/>
          <w:bCs/>
          <w:sz w:val="24"/>
          <w:szCs w:val="24"/>
        </w:rPr>
      </w:pPr>
    </w:p>
    <w:sectPr w:rsidR="00721683">
      <w:footerReference w:type="default" r:id="rId10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30C85" w14:textId="77777777" w:rsidR="00783FA2" w:rsidRDefault="00783FA2" w:rsidP="003D7B82">
      <w:pPr>
        <w:spacing w:after="0" w:line="240" w:lineRule="auto"/>
      </w:pPr>
      <w:r>
        <w:separator/>
      </w:r>
    </w:p>
  </w:endnote>
  <w:endnote w:type="continuationSeparator" w:id="0">
    <w:p w14:paraId="3725BECA" w14:textId="77777777" w:rsidR="00783FA2" w:rsidRDefault="00783FA2" w:rsidP="003D7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981829"/>
      <w:docPartObj>
        <w:docPartGallery w:val="Page Numbers (Bottom of Page)"/>
        <w:docPartUnique/>
      </w:docPartObj>
    </w:sdtPr>
    <w:sdtEndPr>
      <w:rPr>
        <w:noProof/>
      </w:rPr>
    </w:sdtEndPr>
    <w:sdtContent>
      <w:p w14:paraId="3DC5E2C6" w14:textId="30DF0D65" w:rsidR="003C0B60" w:rsidRDefault="003C0B6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F51809" w14:textId="77777777" w:rsidR="003C0B60" w:rsidRDefault="003C0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1E9CF" w14:textId="77777777" w:rsidR="00783FA2" w:rsidRDefault="00783FA2" w:rsidP="003D7B82">
      <w:pPr>
        <w:spacing w:after="0" w:line="240" w:lineRule="auto"/>
      </w:pPr>
      <w:r>
        <w:separator/>
      </w:r>
    </w:p>
  </w:footnote>
  <w:footnote w:type="continuationSeparator" w:id="0">
    <w:p w14:paraId="71ABD46B" w14:textId="77777777" w:rsidR="00783FA2" w:rsidRDefault="00783FA2" w:rsidP="003D7B82">
      <w:pPr>
        <w:spacing w:after="0" w:line="240" w:lineRule="auto"/>
      </w:pPr>
      <w:r>
        <w:continuationSeparator/>
      </w:r>
    </w:p>
  </w:footnote>
  <w:footnote w:id="1">
    <w:p w14:paraId="6CBFC95E" w14:textId="7276325A" w:rsidR="00E56172" w:rsidRPr="008F2F42" w:rsidRDefault="00486A93" w:rsidP="00E56172">
      <w:pPr>
        <w:pStyle w:val="FootnoteText"/>
      </w:pPr>
      <w:r>
        <w:rPr>
          <w:rStyle w:val="FootnoteReference"/>
        </w:rPr>
        <w:footnoteRef/>
      </w:r>
      <w:r>
        <w:t xml:space="preserve"> Kumar </w:t>
      </w:r>
      <w:r>
        <w:rPr>
          <w:i/>
          <w:iCs/>
        </w:rPr>
        <w:t xml:space="preserve">et al., </w:t>
      </w:r>
      <w:r>
        <w:t>2021</w:t>
      </w:r>
      <w:r>
        <w:rPr>
          <w:i/>
          <w:iCs/>
        </w:rPr>
        <w:t xml:space="preserve"> </w:t>
      </w:r>
      <w:r>
        <w:t>involved human subjects, not animal models, for dietary correlation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B35D4"/>
    <w:multiLevelType w:val="hybridMultilevel"/>
    <w:tmpl w:val="D3BED0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471D36"/>
    <w:multiLevelType w:val="hybridMultilevel"/>
    <w:tmpl w:val="B76090C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5862F9"/>
    <w:multiLevelType w:val="hybridMultilevel"/>
    <w:tmpl w:val="4EC0A7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A864B2"/>
    <w:multiLevelType w:val="hybridMultilevel"/>
    <w:tmpl w:val="89AAE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6F3ED1"/>
    <w:multiLevelType w:val="hybridMultilevel"/>
    <w:tmpl w:val="2BF490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590B65"/>
    <w:multiLevelType w:val="hybridMultilevel"/>
    <w:tmpl w:val="B7D04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A5599D"/>
    <w:multiLevelType w:val="hybridMultilevel"/>
    <w:tmpl w:val="62BE91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DDD6084"/>
    <w:multiLevelType w:val="hybridMultilevel"/>
    <w:tmpl w:val="D07E2B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FE17D3"/>
    <w:multiLevelType w:val="hybridMultilevel"/>
    <w:tmpl w:val="62BE91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BB57586"/>
    <w:multiLevelType w:val="multilevel"/>
    <w:tmpl w:val="B0A65C16"/>
    <w:lvl w:ilvl="0">
      <w:start w:val="8"/>
      <w:numFmt w:val="decimal"/>
      <w:lvlText w:val="%1.0"/>
      <w:lvlJc w:val="left"/>
      <w:pPr>
        <w:ind w:left="360" w:hanging="360"/>
      </w:pPr>
      <w:rPr>
        <w:rFonts w:hint="default"/>
        <w:b/>
        <w:i w:val="0"/>
      </w:rPr>
    </w:lvl>
    <w:lvl w:ilvl="1">
      <w:start w:val="1"/>
      <w:numFmt w:val="decimal"/>
      <w:lvlText w:val="%1.%2"/>
      <w:lvlJc w:val="left"/>
      <w:pPr>
        <w:ind w:left="1080" w:hanging="360"/>
      </w:pPr>
      <w:rPr>
        <w:rFonts w:hint="default"/>
        <w:b/>
        <w:i w:val="0"/>
      </w:rPr>
    </w:lvl>
    <w:lvl w:ilvl="2">
      <w:start w:val="1"/>
      <w:numFmt w:val="decimal"/>
      <w:lvlText w:val="%1.%2.%3"/>
      <w:lvlJc w:val="left"/>
      <w:pPr>
        <w:ind w:left="216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i w:val="0"/>
      </w:rPr>
    </w:lvl>
    <w:lvl w:ilvl="5">
      <w:start w:val="1"/>
      <w:numFmt w:val="decimal"/>
      <w:lvlText w:val="%1.%2.%3.%4.%5.%6"/>
      <w:lvlJc w:val="left"/>
      <w:pPr>
        <w:ind w:left="4680" w:hanging="1080"/>
      </w:pPr>
      <w:rPr>
        <w:rFonts w:hint="default"/>
        <w:b/>
        <w:i w:val="0"/>
      </w:rPr>
    </w:lvl>
    <w:lvl w:ilvl="6">
      <w:start w:val="1"/>
      <w:numFmt w:val="decimal"/>
      <w:lvlText w:val="%1.%2.%3.%4.%5.%6.%7"/>
      <w:lvlJc w:val="left"/>
      <w:pPr>
        <w:ind w:left="5760" w:hanging="1440"/>
      </w:pPr>
      <w:rPr>
        <w:rFonts w:hint="default"/>
        <w:b/>
        <w:i w:val="0"/>
      </w:rPr>
    </w:lvl>
    <w:lvl w:ilvl="7">
      <w:start w:val="1"/>
      <w:numFmt w:val="decimal"/>
      <w:lvlText w:val="%1.%2.%3.%4.%5.%6.%7.%8"/>
      <w:lvlJc w:val="left"/>
      <w:pPr>
        <w:ind w:left="6480" w:hanging="1440"/>
      </w:pPr>
      <w:rPr>
        <w:rFonts w:hint="default"/>
        <w:b/>
        <w:i w:val="0"/>
      </w:rPr>
    </w:lvl>
    <w:lvl w:ilvl="8">
      <w:start w:val="1"/>
      <w:numFmt w:val="decimal"/>
      <w:lvlText w:val="%1.%2.%3.%4.%5.%6.%7.%8.%9"/>
      <w:lvlJc w:val="left"/>
      <w:pPr>
        <w:ind w:left="7560" w:hanging="1800"/>
      </w:pPr>
      <w:rPr>
        <w:rFonts w:hint="default"/>
        <w:b/>
        <w:i w:val="0"/>
      </w:rPr>
    </w:lvl>
  </w:abstractNum>
  <w:abstractNum w:abstractNumId="10" w15:restartNumberingAfterBreak="0">
    <w:nsid w:val="5DAC4A68"/>
    <w:multiLevelType w:val="hybridMultilevel"/>
    <w:tmpl w:val="F1FC135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973B87"/>
    <w:multiLevelType w:val="hybridMultilevel"/>
    <w:tmpl w:val="7CE281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6B4665"/>
    <w:multiLevelType w:val="hybridMultilevel"/>
    <w:tmpl w:val="863634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837972"/>
    <w:multiLevelType w:val="hybridMultilevel"/>
    <w:tmpl w:val="62BE91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B672A75"/>
    <w:multiLevelType w:val="hybridMultilevel"/>
    <w:tmpl w:val="0DBE867C"/>
    <w:lvl w:ilvl="0" w:tplc="8A0442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354897"/>
    <w:multiLevelType w:val="hybridMultilevel"/>
    <w:tmpl w:val="15B8B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AF14B4"/>
    <w:multiLevelType w:val="hybridMultilevel"/>
    <w:tmpl w:val="FC109E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3114293">
    <w:abstractNumId w:val="9"/>
  </w:num>
  <w:num w:numId="2" w16cid:durableId="18749080">
    <w:abstractNumId w:val="14"/>
  </w:num>
  <w:num w:numId="3" w16cid:durableId="1793358523">
    <w:abstractNumId w:val="5"/>
  </w:num>
  <w:num w:numId="4" w16cid:durableId="2063748326">
    <w:abstractNumId w:val="11"/>
  </w:num>
  <w:num w:numId="5" w16cid:durableId="1833834243">
    <w:abstractNumId w:val="15"/>
  </w:num>
  <w:num w:numId="6" w16cid:durableId="1893730169">
    <w:abstractNumId w:val="12"/>
  </w:num>
  <w:num w:numId="7" w16cid:durableId="711609653">
    <w:abstractNumId w:val="2"/>
  </w:num>
  <w:num w:numId="8" w16cid:durableId="1292402324">
    <w:abstractNumId w:val="7"/>
  </w:num>
  <w:num w:numId="9" w16cid:durableId="1509785595">
    <w:abstractNumId w:val="13"/>
  </w:num>
  <w:num w:numId="10" w16cid:durableId="1103645620">
    <w:abstractNumId w:val="8"/>
  </w:num>
  <w:num w:numId="11" w16cid:durableId="391391850">
    <w:abstractNumId w:val="6"/>
  </w:num>
  <w:num w:numId="12" w16cid:durableId="2054769546">
    <w:abstractNumId w:val="0"/>
  </w:num>
  <w:num w:numId="13" w16cid:durableId="56057839">
    <w:abstractNumId w:val="1"/>
  </w:num>
  <w:num w:numId="14" w16cid:durableId="618492307">
    <w:abstractNumId w:val="16"/>
  </w:num>
  <w:num w:numId="15" w16cid:durableId="617682932">
    <w:abstractNumId w:val="3"/>
  </w:num>
  <w:num w:numId="16" w16cid:durableId="301935145">
    <w:abstractNumId w:val="4"/>
  </w:num>
  <w:num w:numId="17" w16cid:durableId="6973197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9E2"/>
    <w:rsid w:val="000002C2"/>
    <w:rsid w:val="00000713"/>
    <w:rsid w:val="00003411"/>
    <w:rsid w:val="00003454"/>
    <w:rsid w:val="000048BC"/>
    <w:rsid w:val="00004BC0"/>
    <w:rsid w:val="00005D1B"/>
    <w:rsid w:val="00006476"/>
    <w:rsid w:val="00006F22"/>
    <w:rsid w:val="000124B4"/>
    <w:rsid w:val="0001442E"/>
    <w:rsid w:val="00015FC3"/>
    <w:rsid w:val="00021E13"/>
    <w:rsid w:val="0002373C"/>
    <w:rsid w:val="000248AC"/>
    <w:rsid w:val="0002593C"/>
    <w:rsid w:val="00025A9C"/>
    <w:rsid w:val="0003741A"/>
    <w:rsid w:val="00037965"/>
    <w:rsid w:val="0004008D"/>
    <w:rsid w:val="00041BB3"/>
    <w:rsid w:val="0004247E"/>
    <w:rsid w:val="00042BAF"/>
    <w:rsid w:val="0004602B"/>
    <w:rsid w:val="00046FA4"/>
    <w:rsid w:val="000514EE"/>
    <w:rsid w:val="0005264A"/>
    <w:rsid w:val="00052DB4"/>
    <w:rsid w:val="0005365D"/>
    <w:rsid w:val="00054675"/>
    <w:rsid w:val="00062068"/>
    <w:rsid w:val="0006295F"/>
    <w:rsid w:val="00063574"/>
    <w:rsid w:val="00063A65"/>
    <w:rsid w:val="000640D8"/>
    <w:rsid w:val="00066DC3"/>
    <w:rsid w:val="0006799A"/>
    <w:rsid w:val="00067D14"/>
    <w:rsid w:val="0007438E"/>
    <w:rsid w:val="000762FA"/>
    <w:rsid w:val="00076E15"/>
    <w:rsid w:val="0007746F"/>
    <w:rsid w:val="00081FA3"/>
    <w:rsid w:val="00085611"/>
    <w:rsid w:val="000858D4"/>
    <w:rsid w:val="00090DC5"/>
    <w:rsid w:val="00090FE0"/>
    <w:rsid w:val="0009287E"/>
    <w:rsid w:val="000940C3"/>
    <w:rsid w:val="00094E1A"/>
    <w:rsid w:val="000A1A87"/>
    <w:rsid w:val="000A1CA3"/>
    <w:rsid w:val="000B30D3"/>
    <w:rsid w:val="000B3372"/>
    <w:rsid w:val="000B4498"/>
    <w:rsid w:val="000B7A64"/>
    <w:rsid w:val="000B7A6B"/>
    <w:rsid w:val="000C01F5"/>
    <w:rsid w:val="000C4F65"/>
    <w:rsid w:val="000D0554"/>
    <w:rsid w:val="000D287E"/>
    <w:rsid w:val="000D41D6"/>
    <w:rsid w:val="000D71F9"/>
    <w:rsid w:val="000D7F3D"/>
    <w:rsid w:val="000E01C4"/>
    <w:rsid w:val="000E0FC1"/>
    <w:rsid w:val="000E29F8"/>
    <w:rsid w:val="000E2AF9"/>
    <w:rsid w:val="000E2BB8"/>
    <w:rsid w:val="000E33C5"/>
    <w:rsid w:val="000E5F3A"/>
    <w:rsid w:val="000E74E2"/>
    <w:rsid w:val="000F34D7"/>
    <w:rsid w:val="000F551F"/>
    <w:rsid w:val="00103D60"/>
    <w:rsid w:val="001051AB"/>
    <w:rsid w:val="001118BF"/>
    <w:rsid w:val="00114B70"/>
    <w:rsid w:val="00116F7B"/>
    <w:rsid w:val="00116FB1"/>
    <w:rsid w:val="00117BF1"/>
    <w:rsid w:val="00120B13"/>
    <w:rsid w:val="00122221"/>
    <w:rsid w:val="001236F8"/>
    <w:rsid w:val="00124CA1"/>
    <w:rsid w:val="00124E57"/>
    <w:rsid w:val="00125AEB"/>
    <w:rsid w:val="00125B74"/>
    <w:rsid w:val="00131A5C"/>
    <w:rsid w:val="00133956"/>
    <w:rsid w:val="00133B57"/>
    <w:rsid w:val="00135672"/>
    <w:rsid w:val="00137F26"/>
    <w:rsid w:val="00142631"/>
    <w:rsid w:val="001427F8"/>
    <w:rsid w:val="00144773"/>
    <w:rsid w:val="00144A2B"/>
    <w:rsid w:val="001450D6"/>
    <w:rsid w:val="00146A57"/>
    <w:rsid w:val="001513E8"/>
    <w:rsid w:val="001547DA"/>
    <w:rsid w:val="001568A0"/>
    <w:rsid w:val="00161F7A"/>
    <w:rsid w:val="00165E50"/>
    <w:rsid w:val="00175BA9"/>
    <w:rsid w:val="00176675"/>
    <w:rsid w:val="00176E07"/>
    <w:rsid w:val="00176FEF"/>
    <w:rsid w:val="0017729F"/>
    <w:rsid w:val="001805BC"/>
    <w:rsid w:val="00181042"/>
    <w:rsid w:val="001816C9"/>
    <w:rsid w:val="00181DA4"/>
    <w:rsid w:val="00182AF7"/>
    <w:rsid w:val="00182C7F"/>
    <w:rsid w:val="00183458"/>
    <w:rsid w:val="0018501D"/>
    <w:rsid w:val="001854D1"/>
    <w:rsid w:val="00185550"/>
    <w:rsid w:val="00185F75"/>
    <w:rsid w:val="00191BEC"/>
    <w:rsid w:val="00193BAA"/>
    <w:rsid w:val="00195A34"/>
    <w:rsid w:val="001A0E29"/>
    <w:rsid w:val="001A1374"/>
    <w:rsid w:val="001B14F9"/>
    <w:rsid w:val="001B3905"/>
    <w:rsid w:val="001C1AF5"/>
    <w:rsid w:val="001C5031"/>
    <w:rsid w:val="001C57FD"/>
    <w:rsid w:val="001C6A71"/>
    <w:rsid w:val="001D0B20"/>
    <w:rsid w:val="001D43EC"/>
    <w:rsid w:val="001D69BC"/>
    <w:rsid w:val="001D7EB6"/>
    <w:rsid w:val="001E0615"/>
    <w:rsid w:val="001E0B8C"/>
    <w:rsid w:val="001E3809"/>
    <w:rsid w:val="001E59FC"/>
    <w:rsid w:val="001F08F8"/>
    <w:rsid w:val="001F33D3"/>
    <w:rsid w:val="0020152B"/>
    <w:rsid w:val="00203BBD"/>
    <w:rsid w:val="00204D5A"/>
    <w:rsid w:val="00204DAB"/>
    <w:rsid w:val="00205391"/>
    <w:rsid w:val="002109B2"/>
    <w:rsid w:val="00211221"/>
    <w:rsid w:val="00212896"/>
    <w:rsid w:val="00212B40"/>
    <w:rsid w:val="0021355F"/>
    <w:rsid w:val="00216805"/>
    <w:rsid w:val="00217D28"/>
    <w:rsid w:val="0022099C"/>
    <w:rsid w:val="002211CD"/>
    <w:rsid w:val="002230B8"/>
    <w:rsid w:val="00223115"/>
    <w:rsid w:val="00224CD4"/>
    <w:rsid w:val="00225B38"/>
    <w:rsid w:val="00226819"/>
    <w:rsid w:val="00227097"/>
    <w:rsid w:val="0022787E"/>
    <w:rsid w:val="00232FCA"/>
    <w:rsid w:val="0024166A"/>
    <w:rsid w:val="00241744"/>
    <w:rsid w:val="00242F1E"/>
    <w:rsid w:val="00251137"/>
    <w:rsid w:val="00255992"/>
    <w:rsid w:val="00260B41"/>
    <w:rsid w:val="002626AF"/>
    <w:rsid w:val="00267B4F"/>
    <w:rsid w:val="00270865"/>
    <w:rsid w:val="0027480B"/>
    <w:rsid w:val="00275AE9"/>
    <w:rsid w:val="00277ACE"/>
    <w:rsid w:val="002802A4"/>
    <w:rsid w:val="0028148B"/>
    <w:rsid w:val="00282EFD"/>
    <w:rsid w:val="00283B8B"/>
    <w:rsid w:val="00286837"/>
    <w:rsid w:val="00287918"/>
    <w:rsid w:val="002915C5"/>
    <w:rsid w:val="00291FF9"/>
    <w:rsid w:val="00292E70"/>
    <w:rsid w:val="00294621"/>
    <w:rsid w:val="0029676C"/>
    <w:rsid w:val="002A0BD3"/>
    <w:rsid w:val="002A2ED6"/>
    <w:rsid w:val="002A402D"/>
    <w:rsid w:val="002A4D45"/>
    <w:rsid w:val="002A4F6B"/>
    <w:rsid w:val="002B14B1"/>
    <w:rsid w:val="002B3AC8"/>
    <w:rsid w:val="002B3C53"/>
    <w:rsid w:val="002B4058"/>
    <w:rsid w:val="002B49F0"/>
    <w:rsid w:val="002C1AA6"/>
    <w:rsid w:val="002C2376"/>
    <w:rsid w:val="002C25B2"/>
    <w:rsid w:val="002C2798"/>
    <w:rsid w:val="002C3B28"/>
    <w:rsid w:val="002C4F3A"/>
    <w:rsid w:val="002C67D3"/>
    <w:rsid w:val="002C6A32"/>
    <w:rsid w:val="002C6C2E"/>
    <w:rsid w:val="002C7CD3"/>
    <w:rsid w:val="002D1288"/>
    <w:rsid w:val="002D1588"/>
    <w:rsid w:val="002D1D93"/>
    <w:rsid w:val="002D1F95"/>
    <w:rsid w:val="002D53B1"/>
    <w:rsid w:val="002D53EF"/>
    <w:rsid w:val="002D56AE"/>
    <w:rsid w:val="002D5756"/>
    <w:rsid w:val="002E1B8A"/>
    <w:rsid w:val="002E3A6E"/>
    <w:rsid w:val="002E3F18"/>
    <w:rsid w:val="002E4277"/>
    <w:rsid w:val="002F157B"/>
    <w:rsid w:val="002F1959"/>
    <w:rsid w:val="002F246E"/>
    <w:rsid w:val="002F440B"/>
    <w:rsid w:val="002F63EA"/>
    <w:rsid w:val="002F6465"/>
    <w:rsid w:val="003009F9"/>
    <w:rsid w:val="00302348"/>
    <w:rsid w:val="003035AF"/>
    <w:rsid w:val="00303831"/>
    <w:rsid w:val="00304DDA"/>
    <w:rsid w:val="0030625E"/>
    <w:rsid w:val="003066C0"/>
    <w:rsid w:val="003079B5"/>
    <w:rsid w:val="00307B6C"/>
    <w:rsid w:val="003113E0"/>
    <w:rsid w:val="00311674"/>
    <w:rsid w:val="00315146"/>
    <w:rsid w:val="00315829"/>
    <w:rsid w:val="00320CE8"/>
    <w:rsid w:val="00320DC1"/>
    <w:rsid w:val="00320FBF"/>
    <w:rsid w:val="00323654"/>
    <w:rsid w:val="00324297"/>
    <w:rsid w:val="00325E78"/>
    <w:rsid w:val="003260B3"/>
    <w:rsid w:val="0033555E"/>
    <w:rsid w:val="00336918"/>
    <w:rsid w:val="00336CB7"/>
    <w:rsid w:val="00336F4F"/>
    <w:rsid w:val="003403C4"/>
    <w:rsid w:val="00341827"/>
    <w:rsid w:val="00353708"/>
    <w:rsid w:val="00353EA6"/>
    <w:rsid w:val="00355759"/>
    <w:rsid w:val="00355875"/>
    <w:rsid w:val="00361F2D"/>
    <w:rsid w:val="00362BE9"/>
    <w:rsid w:val="00363929"/>
    <w:rsid w:val="0036488C"/>
    <w:rsid w:val="00365FC6"/>
    <w:rsid w:val="00366508"/>
    <w:rsid w:val="003700CE"/>
    <w:rsid w:val="0037261A"/>
    <w:rsid w:val="003729D2"/>
    <w:rsid w:val="00373E7A"/>
    <w:rsid w:val="0037405A"/>
    <w:rsid w:val="00374299"/>
    <w:rsid w:val="00374984"/>
    <w:rsid w:val="0037526E"/>
    <w:rsid w:val="00376B99"/>
    <w:rsid w:val="00377055"/>
    <w:rsid w:val="003772C6"/>
    <w:rsid w:val="0037795D"/>
    <w:rsid w:val="003810E4"/>
    <w:rsid w:val="00381631"/>
    <w:rsid w:val="003819F9"/>
    <w:rsid w:val="003829B0"/>
    <w:rsid w:val="0038481C"/>
    <w:rsid w:val="00384A07"/>
    <w:rsid w:val="00384FBD"/>
    <w:rsid w:val="00384FCB"/>
    <w:rsid w:val="00387D1A"/>
    <w:rsid w:val="00387F98"/>
    <w:rsid w:val="00387FED"/>
    <w:rsid w:val="0039092E"/>
    <w:rsid w:val="00390AA4"/>
    <w:rsid w:val="0039228E"/>
    <w:rsid w:val="00396522"/>
    <w:rsid w:val="003A00D2"/>
    <w:rsid w:val="003A46FB"/>
    <w:rsid w:val="003A47C3"/>
    <w:rsid w:val="003B045E"/>
    <w:rsid w:val="003B25BC"/>
    <w:rsid w:val="003B2CAE"/>
    <w:rsid w:val="003B35F0"/>
    <w:rsid w:val="003B462A"/>
    <w:rsid w:val="003B72AD"/>
    <w:rsid w:val="003B7D50"/>
    <w:rsid w:val="003C0B60"/>
    <w:rsid w:val="003C0D3B"/>
    <w:rsid w:val="003C372E"/>
    <w:rsid w:val="003C47FE"/>
    <w:rsid w:val="003C5900"/>
    <w:rsid w:val="003C6F6C"/>
    <w:rsid w:val="003D03BE"/>
    <w:rsid w:val="003D2207"/>
    <w:rsid w:val="003D2699"/>
    <w:rsid w:val="003D354C"/>
    <w:rsid w:val="003D3DD5"/>
    <w:rsid w:val="003D4BA4"/>
    <w:rsid w:val="003D60AD"/>
    <w:rsid w:val="003D63A2"/>
    <w:rsid w:val="003D79A8"/>
    <w:rsid w:val="003D7B82"/>
    <w:rsid w:val="003E0418"/>
    <w:rsid w:val="003E087C"/>
    <w:rsid w:val="003E27FB"/>
    <w:rsid w:val="003E34BC"/>
    <w:rsid w:val="003E41DA"/>
    <w:rsid w:val="003E4721"/>
    <w:rsid w:val="003E4D5C"/>
    <w:rsid w:val="003E4F2A"/>
    <w:rsid w:val="003E7A8A"/>
    <w:rsid w:val="003F107D"/>
    <w:rsid w:val="003F16F1"/>
    <w:rsid w:val="003F19A9"/>
    <w:rsid w:val="003F2FE8"/>
    <w:rsid w:val="003F6258"/>
    <w:rsid w:val="003F7716"/>
    <w:rsid w:val="00403E0C"/>
    <w:rsid w:val="00405961"/>
    <w:rsid w:val="00407BE6"/>
    <w:rsid w:val="00410285"/>
    <w:rsid w:val="00410FE3"/>
    <w:rsid w:val="00411389"/>
    <w:rsid w:val="00411EBD"/>
    <w:rsid w:val="0041341C"/>
    <w:rsid w:val="00414129"/>
    <w:rsid w:val="00414407"/>
    <w:rsid w:val="00414540"/>
    <w:rsid w:val="00414D02"/>
    <w:rsid w:val="0042283A"/>
    <w:rsid w:val="00427667"/>
    <w:rsid w:val="00427C9C"/>
    <w:rsid w:val="00427F1E"/>
    <w:rsid w:val="004302BA"/>
    <w:rsid w:val="0043298F"/>
    <w:rsid w:val="00433BBD"/>
    <w:rsid w:val="0043485F"/>
    <w:rsid w:val="00435BAC"/>
    <w:rsid w:val="00437409"/>
    <w:rsid w:val="0044248C"/>
    <w:rsid w:val="00442A78"/>
    <w:rsid w:val="0044480F"/>
    <w:rsid w:val="00450114"/>
    <w:rsid w:val="00451859"/>
    <w:rsid w:val="00451BA8"/>
    <w:rsid w:val="00452503"/>
    <w:rsid w:val="00454628"/>
    <w:rsid w:val="0045477F"/>
    <w:rsid w:val="00457979"/>
    <w:rsid w:val="00463B6A"/>
    <w:rsid w:val="00464472"/>
    <w:rsid w:val="004654E9"/>
    <w:rsid w:val="00466216"/>
    <w:rsid w:val="00466A02"/>
    <w:rsid w:val="0046795E"/>
    <w:rsid w:val="00473551"/>
    <w:rsid w:val="00475CB3"/>
    <w:rsid w:val="00480515"/>
    <w:rsid w:val="0048178A"/>
    <w:rsid w:val="004824DC"/>
    <w:rsid w:val="00483309"/>
    <w:rsid w:val="004834C1"/>
    <w:rsid w:val="0048411A"/>
    <w:rsid w:val="00484E0E"/>
    <w:rsid w:val="00486A93"/>
    <w:rsid w:val="00486C81"/>
    <w:rsid w:val="00490EBC"/>
    <w:rsid w:val="00493170"/>
    <w:rsid w:val="00495913"/>
    <w:rsid w:val="00495A87"/>
    <w:rsid w:val="00495C11"/>
    <w:rsid w:val="004A0BF8"/>
    <w:rsid w:val="004A2E6F"/>
    <w:rsid w:val="004A4F4F"/>
    <w:rsid w:val="004A501C"/>
    <w:rsid w:val="004A7E8C"/>
    <w:rsid w:val="004B002E"/>
    <w:rsid w:val="004B016F"/>
    <w:rsid w:val="004B09CD"/>
    <w:rsid w:val="004B5392"/>
    <w:rsid w:val="004B6093"/>
    <w:rsid w:val="004B695C"/>
    <w:rsid w:val="004C27AA"/>
    <w:rsid w:val="004C2FE4"/>
    <w:rsid w:val="004C3053"/>
    <w:rsid w:val="004C7020"/>
    <w:rsid w:val="004D0406"/>
    <w:rsid w:val="004D0F47"/>
    <w:rsid w:val="004D1084"/>
    <w:rsid w:val="004D2984"/>
    <w:rsid w:val="004D53F0"/>
    <w:rsid w:val="004D60D3"/>
    <w:rsid w:val="004D651D"/>
    <w:rsid w:val="004D684B"/>
    <w:rsid w:val="004D6FB2"/>
    <w:rsid w:val="004D70D3"/>
    <w:rsid w:val="004E2707"/>
    <w:rsid w:val="004E2F36"/>
    <w:rsid w:val="004E374E"/>
    <w:rsid w:val="004E5111"/>
    <w:rsid w:val="004E53A0"/>
    <w:rsid w:val="004E5CF7"/>
    <w:rsid w:val="004E61E9"/>
    <w:rsid w:val="004E6E5C"/>
    <w:rsid w:val="004E729D"/>
    <w:rsid w:val="004F0C8F"/>
    <w:rsid w:val="004F1C21"/>
    <w:rsid w:val="004F33B5"/>
    <w:rsid w:val="004F4155"/>
    <w:rsid w:val="004F6AD6"/>
    <w:rsid w:val="004F6BE9"/>
    <w:rsid w:val="004F71A4"/>
    <w:rsid w:val="00501B02"/>
    <w:rsid w:val="00504E15"/>
    <w:rsid w:val="00506254"/>
    <w:rsid w:val="00506BE6"/>
    <w:rsid w:val="00506E0E"/>
    <w:rsid w:val="00507042"/>
    <w:rsid w:val="00507F13"/>
    <w:rsid w:val="00514F69"/>
    <w:rsid w:val="00520D0D"/>
    <w:rsid w:val="00523D1F"/>
    <w:rsid w:val="00526C49"/>
    <w:rsid w:val="00527C56"/>
    <w:rsid w:val="00527E68"/>
    <w:rsid w:val="00531864"/>
    <w:rsid w:val="00534B46"/>
    <w:rsid w:val="00536F63"/>
    <w:rsid w:val="005375A6"/>
    <w:rsid w:val="00541086"/>
    <w:rsid w:val="0054254C"/>
    <w:rsid w:val="005452D4"/>
    <w:rsid w:val="00546045"/>
    <w:rsid w:val="00547D63"/>
    <w:rsid w:val="00552404"/>
    <w:rsid w:val="00553C65"/>
    <w:rsid w:val="00557E46"/>
    <w:rsid w:val="005613BB"/>
    <w:rsid w:val="005629D3"/>
    <w:rsid w:val="00562C02"/>
    <w:rsid w:val="00563380"/>
    <w:rsid w:val="005633F3"/>
    <w:rsid w:val="00563EA7"/>
    <w:rsid w:val="00565420"/>
    <w:rsid w:val="00570DF2"/>
    <w:rsid w:val="00571018"/>
    <w:rsid w:val="005712DB"/>
    <w:rsid w:val="00576881"/>
    <w:rsid w:val="00581004"/>
    <w:rsid w:val="00582769"/>
    <w:rsid w:val="005846CA"/>
    <w:rsid w:val="00584CA0"/>
    <w:rsid w:val="00585086"/>
    <w:rsid w:val="00585104"/>
    <w:rsid w:val="00586496"/>
    <w:rsid w:val="00586954"/>
    <w:rsid w:val="00586E81"/>
    <w:rsid w:val="00593171"/>
    <w:rsid w:val="005969C6"/>
    <w:rsid w:val="005A0762"/>
    <w:rsid w:val="005A0D44"/>
    <w:rsid w:val="005A3577"/>
    <w:rsid w:val="005A3DFD"/>
    <w:rsid w:val="005A6603"/>
    <w:rsid w:val="005B0544"/>
    <w:rsid w:val="005B14AC"/>
    <w:rsid w:val="005B308F"/>
    <w:rsid w:val="005B4FF7"/>
    <w:rsid w:val="005B5AA5"/>
    <w:rsid w:val="005C0BB0"/>
    <w:rsid w:val="005C0D84"/>
    <w:rsid w:val="005C6182"/>
    <w:rsid w:val="005C75B5"/>
    <w:rsid w:val="005C7969"/>
    <w:rsid w:val="005C7BA1"/>
    <w:rsid w:val="005D6BC2"/>
    <w:rsid w:val="005E37DC"/>
    <w:rsid w:val="005E3BEC"/>
    <w:rsid w:val="005E4F7A"/>
    <w:rsid w:val="005F16BA"/>
    <w:rsid w:val="005F7528"/>
    <w:rsid w:val="005F7B3C"/>
    <w:rsid w:val="00601B06"/>
    <w:rsid w:val="006035E5"/>
    <w:rsid w:val="006053A9"/>
    <w:rsid w:val="0060756F"/>
    <w:rsid w:val="006103EC"/>
    <w:rsid w:val="00612600"/>
    <w:rsid w:val="00613A9F"/>
    <w:rsid w:val="0061559E"/>
    <w:rsid w:val="00616920"/>
    <w:rsid w:val="00616A68"/>
    <w:rsid w:val="00622326"/>
    <w:rsid w:val="006226D6"/>
    <w:rsid w:val="00626CFB"/>
    <w:rsid w:val="00627C93"/>
    <w:rsid w:val="00632E2F"/>
    <w:rsid w:val="006331B5"/>
    <w:rsid w:val="006338EF"/>
    <w:rsid w:val="00634E9B"/>
    <w:rsid w:val="006355F3"/>
    <w:rsid w:val="00640911"/>
    <w:rsid w:val="00641B53"/>
    <w:rsid w:val="0064574E"/>
    <w:rsid w:val="00646632"/>
    <w:rsid w:val="006471F6"/>
    <w:rsid w:val="00647E68"/>
    <w:rsid w:val="00650D5D"/>
    <w:rsid w:val="00650FD3"/>
    <w:rsid w:val="00651E41"/>
    <w:rsid w:val="006521B3"/>
    <w:rsid w:val="00654ECB"/>
    <w:rsid w:val="0065577F"/>
    <w:rsid w:val="00656259"/>
    <w:rsid w:val="00660640"/>
    <w:rsid w:val="00660A55"/>
    <w:rsid w:val="00665070"/>
    <w:rsid w:val="00665A9C"/>
    <w:rsid w:val="00666B48"/>
    <w:rsid w:val="00666C39"/>
    <w:rsid w:val="006678E5"/>
    <w:rsid w:val="006703B3"/>
    <w:rsid w:val="006704C0"/>
    <w:rsid w:val="00672242"/>
    <w:rsid w:val="0067253B"/>
    <w:rsid w:val="006732D4"/>
    <w:rsid w:val="006742F9"/>
    <w:rsid w:val="00674491"/>
    <w:rsid w:val="00674EBA"/>
    <w:rsid w:val="00675887"/>
    <w:rsid w:val="00676F43"/>
    <w:rsid w:val="00677234"/>
    <w:rsid w:val="00677D33"/>
    <w:rsid w:val="0068000D"/>
    <w:rsid w:val="00680EE0"/>
    <w:rsid w:val="00681ADC"/>
    <w:rsid w:val="0068238D"/>
    <w:rsid w:val="00682D0B"/>
    <w:rsid w:val="00683225"/>
    <w:rsid w:val="00683BC0"/>
    <w:rsid w:val="00684348"/>
    <w:rsid w:val="0068718B"/>
    <w:rsid w:val="00687E8E"/>
    <w:rsid w:val="00691B00"/>
    <w:rsid w:val="00692BE8"/>
    <w:rsid w:val="00692FD2"/>
    <w:rsid w:val="00694633"/>
    <w:rsid w:val="006952E1"/>
    <w:rsid w:val="00696E10"/>
    <w:rsid w:val="006A342B"/>
    <w:rsid w:val="006A4ABC"/>
    <w:rsid w:val="006A56C0"/>
    <w:rsid w:val="006A6F11"/>
    <w:rsid w:val="006B11E0"/>
    <w:rsid w:val="006B1D7D"/>
    <w:rsid w:val="006B276E"/>
    <w:rsid w:val="006B2CB7"/>
    <w:rsid w:val="006B4B65"/>
    <w:rsid w:val="006B7459"/>
    <w:rsid w:val="006C36C2"/>
    <w:rsid w:val="006C5483"/>
    <w:rsid w:val="006C6C5D"/>
    <w:rsid w:val="006D1751"/>
    <w:rsid w:val="006D2599"/>
    <w:rsid w:val="006D29A7"/>
    <w:rsid w:val="006D2DC3"/>
    <w:rsid w:val="006D506A"/>
    <w:rsid w:val="006D64E1"/>
    <w:rsid w:val="006D7795"/>
    <w:rsid w:val="006D787B"/>
    <w:rsid w:val="006D7D46"/>
    <w:rsid w:val="006E1185"/>
    <w:rsid w:val="006E2B23"/>
    <w:rsid w:val="006E2E68"/>
    <w:rsid w:val="006E47F8"/>
    <w:rsid w:val="006E5A67"/>
    <w:rsid w:val="006E7393"/>
    <w:rsid w:val="006F2678"/>
    <w:rsid w:val="006F3A5A"/>
    <w:rsid w:val="006F4DE5"/>
    <w:rsid w:val="00701814"/>
    <w:rsid w:val="007049D9"/>
    <w:rsid w:val="00704C98"/>
    <w:rsid w:val="00704E91"/>
    <w:rsid w:val="0070732D"/>
    <w:rsid w:val="00713108"/>
    <w:rsid w:val="00721368"/>
    <w:rsid w:val="00721683"/>
    <w:rsid w:val="00722221"/>
    <w:rsid w:val="00723327"/>
    <w:rsid w:val="00726175"/>
    <w:rsid w:val="00733316"/>
    <w:rsid w:val="007340AC"/>
    <w:rsid w:val="00734C65"/>
    <w:rsid w:val="0073542D"/>
    <w:rsid w:val="00735C7B"/>
    <w:rsid w:val="00735DF0"/>
    <w:rsid w:val="00736C2A"/>
    <w:rsid w:val="00740EF2"/>
    <w:rsid w:val="00742F3E"/>
    <w:rsid w:val="00743B45"/>
    <w:rsid w:val="00743C71"/>
    <w:rsid w:val="0074406C"/>
    <w:rsid w:val="00745678"/>
    <w:rsid w:val="00747CCA"/>
    <w:rsid w:val="00750753"/>
    <w:rsid w:val="007519CC"/>
    <w:rsid w:val="00751D12"/>
    <w:rsid w:val="007527C7"/>
    <w:rsid w:val="00752EF0"/>
    <w:rsid w:val="0075354D"/>
    <w:rsid w:val="00762475"/>
    <w:rsid w:val="00763B7D"/>
    <w:rsid w:val="00764B78"/>
    <w:rsid w:val="00766D9C"/>
    <w:rsid w:val="007718B7"/>
    <w:rsid w:val="00773C02"/>
    <w:rsid w:val="00774AFE"/>
    <w:rsid w:val="00775828"/>
    <w:rsid w:val="0077722C"/>
    <w:rsid w:val="00777DC8"/>
    <w:rsid w:val="00782CF2"/>
    <w:rsid w:val="00783ADB"/>
    <w:rsid w:val="00783D8B"/>
    <w:rsid w:val="00783FA2"/>
    <w:rsid w:val="00787B2D"/>
    <w:rsid w:val="00787E78"/>
    <w:rsid w:val="0079688D"/>
    <w:rsid w:val="007971A3"/>
    <w:rsid w:val="007977FB"/>
    <w:rsid w:val="007A04E9"/>
    <w:rsid w:val="007A0C98"/>
    <w:rsid w:val="007A126A"/>
    <w:rsid w:val="007A3183"/>
    <w:rsid w:val="007A4627"/>
    <w:rsid w:val="007B193D"/>
    <w:rsid w:val="007B1F39"/>
    <w:rsid w:val="007B5E00"/>
    <w:rsid w:val="007B63E7"/>
    <w:rsid w:val="007B6722"/>
    <w:rsid w:val="007C1857"/>
    <w:rsid w:val="007C2DD1"/>
    <w:rsid w:val="007C3084"/>
    <w:rsid w:val="007C3F6A"/>
    <w:rsid w:val="007C406B"/>
    <w:rsid w:val="007C43E9"/>
    <w:rsid w:val="007C4FC4"/>
    <w:rsid w:val="007D08CE"/>
    <w:rsid w:val="007D37B8"/>
    <w:rsid w:val="007D50B4"/>
    <w:rsid w:val="007E1607"/>
    <w:rsid w:val="007E2BBE"/>
    <w:rsid w:val="007E5CE9"/>
    <w:rsid w:val="007E7D84"/>
    <w:rsid w:val="007F078F"/>
    <w:rsid w:val="007F2123"/>
    <w:rsid w:val="007F2487"/>
    <w:rsid w:val="007F3BC6"/>
    <w:rsid w:val="007F6B07"/>
    <w:rsid w:val="00800A0A"/>
    <w:rsid w:val="00800F7D"/>
    <w:rsid w:val="00801FAE"/>
    <w:rsid w:val="0080299A"/>
    <w:rsid w:val="00802DA9"/>
    <w:rsid w:val="00803453"/>
    <w:rsid w:val="008062A8"/>
    <w:rsid w:val="00811717"/>
    <w:rsid w:val="00816853"/>
    <w:rsid w:val="00816E0E"/>
    <w:rsid w:val="0081715B"/>
    <w:rsid w:val="00817B0E"/>
    <w:rsid w:val="00817F0F"/>
    <w:rsid w:val="00820C2A"/>
    <w:rsid w:val="008221C4"/>
    <w:rsid w:val="008229C1"/>
    <w:rsid w:val="00823AF8"/>
    <w:rsid w:val="008261F3"/>
    <w:rsid w:val="008266FE"/>
    <w:rsid w:val="00835938"/>
    <w:rsid w:val="008359E3"/>
    <w:rsid w:val="00836421"/>
    <w:rsid w:val="00840965"/>
    <w:rsid w:val="008449B9"/>
    <w:rsid w:val="008455B5"/>
    <w:rsid w:val="00855E58"/>
    <w:rsid w:val="00856BD9"/>
    <w:rsid w:val="00862151"/>
    <w:rsid w:val="008623C2"/>
    <w:rsid w:val="00864E1E"/>
    <w:rsid w:val="00865FE0"/>
    <w:rsid w:val="008661F1"/>
    <w:rsid w:val="008720A7"/>
    <w:rsid w:val="00874E17"/>
    <w:rsid w:val="00875562"/>
    <w:rsid w:val="00876A1D"/>
    <w:rsid w:val="0087717D"/>
    <w:rsid w:val="008821BE"/>
    <w:rsid w:val="00884C14"/>
    <w:rsid w:val="00887C71"/>
    <w:rsid w:val="00887F71"/>
    <w:rsid w:val="00893399"/>
    <w:rsid w:val="00894040"/>
    <w:rsid w:val="00894BC7"/>
    <w:rsid w:val="008955E8"/>
    <w:rsid w:val="00895B3B"/>
    <w:rsid w:val="00895CC4"/>
    <w:rsid w:val="00897733"/>
    <w:rsid w:val="00897736"/>
    <w:rsid w:val="008A1F66"/>
    <w:rsid w:val="008A2683"/>
    <w:rsid w:val="008A3262"/>
    <w:rsid w:val="008A70A7"/>
    <w:rsid w:val="008A73D7"/>
    <w:rsid w:val="008B07D4"/>
    <w:rsid w:val="008B2C9A"/>
    <w:rsid w:val="008B5A0A"/>
    <w:rsid w:val="008B5BDA"/>
    <w:rsid w:val="008B657C"/>
    <w:rsid w:val="008B68E4"/>
    <w:rsid w:val="008C04CE"/>
    <w:rsid w:val="008C1E67"/>
    <w:rsid w:val="008C2885"/>
    <w:rsid w:val="008C7454"/>
    <w:rsid w:val="008D18E7"/>
    <w:rsid w:val="008D2DC6"/>
    <w:rsid w:val="008D36E7"/>
    <w:rsid w:val="008D6BEF"/>
    <w:rsid w:val="008E083A"/>
    <w:rsid w:val="008E163B"/>
    <w:rsid w:val="008E1DD6"/>
    <w:rsid w:val="008E382C"/>
    <w:rsid w:val="008E3FBE"/>
    <w:rsid w:val="008F009F"/>
    <w:rsid w:val="008F05EC"/>
    <w:rsid w:val="008F2F42"/>
    <w:rsid w:val="008F30A3"/>
    <w:rsid w:val="008F504E"/>
    <w:rsid w:val="008F5491"/>
    <w:rsid w:val="008F6502"/>
    <w:rsid w:val="008F694C"/>
    <w:rsid w:val="008F762E"/>
    <w:rsid w:val="009017A9"/>
    <w:rsid w:val="009024A9"/>
    <w:rsid w:val="00902E80"/>
    <w:rsid w:val="0090305F"/>
    <w:rsid w:val="0090343E"/>
    <w:rsid w:val="009053BA"/>
    <w:rsid w:val="00913370"/>
    <w:rsid w:val="009134FC"/>
    <w:rsid w:val="0092001D"/>
    <w:rsid w:val="009217A5"/>
    <w:rsid w:val="00921A4B"/>
    <w:rsid w:val="00921C47"/>
    <w:rsid w:val="00924B32"/>
    <w:rsid w:val="00926DC7"/>
    <w:rsid w:val="00927945"/>
    <w:rsid w:val="00930742"/>
    <w:rsid w:val="00936737"/>
    <w:rsid w:val="009369E2"/>
    <w:rsid w:val="00937680"/>
    <w:rsid w:val="0094525C"/>
    <w:rsid w:val="009454F8"/>
    <w:rsid w:val="009455D6"/>
    <w:rsid w:val="00945878"/>
    <w:rsid w:val="0095013C"/>
    <w:rsid w:val="00952EC4"/>
    <w:rsid w:val="0095475F"/>
    <w:rsid w:val="0095594B"/>
    <w:rsid w:val="009568C6"/>
    <w:rsid w:val="00957FED"/>
    <w:rsid w:val="00966CBC"/>
    <w:rsid w:val="00967A5C"/>
    <w:rsid w:val="00967E61"/>
    <w:rsid w:val="00970FD5"/>
    <w:rsid w:val="0097184A"/>
    <w:rsid w:val="009729B0"/>
    <w:rsid w:val="00972E48"/>
    <w:rsid w:val="00973DF0"/>
    <w:rsid w:val="0097412B"/>
    <w:rsid w:val="0097498C"/>
    <w:rsid w:val="0097677E"/>
    <w:rsid w:val="009767BE"/>
    <w:rsid w:val="00977970"/>
    <w:rsid w:val="00977BEB"/>
    <w:rsid w:val="0098089E"/>
    <w:rsid w:val="009845D7"/>
    <w:rsid w:val="00984B81"/>
    <w:rsid w:val="009854B7"/>
    <w:rsid w:val="00986465"/>
    <w:rsid w:val="00991809"/>
    <w:rsid w:val="00993D11"/>
    <w:rsid w:val="00993E6F"/>
    <w:rsid w:val="00994CCC"/>
    <w:rsid w:val="009954D8"/>
    <w:rsid w:val="00995711"/>
    <w:rsid w:val="009960C7"/>
    <w:rsid w:val="009A090F"/>
    <w:rsid w:val="009A10D4"/>
    <w:rsid w:val="009A3552"/>
    <w:rsid w:val="009A5679"/>
    <w:rsid w:val="009B431D"/>
    <w:rsid w:val="009B6F04"/>
    <w:rsid w:val="009B7B5D"/>
    <w:rsid w:val="009C0517"/>
    <w:rsid w:val="009C1732"/>
    <w:rsid w:val="009C6A17"/>
    <w:rsid w:val="009C6A5C"/>
    <w:rsid w:val="009C7628"/>
    <w:rsid w:val="009D11B1"/>
    <w:rsid w:val="009D3266"/>
    <w:rsid w:val="009E1309"/>
    <w:rsid w:val="009E398E"/>
    <w:rsid w:val="009F1793"/>
    <w:rsid w:val="009F2509"/>
    <w:rsid w:val="009F2FA1"/>
    <w:rsid w:val="009F3DAE"/>
    <w:rsid w:val="009F53A8"/>
    <w:rsid w:val="009F74CB"/>
    <w:rsid w:val="00A02E64"/>
    <w:rsid w:val="00A034EC"/>
    <w:rsid w:val="00A04791"/>
    <w:rsid w:val="00A048AB"/>
    <w:rsid w:val="00A07786"/>
    <w:rsid w:val="00A128DB"/>
    <w:rsid w:val="00A15182"/>
    <w:rsid w:val="00A20B22"/>
    <w:rsid w:val="00A21404"/>
    <w:rsid w:val="00A21B26"/>
    <w:rsid w:val="00A24EC9"/>
    <w:rsid w:val="00A26356"/>
    <w:rsid w:val="00A27594"/>
    <w:rsid w:val="00A304B0"/>
    <w:rsid w:val="00A30EFE"/>
    <w:rsid w:val="00A3205A"/>
    <w:rsid w:val="00A3571E"/>
    <w:rsid w:val="00A35B5C"/>
    <w:rsid w:val="00A35B9F"/>
    <w:rsid w:val="00A3711A"/>
    <w:rsid w:val="00A401E0"/>
    <w:rsid w:val="00A41B25"/>
    <w:rsid w:val="00A44ACC"/>
    <w:rsid w:val="00A46B70"/>
    <w:rsid w:val="00A5138B"/>
    <w:rsid w:val="00A51E74"/>
    <w:rsid w:val="00A52F1B"/>
    <w:rsid w:val="00A53B27"/>
    <w:rsid w:val="00A54FB0"/>
    <w:rsid w:val="00A55671"/>
    <w:rsid w:val="00A60358"/>
    <w:rsid w:val="00A616F0"/>
    <w:rsid w:val="00A63BBD"/>
    <w:rsid w:val="00A64E00"/>
    <w:rsid w:val="00A66EEA"/>
    <w:rsid w:val="00A713CB"/>
    <w:rsid w:val="00A7608C"/>
    <w:rsid w:val="00A7637F"/>
    <w:rsid w:val="00A770BE"/>
    <w:rsid w:val="00A84469"/>
    <w:rsid w:val="00A862B2"/>
    <w:rsid w:val="00A87AE8"/>
    <w:rsid w:val="00A92DC6"/>
    <w:rsid w:val="00A93C74"/>
    <w:rsid w:val="00A9699F"/>
    <w:rsid w:val="00AA030D"/>
    <w:rsid w:val="00AA1847"/>
    <w:rsid w:val="00AA217B"/>
    <w:rsid w:val="00AA3BD5"/>
    <w:rsid w:val="00AA6189"/>
    <w:rsid w:val="00AB58F3"/>
    <w:rsid w:val="00AB700C"/>
    <w:rsid w:val="00AB785E"/>
    <w:rsid w:val="00AC0E16"/>
    <w:rsid w:val="00AC2417"/>
    <w:rsid w:val="00AC345F"/>
    <w:rsid w:val="00AC442C"/>
    <w:rsid w:val="00AC47FE"/>
    <w:rsid w:val="00AC582A"/>
    <w:rsid w:val="00AC7C11"/>
    <w:rsid w:val="00AD1E4B"/>
    <w:rsid w:val="00AD3C02"/>
    <w:rsid w:val="00AD6124"/>
    <w:rsid w:val="00AD6D76"/>
    <w:rsid w:val="00AE18F1"/>
    <w:rsid w:val="00AE220D"/>
    <w:rsid w:val="00AE434A"/>
    <w:rsid w:val="00AF2A1F"/>
    <w:rsid w:val="00AF3F84"/>
    <w:rsid w:val="00AF4A96"/>
    <w:rsid w:val="00AF5E7E"/>
    <w:rsid w:val="00AF6515"/>
    <w:rsid w:val="00AF7013"/>
    <w:rsid w:val="00B02ACF"/>
    <w:rsid w:val="00B07C53"/>
    <w:rsid w:val="00B129A8"/>
    <w:rsid w:val="00B1308A"/>
    <w:rsid w:val="00B16BA9"/>
    <w:rsid w:val="00B2048F"/>
    <w:rsid w:val="00B20B97"/>
    <w:rsid w:val="00B25896"/>
    <w:rsid w:val="00B26071"/>
    <w:rsid w:val="00B267E1"/>
    <w:rsid w:val="00B27318"/>
    <w:rsid w:val="00B323AB"/>
    <w:rsid w:val="00B32440"/>
    <w:rsid w:val="00B326C3"/>
    <w:rsid w:val="00B3633B"/>
    <w:rsid w:val="00B3784E"/>
    <w:rsid w:val="00B37A3C"/>
    <w:rsid w:val="00B40C9A"/>
    <w:rsid w:val="00B41874"/>
    <w:rsid w:val="00B50941"/>
    <w:rsid w:val="00B50FF9"/>
    <w:rsid w:val="00B519A7"/>
    <w:rsid w:val="00B52383"/>
    <w:rsid w:val="00B530D3"/>
    <w:rsid w:val="00B5792D"/>
    <w:rsid w:val="00B57A56"/>
    <w:rsid w:val="00B57D37"/>
    <w:rsid w:val="00B60D3E"/>
    <w:rsid w:val="00B6563F"/>
    <w:rsid w:val="00B66A6A"/>
    <w:rsid w:val="00B73887"/>
    <w:rsid w:val="00B75EB3"/>
    <w:rsid w:val="00B7703A"/>
    <w:rsid w:val="00B771A1"/>
    <w:rsid w:val="00B773C5"/>
    <w:rsid w:val="00B80600"/>
    <w:rsid w:val="00B81989"/>
    <w:rsid w:val="00B81AE2"/>
    <w:rsid w:val="00B83387"/>
    <w:rsid w:val="00B83688"/>
    <w:rsid w:val="00B9093A"/>
    <w:rsid w:val="00B90A69"/>
    <w:rsid w:val="00B91405"/>
    <w:rsid w:val="00B95206"/>
    <w:rsid w:val="00BA0D02"/>
    <w:rsid w:val="00BA37C6"/>
    <w:rsid w:val="00BB0A47"/>
    <w:rsid w:val="00BB213A"/>
    <w:rsid w:val="00BC08F0"/>
    <w:rsid w:val="00BC1D8A"/>
    <w:rsid w:val="00BC2A93"/>
    <w:rsid w:val="00BC3212"/>
    <w:rsid w:val="00BC7B2A"/>
    <w:rsid w:val="00BD0267"/>
    <w:rsid w:val="00BD0505"/>
    <w:rsid w:val="00BD05C9"/>
    <w:rsid w:val="00BD1E51"/>
    <w:rsid w:val="00BD2D09"/>
    <w:rsid w:val="00BD5F7C"/>
    <w:rsid w:val="00BD6738"/>
    <w:rsid w:val="00BD7F18"/>
    <w:rsid w:val="00BD7F84"/>
    <w:rsid w:val="00BE0C2E"/>
    <w:rsid w:val="00BE4F42"/>
    <w:rsid w:val="00BE5466"/>
    <w:rsid w:val="00BE5540"/>
    <w:rsid w:val="00BE7597"/>
    <w:rsid w:val="00BF4975"/>
    <w:rsid w:val="00BF4BEF"/>
    <w:rsid w:val="00BF4C8E"/>
    <w:rsid w:val="00BF55B5"/>
    <w:rsid w:val="00BF70E8"/>
    <w:rsid w:val="00C0124F"/>
    <w:rsid w:val="00C01443"/>
    <w:rsid w:val="00C0155A"/>
    <w:rsid w:val="00C02284"/>
    <w:rsid w:val="00C02D42"/>
    <w:rsid w:val="00C02E2D"/>
    <w:rsid w:val="00C05AFB"/>
    <w:rsid w:val="00C102EA"/>
    <w:rsid w:val="00C218C5"/>
    <w:rsid w:val="00C22C47"/>
    <w:rsid w:val="00C24D2B"/>
    <w:rsid w:val="00C258A7"/>
    <w:rsid w:val="00C260E5"/>
    <w:rsid w:val="00C26224"/>
    <w:rsid w:val="00C30074"/>
    <w:rsid w:val="00C35756"/>
    <w:rsid w:val="00C37ABC"/>
    <w:rsid w:val="00C420FA"/>
    <w:rsid w:val="00C42EB8"/>
    <w:rsid w:val="00C47ACF"/>
    <w:rsid w:val="00C502F3"/>
    <w:rsid w:val="00C50FBB"/>
    <w:rsid w:val="00C51C04"/>
    <w:rsid w:val="00C547E8"/>
    <w:rsid w:val="00C57A20"/>
    <w:rsid w:val="00C60345"/>
    <w:rsid w:val="00C60763"/>
    <w:rsid w:val="00C62A44"/>
    <w:rsid w:val="00C6443B"/>
    <w:rsid w:val="00C65A01"/>
    <w:rsid w:val="00C66602"/>
    <w:rsid w:val="00C67433"/>
    <w:rsid w:val="00C67B1A"/>
    <w:rsid w:val="00C70C5E"/>
    <w:rsid w:val="00C74FAA"/>
    <w:rsid w:val="00C75C52"/>
    <w:rsid w:val="00C76E49"/>
    <w:rsid w:val="00C77458"/>
    <w:rsid w:val="00C811D6"/>
    <w:rsid w:val="00C8310C"/>
    <w:rsid w:val="00C83CE6"/>
    <w:rsid w:val="00C84CAD"/>
    <w:rsid w:val="00C86016"/>
    <w:rsid w:val="00C86D43"/>
    <w:rsid w:val="00C87403"/>
    <w:rsid w:val="00C87AB1"/>
    <w:rsid w:val="00C87BDB"/>
    <w:rsid w:val="00C9010C"/>
    <w:rsid w:val="00C903FA"/>
    <w:rsid w:val="00C9204E"/>
    <w:rsid w:val="00C978CC"/>
    <w:rsid w:val="00CA0134"/>
    <w:rsid w:val="00CA2537"/>
    <w:rsid w:val="00CA2C9C"/>
    <w:rsid w:val="00CA3A4A"/>
    <w:rsid w:val="00CA40E4"/>
    <w:rsid w:val="00CA4953"/>
    <w:rsid w:val="00CA5B0A"/>
    <w:rsid w:val="00CA70E7"/>
    <w:rsid w:val="00CB1848"/>
    <w:rsid w:val="00CB1908"/>
    <w:rsid w:val="00CB6647"/>
    <w:rsid w:val="00CC0517"/>
    <w:rsid w:val="00CC20F4"/>
    <w:rsid w:val="00CC277D"/>
    <w:rsid w:val="00CC3EA7"/>
    <w:rsid w:val="00CC461C"/>
    <w:rsid w:val="00CC52B5"/>
    <w:rsid w:val="00CC597F"/>
    <w:rsid w:val="00CC67BD"/>
    <w:rsid w:val="00CC7857"/>
    <w:rsid w:val="00CC7E55"/>
    <w:rsid w:val="00CD15A5"/>
    <w:rsid w:val="00CD2AC4"/>
    <w:rsid w:val="00CD345F"/>
    <w:rsid w:val="00CD54FA"/>
    <w:rsid w:val="00CD68F2"/>
    <w:rsid w:val="00CD79BD"/>
    <w:rsid w:val="00CD7BDB"/>
    <w:rsid w:val="00CE2EBB"/>
    <w:rsid w:val="00CE6215"/>
    <w:rsid w:val="00CE740F"/>
    <w:rsid w:val="00CE7A13"/>
    <w:rsid w:val="00CE7CD4"/>
    <w:rsid w:val="00CF2A5E"/>
    <w:rsid w:val="00CF2A66"/>
    <w:rsid w:val="00CF5904"/>
    <w:rsid w:val="00CF5921"/>
    <w:rsid w:val="00D00528"/>
    <w:rsid w:val="00D04A52"/>
    <w:rsid w:val="00D05A64"/>
    <w:rsid w:val="00D07124"/>
    <w:rsid w:val="00D111DB"/>
    <w:rsid w:val="00D12316"/>
    <w:rsid w:val="00D14416"/>
    <w:rsid w:val="00D16A28"/>
    <w:rsid w:val="00D178C8"/>
    <w:rsid w:val="00D179B9"/>
    <w:rsid w:val="00D200BA"/>
    <w:rsid w:val="00D21A24"/>
    <w:rsid w:val="00D220B8"/>
    <w:rsid w:val="00D22B3F"/>
    <w:rsid w:val="00D2320B"/>
    <w:rsid w:val="00D23844"/>
    <w:rsid w:val="00D2572B"/>
    <w:rsid w:val="00D26580"/>
    <w:rsid w:val="00D2721A"/>
    <w:rsid w:val="00D2745D"/>
    <w:rsid w:val="00D27FE1"/>
    <w:rsid w:val="00D36181"/>
    <w:rsid w:val="00D40948"/>
    <w:rsid w:val="00D40A36"/>
    <w:rsid w:val="00D420F9"/>
    <w:rsid w:val="00D42B4E"/>
    <w:rsid w:val="00D444FB"/>
    <w:rsid w:val="00D4479A"/>
    <w:rsid w:val="00D46CA4"/>
    <w:rsid w:val="00D47FAA"/>
    <w:rsid w:val="00D528EA"/>
    <w:rsid w:val="00D54401"/>
    <w:rsid w:val="00D550C1"/>
    <w:rsid w:val="00D551E8"/>
    <w:rsid w:val="00D55B26"/>
    <w:rsid w:val="00D62EFD"/>
    <w:rsid w:val="00D668E2"/>
    <w:rsid w:val="00D66F33"/>
    <w:rsid w:val="00D67B15"/>
    <w:rsid w:val="00D715F8"/>
    <w:rsid w:val="00D71A8F"/>
    <w:rsid w:val="00D73B55"/>
    <w:rsid w:val="00D7486D"/>
    <w:rsid w:val="00D77381"/>
    <w:rsid w:val="00D801DA"/>
    <w:rsid w:val="00D81001"/>
    <w:rsid w:val="00D82532"/>
    <w:rsid w:val="00D84BAD"/>
    <w:rsid w:val="00D85EE8"/>
    <w:rsid w:val="00D86180"/>
    <w:rsid w:val="00D86D07"/>
    <w:rsid w:val="00D87FF3"/>
    <w:rsid w:val="00D9076A"/>
    <w:rsid w:val="00D9080A"/>
    <w:rsid w:val="00D90C66"/>
    <w:rsid w:val="00DA38AA"/>
    <w:rsid w:val="00DA4699"/>
    <w:rsid w:val="00DA4928"/>
    <w:rsid w:val="00DA57CB"/>
    <w:rsid w:val="00DB01CC"/>
    <w:rsid w:val="00DB2319"/>
    <w:rsid w:val="00DB2B08"/>
    <w:rsid w:val="00DB616D"/>
    <w:rsid w:val="00DB70A6"/>
    <w:rsid w:val="00DB7955"/>
    <w:rsid w:val="00DC02DA"/>
    <w:rsid w:val="00DC03F6"/>
    <w:rsid w:val="00DC0EC6"/>
    <w:rsid w:val="00DC39A5"/>
    <w:rsid w:val="00DC501E"/>
    <w:rsid w:val="00DD071D"/>
    <w:rsid w:val="00DD0965"/>
    <w:rsid w:val="00DD0AE2"/>
    <w:rsid w:val="00DD2663"/>
    <w:rsid w:val="00DD37C8"/>
    <w:rsid w:val="00DE108D"/>
    <w:rsid w:val="00DE209D"/>
    <w:rsid w:val="00DE2ACC"/>
    <w:rsid w:val="00DE6092"/>
    <w:rsid w:val="00DE6954"/>
    <w:rsid w:val="00DE6BF1"/>
    <w:rsid w:val="00DF1433"/>
    <w:rsid w:val="00DF1499"/>
    <w:rsid w:val="00DF269A"/>
    <w:rsid w:val="00DF333F"/>
    <w:rsid w:val="00E0209F"/>
    <w:rsid w:val="00E03C87"/>
    <w:rsid w:val="00E04135"/>
    <w:rsid w:val="00E0484A"/>
    <w:rsid w:val="00E05E15"/>
    <w:rsid w:val="00E07831"/>
    <w:rsid w:val="00E10B69"/>
    <w:rsid w:val="00E116A4"/>
    <w:rsid w:val="00E14AFE"/>
    <w:rsid w:val="00E15CBB"/>
    <w:rsid w:val="00E17A7A"/>
    <w:rsid w:val="00E20F8B"/>
    <w:rsid w:val="00E21071"/>
    <w:rsid w:val="00E21DA3"/>
    <w:rsid w:val="00E2254A"/>
    <w:rsid w:val="00E24A54"/>
    <w:rsid w:val="00E25317"/>
    <w:rsid w:val="00E27D26"/>
    <w:rsid w:val="00E338F5"/>
    <w:rsid w:val="00E36AE1"/>
    <w:rsid w:val="00E4038F"/>
    <w:rsid w:val="00E4130E"/>
    <w:rsid w:val="00E41782"/>
    <w:rsid w:val="00E4318F"/>
    <w:rsid w:val="00E453B2"/>
    <w:rsid w:val="00E464C3"/>
    <w:rsid w:val="00E472AC"/>
    <w:rsid w:val="00E509D6"/>
    <w:rsid w:val="00E51A35"/>
    <w:rsid w:val="00E523F1"/>
    <w:rsid w:val="00E5466D"/>
    <w:rsid w:val="00E55924"/>
    <w:rsid w:val="00E56172"/>
    <w:rsid w:val="00E56C44"/>
    <w:rsid w:val="00E6036F"/>
    <w:rsid w:val="00E608C2"/>
    <w:rsid w:val="00E610CC"/>
    <w:rsid w:val="00E61707"/>
    <w:rsid w:val="00E61B24"/>
    <w:rsid w:val="00E629E1"/>
    <w:rsid w:val="00E63474"/>
    <w:rsid w:val="00E64CD3"/>
    <w:rsid w:val="00E723D7"/>
    <w:rsid w:val="00E72B84"/>
    <w:rsid w:val="00E73E00"/>
    <w:rsid w:val="00E74C89"/>
    <w:rsid w:val="00E82965"/>
    <w:rsid w:val="00E865D8"/>
    <w:rsid w:val="00E87C35"/>
    <w:rsid w:val="00E91F82"/>
    <w:rsid w:val="00E92CBA"/>
    <w:rsid w:val="00E93660"/>
    <w:rsid w:val="00E940F6"/>
    <w:rsid w:val="00E943E0"/>
    <w:rsid w:val="00E95369"/>
    <w:rsid w:val="00E95F35"/>
    <w:rsid w:val="00EA0A1F"/>
    <w:rsid w:val="00EA0F03"/>
    <w:rsid w:val="00EA1758"/>
    <w:rsid w:val="00EA1A74"/>
    <w:rsid w:val="00EA43E8"/>
    <w:rsid w:val="00EA54C0"/>
    <w:rsid w:val="00EA5932"/>
    <w:rsid w:val="00EA60FB"/>
    <w:rsid w:val="00EA6360"/>
    <w:rsid w:val="00EA7B26"/>
    <w:rsid w:val="00EB02F1"/>
    <w:rsid w:val="00EB1A37"/>
    <w:rsid w:val="00EB288E"/>
    <w:rsid w:val="00EB3002"/>
    <w:rsid w:val="00EB3DD3"/>
    <w:rsid w:val="00EB3E4F"/>
    <w:rsid w:val="00EC016C"/>
    <w:rsid w:val="00EC2FCA"/>
    <w:rsid w:val="00EC4BC1"/>
    <w:rsid w:val="00EC50D5"/>
    <w:rsid w:val="00ED075B"/>
    <w:rsid w:val="00ED27D7"/>
    <w:rsid w:val="00ED3129"/>
    <w:rsid w:val="00ED3A82"/>
    <w:rsid w:val="00ED4F45"/>
    <w:rsid w:val="00ED5BF8"/>
    <w:rsid w:val="00EE04D5"/>
    <w:rsid w:val="00EE5302"/>
    <w:rsid w:val="00EE557E"/>
    <w:rsid w:val="00EE57DD"/>
    <w:rsid w:val="00EE6CF7"/>
    <w:rsid w:val="00EE793F"/>
    <w:rsid w:val="00EE7D73"/>
    <w:rsid w:val="00EF01BD"/>
    <w:rsid w:val="00EF0AC2"/>
    <w:rsid w:val="00EF4F56"/>
    <w:rsid w:val="00EF564F"/>
    <w:rsid w:val="00EF62F3"/>
    <w:rsid w:val="00EF656C"/>
    <w:rsid w:val="00F03879"/>
    <w:rsid w:val="00F049D2"/>
    <w:rsid w:val="00F04CB3"/>
    <w:rsid w:val="00F064BB"/>
    <w:rsid w:val="00F10864"/>
    <w:rsid w:val="00F11979"/>
    <w:rsid w:val="00F13E69"/>
    <w:rsid w:val="00F14D4C"/>
    <w:rsid w:val="00F14E0D"/>
    <w:rsid w:val="00F17CAC"/>
    <w:rsid w:val="00F2108C"/>
    <w:rsid w:val="00F240F5"/>
    <w:rsid w:val="00F25392"/>
    <w:rsid w:val="00F25B05"/>
    <w:rsid w:val="00F324E0"/>
    <w:rsid w:val="00F334E5"/>
    <w:rsid w:val="00F3634B"/>
    <w:rsid w:val="00F3736F"/>
    <w:rsid w:val="00F415C2"/>
    <w:rsid w:val="00F43BD9"/>
    <w:rsid w:val="00F46AF0"/>
    <w:rsid w:val="00F50D43"/>
    <w:rsid w:val="00F567D8"/>
    <w:rsid w:val="00F57969"/>
    <w:rsid w:val="00F62C4B"/>
    <w:rsid w:val="00F67700"/>
    <w:rsid w:val="00F67D90"/>
    <w:rsid w:val="00F71C64"/>
    <w:rsid w:val="00F71FC5"/>
    <w:rsid w:val="00F73980"/>
    <w:rsid w:val="00F754BA"/>
    <w:rsid w:val="00F81BE2"/>
    <w:rsid w:val="00F84C24"/>
    <w:rsid w:val="00F85927"/>
    <w:rsid w:val="00F8611E"/>
    <w:rsid w:val="00F867CF"/>
    <w:rsid w:val="00F91264"/>
    <w:rsid w:val="00FA004A"/>
    <w:rsid w:val="00FA0212"/>
    <w:rsid w:val="00FA284B"/>
    <w:rsid w:val="00FA2B4A"/>
    <w:rsid w:val="00FA545B"/>
    <w:rsid w:val="00FA6463"/>
    <w:rsid w:val="00FA703A"/>
    <w:rsid w:val="00FB2DA7"/>
    <w:rsid w:val="00FB43B3"/>
    <w:rsid w:val="00FB5619"/>
    <w:rsid w:val="00FB5A4E"/>
    <w:rsid w:val="00FB7B32"/>
    <w:rsid w:val="00FC01D5"/>
    <w:rsid w:val="00FC1101"/>
    <w:rsid w:val="00FC11FD"/>
    <w:rsid w:val="00FC1B00"/>
    <w:rsid w:val="00FC2E5B"/>
    <w:rsid w:val="00FC6D6F"/>
    <w:rsid w:val="00FC6DD9"/>
    <w:rsid w:val="00FC6E69"/>
    <w:rsid w:val="00FC75D7"/>
    <w:rsid w:val="00FD3526"/>
    <w:rsid w:val="00FD3C0E"/>
    <w:rsid w:val="00FD483E"/>
    <w:rsid w:val="00FD5980"/>
    <w:rsid w:val="00FD74A8"/>
    <w:rsid w:val="00FD7C01"/>
    <w:rsid w:val="00FE10FD"/>
    <w:rsid w:val="00FE2EC8"/>
    <w:rsid w:val="00FE3CAF"/>
    <w:rsid w:val="00FE45DB"/>
    <w:rsid w:val="00FF0C30"/>
    <w:rsid w:val="00FF14CF"/>
    <w:rsid w:val="00FF16C6"/>
    <w:rsid w:val="00FF1DEB"/>
    <w:rsid w:val="00FF1E57"/>
    <w:rsid w:val="00FF6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03DCAB"/>
  <w15:docId w15:val="{3CC4493C-5252-4A4C-841B-A2275BC2B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20B"/>
    <w:pPr>
      <w:spacing w:after="160" w:line="259" w:lineRule="auto"/>
      <w:ind w:left="720"/>
      <w:contextualSpacing/>
    </w:pPr>
    <w:rPr>
      <w:rFonts w:eastAsia="Calibri"/>
      <w:lang w:eastAsia="en-US"/>
    </w:rPr>
  </w:style>
  <w:style w:type="paragraph" w:styleId="NoSpacing">
    <w:name w:val="No Spacing"/>
    <w:uiPriority w:val="1"/>
    <w:qFormat/>
    <w:rsid w:val="00C51C04"/>
    <w:rPr>
      <w:sz w:val="22"/>
      <w:szCs w:val="22"/>
      <w:lang w:eastAsia="zh-CN"/>
    </w:rPr>
  </w:style>
  <w:style w:type="paragraph" w:styleId="NormalWeb">
    <w:name w:val="Normal (Web)"/>
    <w:basedOn w:val="Normal"/>
    <w:uiPriority w:val="99"/>
    <w:unhideWhenUsed/>
    <w:rsid w:val="00AB58F3"/>
    <w:pPr>
      <w:spacing w:before="100" w:beforeAutospacing="1" w:after="100" w:afterAutospacing="1" w:line="240" w:lineRule="auto"/>
    </w:pPr>
    <w:rPr>
      <w:rFonts w:ascii="Times New Roman" w:eastAsia="Times New Roman" w:hAnsi="Times New Roman"/>
      <w:sz w:val="24"/>
      <w:szCs w:val="24"/>
      <w:lang w:eastAsia="en-US"/>
    </w:rPr>
  </w:style>
  <w:style w:type="paragraph" w:styleId="Header">
    <w:name w:val="header"/>
    <w:basedOn w:val="Normal"/>
    <w:link w:val="HeaderChar"/>
    <w:uiPriority w:val="99"/>
    <w:unhideWhenUsed/>
    <w:rsid w:val="003D7B82"/>
    <w:pPr>
      <w:tabs>
        <w:tab w:val="center" w:pos="4680"/>
        <w:tab w:val="right" w:pos="9360"/>
      </w:tabs>
    </w:pPr>
  </w:style>
  <w:style w:type="character" w:customStyle="1" w:styleId="HeaderChar">
    <w:name w:val="Header Char"/>
    <w:link w:val="Header"/>
    <w:uiPriority w:val="99"/>
    <w:rsid w:val="003D7B82"/>
    <w:rPr>
      <w:sz w:val="22"/>
      <w:szCs w:val="22"/>
      <w:lang w:eastAsia="zh-CN"/>
    </w:rPr>
  </w:style>
  <w:style w:type="paragraph" w:styleId="Footer">
    <w:name w:val="footer"/>
    <w:basedOn w:val="Normal"/>
    <w:link w:val="FooterChar"/>
    <w:uiPriority w:val="99"/>
    <w:unhideWhenUsed/>
    <w:rsid w:val="003D7B82"/>
    <w:pPr>
      <w:tabs>
        <w:tab w:val="center" w:pos="4680"/>
        <w:tab w:val="right" w:pos="9360"/>
      </w:tabs>
    </w:pPr>
  </w:style>
  <w:style w:type="character" w:customStyle="1" w:styleId="FooterChar">
    <w:name w:val="Footer Char"/>
    <w:link w:val="Footer"/>
    <w:uiPriority w:val="99"/>
    <w:rsid w:val="003D7B82"/>
    <w:rPr>
      <w:sz w:val="22"/>
      <w:szCs w:val="22"/>
      <w:lang w:eastAsia="zh-CN"/>
    </w:rPr>
  </w:style>
  <w:style w:type="paragraph" w:styleId="BalloonText">
    <w:name w:val="Balloon Text"/>
    <w:basedOn w:val="Normal"/>
    <w:link w:val="BalloonTextChar"/>
    <w:uiPriority w:val="99"/>
    <w:semiHidden/>
    <w:unhideWhenUsed/>
    <w:rsid w:val="00AE434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434A"/>
    <w:rPr>
      <w:rFonts w:ascii="Tahoma" w:hAnsi="Tahoma" w:cs="Tahoma"/>
      <w:sz w:val="16"/>
      <w:szCs w:val="16"/>
      <w:lang w:eastAsia="zh-CN"/>
    </w:rPr>
  </w:style>
  <w:style w:type="character" w:styleId="Hyperlink">
    <w:name w:val="Hyperlink"/>
    <w:basedOn w:val="DefaultParagraphFont"/>
    <w:uiPriority w:val="99"/>
    <w:unhideWhenUsed/>
    <w:rsid w:val="00E6036F"/>
    <w:rPr>
      <w:color w:val="0000FF" w:themeColor="hyperlink"/>
      <w:u w:val="single"/>
    </w:rPr>
  </w:style>
  <w:style w:type="character" w:styleId="UnresolvedMention">
    <w:name w:val="Unresolved Mention"/>
    <w:basedOn w:val="DefaultParagraphFont"/>
    <w:uiPriority w:val="99"/>
    <w:semiHidden/>
    <w:unhideWhenUsed/>
    <w:rsid w:val="00E6036F"/>
    <w:rPr>
      <w:color w:val="605E5C"/>
      <w:shd w:val="clear" w:color="auto" w:fill="E1DFDD"/>
    </w:rPr>
  </w:style>
  <w:style w:type="paragraph" w:styleId="FootnoteText">
    <w:name w:val="footnote text"/>
    <w:basedOn w:val="Normal"/>
    <w:link w:val="FootnoteTextChar"/>
    <w:uiPriority w:val="99"/>
    <w:semiHidden/>
    <w:unhideWhenUsed/>
    <w:rsid w:val="008F2F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2F42"/>
    <w:rPr>
      <w:lang w:eastAsia="zh-CN"/>
    </w:rPr>
  </w:style>
  <w:style w:type="character" w:styleId="FootnoteReference">
    <w:name w:val="footnote reference"/>
    <w:basedOn w:val="DefaultParagraphFont"/>
    <w:uiPriority w:val="99"/>
    <w:semiHidden/>
    <w:unhideWhenUsed/>
    <w:rsid w:val="008F2F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373975">
      <w:bodyDiv w:val="1"/>
      <w:marLeft w:val="0"/>
      <w:marRight w:val="0"/>
      <w:marTop w:val="0"/>
      <w:marBottom w:val="0"/>
      <w:divBdr>
        <w:top w:val="none" w:sz="0" w:space="0" w:color="auto"/>
        <w:left w:val="none" w:sz="0" w:space="0" w:color="auto"/>
        <w:bottom w:val="none" w:sz="0" w:space="0" w:color="auto"/>
        <w:right w:val="none" w:sz="0" w:space="0" w:color="auto"/>
      </w:divBdr>
    </w:div>
    <w:div w:id="1846508730">
      <w:bodyDiv w:val="1"/>
      <w:marLeft w:val="0"/>
      <w:marRight w:val="0"/>
      <w:marTop w:val="0"/>
      <w:marBottom w:val="0"/>
      <w:divBdr>
        <w:top w:val="none" w:sz="0" w:space="0" w:color="auto"/>
        <w:left w:val="none" w:sz="0" w:space="0" w:color="auto"/>
        <w:bottom w:val="none" w:sz="0" w:space="0" w:color="auto"/>
        <w:right w:val="none" w:sz="0" w:space="0" w:color="auto"/>
      </w:divBdr>
      <w:divsChild>
        <w:div w:id="2049791558">
          <w:marLeft w:val="0"/>
          <w:marRight w:val="0"/>
          <w:marTop w:val="0"/>
          <w:marBottom w:val="0"/>
          <w:divBdr>
            <w:top w:val="none" w:sz="0" w:space="0" w:color="auto"/>
            <w:left w:val="none" w:sz="0" w:space="0" w:color="auto"/>
            <w:bottom w:val="none" w:sz="0" w:space="0" w:color="auto"/>
            <w:right w:val="none" w:sz="0" w:space="0" w:color="auto"/>
          </w:divBdr>
        </w:div>
      </w:divsChild>
    </w:div>
    <w:div w:id="2025863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biopha.2018.12.108" TargetMode="External"/><Relationship Id="rId21" Type="http://schemas.openxmlformats.org/officeDocument/2006/relationships/hyperlink" Target="https://linkinghub.elsevier.com/retrieve/pii/S0892036214000191" TargetMode="External"/><Relationship Id="rId42" Type="http://schemas.openxmlformats.org/officeDocument/2006/relationships/hyperlink" Target="%20https:/doi.org/10.1111/1750-3841.16101" TargetMode="External"/><Relationship Id="rId47" Type="http://schemas.openxmlformats.org/officeDocument/2006/relationships/hyperlink" Target="https://doi.org/10.1016/j.brainresrev.2009.05.005" TargetMode="External"/><Relationship Id="rId63" Type="http://schemas.openxmlformats.org/officeDocument/2006/relationships/hyperlink" Target="https://jamanetwork.com/journals/jamapsychiatry/article-abstract/490049" TargetMode="External"/><Relationship Id="rId68" Type="http://schemas.openxmlformats.org/officeDocument/2006/relationships/hyperlink" Target="https://doi.org/10.1159/000112561" TargetMode="External"/><Relationship Id="rId84" Type="http://schemas.openxmlformats.org/officeDocument/2006/relationships/hyperlink" Target="https://doi.org/10.3945/ajcn.2009.27462F" TargetMode="External"/><Relationship Id="rId89" Type="http://schemas.openxmlformats.org/officeDocument/2006/relationships/hyperlink" Target="http://dx.doi.org/10.5455/njppp.2024.14.02061202414022024" TargetMode="External"/><Relationship Id="rId16" Type="http://schemas.openxmlformats.org/officeDocument/2006/relationships/diagramColors" Target="diagrams/colors2.xml"/><Relationship Id="rId11" Type="http://schemas.openxmlformats.org/officeDocument/2006/relationships/diagramColors" Target="diagrams/colors1.xml"/><Relationship Id="rId32" Type="http://schemas.openxmlformats.org/officeDocument/2006/relationships/hyperlink" Target="https://doi.org/10.1016/0378-4274(77)90001-7" TargetMode="External"/><Relationship Id="rId37" Type="http://schemas.openxmlformats.org/officeDocument/2006/relationships/hyperlink" Target="http://dx.doi.org/10.7197/223.v39i31705.347449" TargetMode="External"/><Relationship Id="rId53" Type="http://schemas.openxmlformats.org/officeDocument/2006/relationships/hyperlink" Target="https://journals.aphriapub.com/index.php/PP/article/view/2624" TargetMode="External"/><Relationship Id="rId58" Type="http://schemas.openxmlformats.org/officeDocument/2006/relationships/hyperlink" Target="https://doi.org/10.1016/j.neuint.2021.105217" TargetMode="External"/><Relationship Id="rId74" Type="http://schemas.openxmlformats.org/officeDocument/2006/relationships/hyperlink" Target="https://doi.org/10.1016/j.anbehav.2016.10.006" TargetMode="External"/><Relationship Id="rId79" Type="http://schemas.openxmlformats.org/officeDocument/2006/relationships/hyperlink" Target="https://doi.org/10.1016/j.taap.2018.05.019" TargetMode="External"/><Relationship Id="rId102" Type="http://schemas.openxmlformats.org/officeDocument/2006/relationships/hyperlink" Target="https://link.springer.com/article/10.1007/s00702-014-1180-8" TargetMode="External"/><Relationship Id="rId5" Type="http://schemas.openxmlformats.org/officeDocument/2006/relationships/footnotes" Target="footnotes.xml"/><Relationship Id="rId90" Type="http://schemas.openxmlformats.org/officeDocument/2006/relationships/hyperlink" Target="https://doi.org/10.1017/S1092852900027334" TargetMode="External"/><Relationship Id="rId95" Type="http://schemas.openxmlformats.org/officeDocument/2006/relationships/hyperlink" Target="https://www.fda.gov/food/food-additives-petitions/questions-and-answers-monosodium-glutamate-msg" TargetMode="External"/><Relationship Id="rId22" Type="http://schemas.openxmlformats.org/officeDocument/2006/relationships/hyperlink" Target="file:///C:\Users\dell\Desktop\MY%20COURSES\My%20manuscripts\www.worldnewsnaturalsciences.com" TargetMode="External"/><Relationship Id="rId27" Type="http://schemas.openxmlformats.org/officeDocument/2006/relationships/hyperlink" Target="http://doi.org/10.33263/briac132.149" TargetMode="External"/><Relationship Id="rId43" Type="http://schemas.openxmlformats.org/officeDocument/2006/relationships/hyperlink" Target="https://link.springer.com/article/10.1007/s11011-025-01539-4" TargetMode="External"/><Relationship Id="rId48" Type="http://schemas.openxmlformats.org/officeDocument/2006/relationships/hyperlink" Target="https://doi.org/10.1371/journal.pone.0220720" TargetMode="External"/><Relationship Id="rId64" Type="http://schemas.openxmlformats.org/officeDocument/2006/relationships/hyperlink" Target="https://doi.org/10.1016/j.pmip.2019.05.002" TargetMode="External"/><Relationship Id="rId69" Type="http://schemas.openxmlformats.org/officeDocument/2006/relationships/hyperlink" Target="https://link.springer.com/article/10.1007/s00702-013-1130-x" TargetMode="External"/><Relationship Id="rId80" Type="http://schemas.openxmlformats.org/officeDocument/2006/relationships/hyperlink" Target="https://doi.org/10.1016/j.physbeh.2015.11.038" TargetMode="External"/><Relationship Id="rId85" Type="http://schemas.openxmlformats.org/officeDocument/2006/relationships/hyperlink" Target="https://synapse.koreamed.org/DOIx.php?id=10.4196/kjpp.2010.14.4.213" TargetMode="External"/><Relationship Id="rId12" Type="http://schemas.microsoft.com/office/2007/relationships/diagramDrawing" Target="diagrams/drawing1.xml"/><Relationship Id="rId17" Type="http://schemas.microsoft.com/office/2007/relationships/diagramDrawing" Target="diagrams/drawing2.xml"/><Relationship Id="rId33" Type="http://schemas.openxmlformats.org/officeDocument/2006/relationships/hyperlink" Target="https://doi.org/10.3390/nu15214681" TargetMode="External"/><Relationship Id="rId38" Type="http://schemas.openxmlformats.org/officeDocument/2006/relationships/hyperlink" Target="https://journals.lww.com/psychopharmacology/abstract/1988/10000/Paradoxical_Worsening_of_Depressive_Symptomatology.7.aspx" TargetMode="External"/><Relationship Id="rId59" Type="http://schemas.openxmlformats.org/officeDocument/2006/relationships/hyperlink" Target="https://www.frontiersin.org/journals/psychiatry/articles/10.3389/fpsyt.2020.620097/full" TargetMode="External"/><Relationship Id="rId103" Type="http://schemas.openxmlformats.org/officeDocument/2006/relationships/hyperlink" Target="https://link.springer.com/article/10.1007/s00210-020-01845-x" TargetMode="External"/><Relationship Id="rId20" Type="http://schemas.openxmlformats.org/officeDocument/2006/relationships/hyperlink" Target="https://doi.org/10.3390/jox15030064" TargetMode="External"/><Relationship Id="rId41" Type="http://schemas.openxmlformats.org/officeDocument/2006/relationships/hyperlink" Target="https://doi.org/10.3390/microorganisms10091838" TargetMode="External"/><Relationship Id="rId54" Type="http://schemas.openxmlformats.org/officeDocument/2006/relationships/hyperlink" Target="https://journals.tubitak.gov.tr/medical/vol47/iss3/43/" TargetMode="External"/><Relationship Id="rId62" Type="http://schemas.openxmlformats.org/officeDocument/2006/relationships/hyperlink" Target="https://doi.org/10.1002/fsn3.499" TargetMode="External"/><Relationship Id="rId70" Type="http://schemas.openxmlformats.org/officeDocument/2006/relationships/hyperlink" Target="https://doi.org/10.1016/j.brainres.2018.04.006" TargetMode="External"/><Relationship Id="rId75" Type="http://schemas.openxmlformats.org/officeDocument/2006/relationships/hyperlink" Target="https://journals.physiology.org/doi/abs/10.1152/ajpendo.1978.234.5.e532" TargetMode="External"/><Relationship Id="rId83" Type="http://schemas.openxmlformats.org/officeDocument/2006/relationships/hyperlink" Target="https://www.tandfonline.com/doi/abs/10.1080/08989629908573933" TargetMode="External"/><Relationship Id="rId88" Type="http://schemas.openxmlformats.org/officeDocument/2006/relationships/hyperlink" Target="https://www.nature.com/articles/nprot.2012.044" TargetMode="External"/><Relationship Id="rId91" Type="http://schemas.openxmlformats.org/officeDocument/2006/relationships/hyperlink" Target="https://doi.org/10.1016/j.brainres.2018.03.015" TargetMode="External"/><Relationship Id="rId96" Type="http://schemas.openxmlformats.org/officeDocument/2006/relationships/hyperlink" Target="https://www.researchgate.net/profile/Kaushalya-Wijayasekara/publication/351634601_Uses_effects_and_properties_of_monosodium_glutamate_MSG_on_food_nutrition/links/60a29dcc92851c186a62cc35/Uses-effects-and-properties-of-monosodium-glutamate-MSG-on-food-nutrition.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diagramQuickStyle" Target="diagrams/quickStyle2.xml"/><Relationship Id="rId23" Type="http://schemas.openxmlformats.org/officeDocument/2006/relationships/hyperlink" Target="https://linkinghub.elsevier.com/retrieve/pii/S0304394024000879" TargetMode="External"/><Relationship Id="rId28" Type="http://schemas.openxmlformats.org/officeDocument/2006/relationships/hyperlink" Target="https://www.proquest.com/openview/40f3edbf286093fc188323e3a9a5407d/1?pq-origsite=gscholar&amp;cbl=41216" TargetMode="External"/><Relationship Id="rId36" Type="http://schemas.openxmlformats.org/officeDocument/2006/relationships/hyperlink" Target="https://pmc.ncbi.nlm.nih.gov/articles/PMC3353516/" TargetMode="External"/><Relationship Id="rId49" Type="http://schemas.openxmlformats.org/officeDocument/2006/relationships/hyperlink" Target="https://doi.org/10.3945/ajcn.2009.27462BB" TargetMode="External"/><Relationship Id="rId57" Type="http://schemas.openxmlformats.org/officeDocument/2006/relationships/hyperlink" Target="%20https:/link.springer.com/article/10.1007/s12291-022-01077-1" TargetMode="External"/><Relationship Id="rId106" Type="http://schemas.openxmlformats.org/officeDocument/2006/relationships/theme" Target="theme/theme1.xml"/><Relationship Id="rId10" Type="http://schemas.openxmlformats.org/officeDocument/2006/relationships/diagramQuickStyle" Target="diagrams/quickStyle1.xml"/><Relationship Id="rId31" Type="http://schemas.openxmlformats.org/officeDocument/2006/relationships/hyperlink" Target="https://onlinelibrary.wiley.com/doi/abs/10.1002/jdn.10158" TargetMode="External"/><Relationship Id="rId44" Type="http://schemas.openxmlformats.org/officeDocument/2006/relationships/hyperlink" Target="https://advetresearch.com/index.php/AVR/article/view/1668" TargetMode="External"/><Relationship Id="rId52" Type="http://schemas.openxmlformats.org/officeDocument/2006/relationships/hyperlink" Target="https://doi.org/10.3389/fcell.2021.649103" TargetMode="External"/><Relationship Id="rId60" Type="http://schemas.openxmlformats.org/officeDocument/2006/relationships/hyperlink" Target="https://linkinghub.elsevier.com/retrieve/pii/S0197018621002631" TargetMode="External"/><Relationship Id="rId65" Type="http://schemas.openxmlformats.org/officeDocument/2006/relationships/hyperlink" Target="https://doi.org/10.1111/j.1600-0447.2009.01529.x" TargetMode="External"/><Relationship Id="rId73" Type="http://schemas.openxmlformats.org/officeDocument/2006/relationships/hyperlink" Target="https://pmc.ncbi.nlm.nih.gov/articles/PMC8311508/" TargetMode="External"/><Relationship Id="rId78" Type="http://schemas.openxmlformats.org/officeDocument/2006/relationships/hyperlink" Target="https://link.springer.com/article/10.1007/s00213-021-05821-y" TargetMode="External"/><Relationship Id="rId81" Type="http://schemas.openxmlformats.org/officeDocument/2006/relationships/hyperlink" Target="%20https:/doi.org/10.1016/j.neubiorev.2004.09.004" TargetMode="External"/><Relationship Id="rId86" Type="http://schemas.openxmlformats.org/officeDocument/2006/relationships/hyperlink" Target="https://bio-protocol.org/epdf/1958" TargetMode="External"/><Relationship Id="rId94" Type="http://schemas.openxmlformats.org/officeDocument/2006/relationships/hyperlink" Target="%20https:/doi.org/10.1152/ajpgi.00587.2005" TargetMode="External"/><Relationship Id="rId99" Type="http://schemas.openxmlformats.org/officeDocument/2006/relationships/hyperlink" Target="https://link.springer.com/article/10.1007/s00726-016-2254-8" TargetMode="External"/><Relationship Id="rId101" Type="http://schemas.openxmlformats.org/officeDocument/2006/relationships/hyperlink" Target="https://doi.org/10.3389/fpsyg.2019.02462" TargetMode="External"/><Relationship Id="rId4" Type="http://schemas.openxmlformats.org/officeDocument/2006/relationships/webSettings" Target="webSettings.xml"/><Relationship Id="rId9" Type="http://schemas.openxmlformats.org/officeDocument/2006/relationships/diagramLayout" Target="diagrams/layout1.xml"/><Relationship Id="rId13" Type="http://schemas.openxmlformats.org/officeDocument/2006/relationships/diagramData" Target="diagrams/data2.xml"/><Relationship Id="rId18" Type="http://schemas.openxmlformats.org/officeDocument/2006/relationships/hyperlink" Target="https://ejfs.springeropen.com/articles/10.1186/s41935-018-0038-x" TargetMode="External"/><Relationship Id="rId39" Type="http://schemas.openxmlformats.org/officeDocument/2006/relationships/hyperlink" Target="https://pmc.ncbi.nlm.nih.gov/articles/PMC4092085/" TargetMode="External"/><Relationship Id="rId34" Type="http://schemas.openxmlformats.org/officeDocument/2006/relationships/hyperlink" Target="https://www.frontiersin.org/articles/10.3389/fpsyt.2022.926688/full" TargetMode="External"/><Relationship Id="rId50" Type="http://schemas.openxmlformats.org/officeDocument/2006/relationships/hyperlink" Target="https://www.mdpi.com/2072-6643/12/4/1028" TargetMode="External"/><Relationship Id="rId55" Type="http://schemas.openxmlformats.org/officeDocument/2006/relationships/hyperlink" Target="https://www.cell.com/heliyon/fulltext/S2405-8440(23)06883-4" TargetMode="External"/><Relationship Id="rId76" Type="http://schemas.openxmlformats.org/officeDocument/2006/relationships/hyperlink" Target="https://doi.org/10.1016/j.lfs.2014.04.032" TargetMode="External"/><Relationship Id="rId97" Type="http://schemas.openxmlformats.org/officeDocument/2006/relationships/hyperlink" Target="https://www.who.int/news-room/fact-sheets/detail/depression" TargetMode="External"/><Relationship Id="rId104" Type="http://schemas.openxmlformats.org/officeDocument/2006/relationships/footer" Target="footer1.xml"/><Relationship Id="rId7" Type="http://schemas.openxmlformats.org/officeDocument/2006/relationships/hyperlink" Target="mailto:olaitanolabiyi40@gmail.com" TargetMode="External"/><Relationship Id="rId71" Type="http://schemas.openxmlformats.org/officeDocument/2006/relationships/hyperlink" Target="https://link.springer.com/article/10.1186/s10194-016-0639-4" TargetMode="External"/><Relationship Id="rId92" Type="http://schemas.openxmlformats.org/officeDocument/2006/relationships/hyperlink" Target="https://onlinelibrary.wiley.com/doi/abs/10.1111/jne.12717" TargetMode="External"/><Relationship Id="rId2" Type="http://schemas.openxmlformats.org/officeDocument/2006/relationships/styles" Target="styles.xml"/><Relationship Id="rId29" Type="http://schemas.openxmlformats.org/officeDocument/2006/relationships/hyperlink" Target="https://link.springer.com/article/10.1186/s12888-019-2237-x" TargetMode="External"/><Relationship Id="rId24" Type="http://schemas.openxmlformats.org/officeDocument/2006/relationships/hyperlink" Target="https://www.degruyterbrill.com/document/doi/10.1515/chem-2024-0101/html" TargetMode="External"/><Relationship Id="rId40" Type="http://schemas.openxmlformats.org/officeDocument/2006/relationships/hyperlink" Target="https://www.researchgate.net/publication/357687777_Neurobehavioral_and_Brain_Neurotransmitter_Modifications_of_Danio_rerio_during_Monosodium_Glutamate_Administration_MSG?enrichId=rgreq-27c191b3f828bca719b8276cd146c26e-XXX&amp;enrichSource=Y292ZXJQYWdlOzM1NzY4Nzc3NztBUzoxMTEwMzQ3NzIxMjUyODY3QDE2NDE3Mzg5MzQ4NDU%3D&amp;el=1_x_2&amp;_esc=publicationCoverPdf" TargetMode="External"/><Relationship Id="rId45" Type="http://schemas.openxmlformats.org/officeDocument/2006/relationships/hyperlink" Target="%20https:/doi.org/10.1159/000494782" TargetMode="External"/><Relationship Id="rId66" Type="http://schemas.openxmlformats.org/officeDocument/2006/relationships/hyperlink" Target="https://doi.org/10.1538/expanim.55.109" TargetMode="External"/><Relationship Id="rId87" Type="http://schemas.openxmlformats.org/officeDocument/2006/relationships/hyperlink" Target="https://link.springer.com/chapter/10.1007/164_2021_439" TargetMode="External"/><Relationship Id="rId61" Type="http://schemas.openxmlformats.org/officeDocument/2006/relationships/hyperlink" Target="https://doi.org/10.1093/jn/130.4.915S" TargetMode="External"/><Relationship Id="rId82" Type="http://schemas.openxmlformats.org/officeDocument/2006/relationships/hyperlink" Target="https://doi.org/10.3390/ph15081012" TargetMode="External"/><Relationship Id="rId19" Type="http://schemas.openxmlformats.org/officeDocument/2006/relationships/hyperlink" Target="https://link.springer.com/10.1007/s11011-024-01365-0" TargetMode="External"/><Relationship Id="rId14" Type="http://schemas.openxmlformats.org/officeDocument/2006/relationships/diagramLayout" Target="diagrams/layout2.xml"/><Relationship Id="rId30" Type="http://schemas.openxmlformats.org/officeDocument/2006/relationships/hyperlink" Target="https://www.nature.com/articles/1602526" TargetMode="External"/><Relationship Id="rId35" Type="http://schemas.openxmlformats.org/officeDocument/2006/relationships/hyperlink" Target="https://www.cambridge.org/core/journals/british-journal-of-nutrition/article/induction-of-obesity-in-rodents-by-means-of-monosodium-glutamate/D19915223A3CB648CDCBECBA4FA0C947?utm_campaign=shareaholic&amp;utm_medium=copy_link&amp;utm_source=bookmark" TargetMode="External"/><Relationship Id="rId56" Type="http://schemas.openxmlformats.org/officeDocument/2006/relationships/hyperlink" Target="https://doi.org/10.1080/10942912.2017.1295260" TargetMode="External"/><Relationship Id="rId77" Type="http://schemas.openxmlformats.org/officeDocument/2006/relationships/hyperlink" Target="https://onlinelibrary.wiley.com/doi/abs/10.1002/jnr.20103" TargetMode="External"/><Relationship Id="rId100" Type="http://schemas.openxmlformats.org/officeDocument/2006/relationships/hyperlink" Target="https://doi.org/10.1016/j.bbrc.2020.02.149" TargetMode="External"/><Relationship Id="rId105" Type="http://schemas.openxmlformats.org/officeDocument/2006/relationships/fontTable" Target="fontTable.xml"/><Relationship Id="rId8" Type="http://schemas.openxmlformats.org/officeDocument/2006/relationships/diagramData" Target="diagrams/data1.xml"/><Relationship Id="rId51" Type="http://schemas.openxmlformats.org/officeDocument/2006/relationships/hyperlink" Target="https://doi.org/10.1016/j.pathophys.2017.08.001" TargetMode="External"/><Relationship Id="rId72" Type="http://schemas.openxmlformats.org/officeDocument/2006/relationships/hyperlink" Target="%20https:/doi.org/10.2131/jts.2.281" TargetMode="External"/><Relationship Id="rId93" Type="http://schemas.openxmlformats.org/officeDocument/2006/relationships/hyperlink" Target="http://dx.doi.org/10.4236/wjns.2015.55033" TargetMode="External"/><Relationship Id="rId98" Type="http://schemas.openxmlformats.org/officeDocument/2006/relationships/hyperlink" Target="https://doi.org/10.1523/JNEUROSCI.2962-16.2016" TargetMode="External"/><Relationship Id="rId3" Type="http://schemas.openxmlformats.org/officeDocument/2006/relationships/settings" Target="settings.xml"/><Relationship Id="rId25" Type="http://schemas.openxmlformats.org/officeDocument/2006/relationships/hyperlink" Target="https://pubs.acs.org/doi/abs/10.1021/ed081p347" TargetMode="External"/><Relationship Id="rId46" Type="http://schemas.openxmlformats.org/officeDocument/2006/relationships/hyperlink" Target="https://peerj.com/articles/7460/" TargetMode="External"/><Relationship Id="rId67" Type="http://schemas.openxmlformats.org/officeDocument/2006/relationships/hyperlink" Target="https://doi.org/10.1016/0306-4530(77)90023-3"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F6D4DE9-7BB3-4801-8B0C-20C3F00A79BF}" type="doc">
      <dgm:prSet loTypeId="urn:microsoft.com/office/officeart/2005/8/layout/radial1" loCatId="relationship" qsTypeId="urn:microsoft.com/office/officeart/2005/8/quickstyle/simple3" qsCatId="simple" csTypeId="urn:microsoft.com/office/officeart/2005/8/colors/accent1_2" csCatId="accent1" phldr="1"/>
      <dgm:spPr/>
      <dgm:t>
        <a:bodyPr/>
        <a:lstStyle/>
        <a:p>
          <a:endParaRPr lang="en-US"/>
        </a:p>
      </dgm:t>
    </dgm:pt>
    <dgm:pt modelId="{78DC0F84-6198-4C6F-BEEA-C607225BFA36}">
      <dgm:prSet phldrT="[Text]" custT="1"/>
      <dgm:spPr/>
      <dgm:t>
        <a:bodyPr/>
        <a:lstStyle/>
        <a:p>
          <a:r>
            <a:rPr lang="en-US" sz="1100"/>
            <a:t>Depression</a:t>
          </a:r>
        </a:p>
      </dgm:t>
    </dgm:pt>
    <dgm:pt modelId="{16734A53-D3E2-4D11-A098-6AFAB2468BBE}" type="parTrans" cxnId="{BA6463CC-E87E-46D4-9D95-FB7A3FE81C9B}">
      <dgm:prSet/>
      <dgm:spPr/>
      <dgm:t>
        <a:bodyPr/>
        <a:lstStyle/>
        <a:p>
          <a:endParaRPr lang="en-US"/>
        </a:p>
      </dgm:t>
    </dgm:pt>
    <dgm:pt modelId="{B63A862F-F5C5-4A22-AA16-F8516A7462B5}" type="sibTrans" cxnId="{BA6463CC-E87E-46D4-9D95-FB7A3FE81C9B}">
      <dgm:prSet/>
      <dgm:spPr/>
      <dgm:t>
        <a:bodyPr/>
        <a:lstStyle/>
        <a:p>
          <a:endParaRPr lang="en-US"/>
        </a:p>
      </dgm:t>
    </dgm:pt>
    <dgm:pt modelId="{25737FFC-1A2B-449E-987F-72A952E7E02C}">
      <dgm:prSet phldrT="[Text]" custT="1"/>
      <dgm:spPr/>
      <dgm:t>
        <a:bodyPr/>
        <a:lstStyle/>
        <a:p>
          <a:r>
            <a:rPr lang="en-US" sz="1100"/>
            <a:t>Deficits in Monoamine Levels</a:t>
          </a:r>
        </a:p>
      </dgm:t>
    </dgm:pt>
    <dgm:pt modelId="{773A94E3-7918-4362-8B12-94F795DBBF2F}" type="parTrans" cxnId="{2EFD69C5-0612-4E8F-ACC4-FCC10578D01B}">
      <dgm:prSet/>
      <dgm:spPr/>
      <dgm:t>
        <a:bodyPr/>
        <a:lstStyle/>
        <a:p>
          <a:endParaRPr lang="en-US"/>
        </a:p>
      </dgm:t>
    </dgm:pt>
    <dgm:pt modelId="{63FB56B7-1CB5-4CEF-874D-4AD041C225BE}" type="sibTrans" cxnId="{2EFD69C5-0612-4E8F-ACC4-FCC10578D01B}">
      <dgm:prSet/>
      <dgm:spPr/>
      <dgm:t>
        <a:bodyPr/>
        <a:lstStyle/>
        <a:p>
          <a:endParaRPr lang="en-US"/>
        </a:p>
      </dgm:t>
    </dgm:pt>
    <dgm:pt modelId="{9BC655EB-6055-435B-AD69-0AF13F8F885D}">
      <dgm:prSet phldrT="[Text]" custT="1"/>
      <dgm:spPr/>
      <dgm:t>
        <a:bodyPr/>
        <a:lstStyle/>
        <a:p>
          <a:r>
            <a:rPr lang="en-US" sz="1100"/>
            <a:t>Deranged HPA Axis/ Stress Response</a:t>
          </a:r>
        </a:p>
      </dgm:t>
    </dgm:pt>
    <dgm:pt modelId="{EC32C7D1-C27B-4140-B38F-1411B2E23CDB}" type="parTrans" cxnId="{4BEACDD2-B70F-465B-8330-094D7C0C1CC3}">
      <dgm:prSet/>
      <dgm:spPr/>
      <dgm:t>
        <a:bodyPr/>
        <a:lstStyle/>
        <a:p>
          <a:endParaRPr lang="en-US"/>
        </a:p>
      </dgm:t>
    </dgm:pt>
    <dgm:pt modelId="{63207951-9170-4811-A4FC-10111C6BFE36}" type="sibTrans" cxnId="{4BEACDD2-B70F-465B-8330-094D7C0C1CC3}">
      <dgm:prSet/>
      <dgm:spPr/>
      <dgm:t>
        <a:bodyPr/>
        <a:lstStyle/>
        <a:p>
          <a:endParaRPr lang="en-US"/>
        </a:p>
      </dgm:t>
    </dgm:pt>
    <dgm:pt modelId="{2E315275-22B6-4C1C-A6DC-EC7867D7D026}">
      <dgm:prSet phldrT="[Text]" custT="1"/>
      <dgm:spPr/>
      <dgm:t>
        <a:bodyPr/>
        <a:lstStyle/>
        <a:p>
          <a:r>
            <a:rPr lang="en-US" sz="1100"/>
            <a:t>Abnormal Glutamate transmission and others</a:t>
          </a:r>
        </a:p>
      </dgm:t>
    </dgm:pt>
    <dgm:pt modelId="{EA9EDC8B-6F41-4D79-A1AA-F54481ADF4EE}" type="parTrans" cxnId="{57A867DD-51A9-4122-968F-3DD39F515E52}">
      <dgm:prSet/>
      <dgm:spPr/>
      <dgm:t>
        <a:bodyPr/>
        <a:lstStyle/>
        <a:p>
          <a:endParaRPr lang="en-US"/>
        </a:p>
      </dgm:t>
    </dgm:pt>
    <dgm:pt modelId="{D136D2CE-6402-4B1F-992C-3C7A89048C64}" type="sibTrans" cxnId="{57A867DD-51A9-4122-968F-3DD39F515E52}">
      <dgm:prSet/>
      <dgm:spPr/>
      <dgm:t>
        <a:bodyPr/>
        <a:lstStyle/>
        <a:p>
          <a:endParaRPr lang="en-US"/>
        </a:p>
      </dgm:t>
    </dgm:pt>
    <dgm:pt modelId="{632ECB91-D6C5-4E70-932E-30694F57797C}">
      <dgm:prSet phldrT="[Text]" custT="1"/>
      <dgm:spPr/>
      <dgm:t>
        <a:bodyPr/>
        <a:lstStyle/>
        <a:p>
          <a:r>
            <a:rPr lang="en-US" sz="1100"/>
            <a:t>Brain Structure Dysfunction and Neurotrophic Factor Dysregulation</a:t>
          </a:r>
        </a:p>
      </dgm:t>
    </dgm:pt>
    <dgm:pt modelId="{ACE40505-84EC-470B-B39D-B9714604B482}" type="parTrans" cxnId="{2C169522-A6DF-4371-BA8B-35EA48A524B2}">
      <dgm:prSet/>
      <dgm:spPr/>
      <dgm:t>
        <a:bodyPr/>
        <a:lstStyle/>
        <a:p>
          <a:endParaRPr lang="en-US"/>
        </a:p>
      </dgm:t>
    </dgm:pt>
    <dgm:pt modelId="{1D0AC34C-84F6-42E1-B1FC-4A2C7779DAD4}" type="sibTrans" cxnId="{2C169522-A6DF-4371-BA8B-35EA48A524B2}">
      <dgm:prSet/>
      <dgm:spPr/>
      <dgm:t>
        <a:bodyPr/>
        <a:lstStyle/>
        <a:p>
          <a:endParaRPr lang="en-US"/>
        </a:p>
      </dgm:t>
    </dgm:pt>
    <dgm:pt modelId="{366A362E-ECAC-4779-9077-ADD036BEE931}" type="pres">
      <dgm:prSet presAssocID="{9F6D4DE9-7BB3-4801-8B0C-20C3F00A79BF}" presName="cycle" presStyleCnt="0">
        <dgm:presLayoutVars>
          <dgm:chMax val="1"/>
          <dgm:dir/>
          <dgm:animLvl val="ctr"/>
          <dgm:resizeHandles val="exact"/>
        </dgm:presLayoutVars>
      </dgm:prSet>
      <dgm:spPr/>
    </dgm:pt>
    <dgm:pt modelId="{C2806CAB-521E-4DB8-BBD4-418D5804428B}" type="pres">
      <dgm:prSet presAssocID="{78DC0F84-6198-4C6F-BEEA-C607225BFA36}" presName="centerShape" presStyleLbl="node0" presStyleIdx="0" presStyleCnt="1" custScaleX="121745"/>
      <dgm:spPr/>
    </dgm:pt>
    <dgm:pt modelId="{BDEC0BC3-C4BC-446D-A6DA-8AEDE970D927}" type="pres">
      <dgm:prSet presAssocID="{773A94E3-7918-4362-8B12-94F795DBBF2F}" presName="Name9" presStyleLbl="parChTrans1D2" presStyleIdx="0" presStyleCnt="4"/>
      <dgm:spPr/>
    </dgm:pt>
    <dgm:pt modelId="{9BC4B39D-4869-404C-BC0D-106306087420}" type="pres">
      <dgm:prSet presAssocID="{773A94E3-7918-4362-8B12-94F795DBBF2F}" presName="connTx" presStyleLbl="parChTrans1D2" presStyleIdx="0" presStyleCnt="4"/>
      <dgm:spPr/>
    </dgm:pt>
    <dgm:pt modelId="{7FD88DC0-2FB5-4C25-915C-999DDCEB4719}" type="pres">
      <dgm:prSet presAssocID="{25737FFC-1A2B-449E-987F-72A952E7E02C}" presName="node" presStyleLbl="node1" presStyleIdx="0" presStyleCnt="4">
        <dgm:presLayoutVars>
          <dgm:bulletEnabled val="1"/>
        </dgm:presLayoutVars>
      </dgm:prSet>
      <dgm:spPr/>
    </dgm:pt>
    <dgm:pt modelId="{9BC0B54A-320E-4E74-A5F3-5949CC5B8AD5}" type="pres">
      <dgm:prSet presAssocID="{EC32C7D1-C27B-4140-B38F-1411B2E23CDB}" presName="Name9" presStyleLbl="parChTrans1D2" presStyleIdx="1" presStyleCnt="4"/>
      <dgm:spPr/>
    </dgm:pt>
    <dgm:pt modelId="{CB6C2B5F-25F2-4268-835A-575217A7DDE4}" type="pres">
      <dgm:prSet presAssocID="{EC32C7D1-C27B-4140-B38F-1411B2E23CDB}" presName="connTx" presStyleLbl="parChTrans1D2" presStyleIdx="1" presStyleCnt="4"/>
      <dgm:spPr/>
    </dgm:pt>
    <dgm:pt modelId="{84328D9F-2327-4E81-A631-75F8C6E73580}" type="pres">
      <dgm:prSet presAssocID="{9BC655EB-6055-435B-AD69-0AF13F8F885D}" presName="node" presStyleLbl="node1" presStyleIdx="1" presStyleCnt="4" custScaleX="105729" custRadScaleRad="123196" custRadScaleInc="2444">
        <dgm:presLayoutVars>
          <dgm:bulletEnabled val="1"/>
        </dgm:presLayoutVars>
      </dgm:prSet>
      <dgm:spPr/>
    </dgm:pt>
    <dgm:pt modelId="{51CC4B62-D63A-4CCC-BC13-7FB9C102D0EB}" type="pres">
      <dgm:prSet presAssocID="{EA9EDC8B-6F41-4D79-A1AA-F54481ADF4EE}" presName="Name9" presStyleLbl="parChTrans1D2" presStyleIdx="2" presStyleCnt="4"/>
      <dgm:spPr/>
    </dgm:pt>
    <dgm:pt modelId="{4644B4C2-1B28-465B-8343-66FC9C2B0B62}" type="pres">
      <dgm:prSet presAssocID="{EA9EDC8B-6F41-4D79-A1AA-F54481ADF4EE}" presName="connTx" presStyleLbl="parChTrans1D2" presStyleIdx="2" presStyleCnt="4"/>
      <dgm:spPr/>
    </dgm:pt>
    <dgm:pt modelId="{4DBA7D42-2CC7-4614-9223-DB3614F46CC1}" type="pres">
      <dgm:prSet presAssocID="{2E315275-22B6-4C1C-A6DC-EC7867D7D026}" presName="node" presStyleLbl="node1" presStyleIdx="2" presStyleCnt="4" custScaleX="123080">
        <dgm:presLayoutVars>
          <dgm:bulletEnabled val="1"/>
        </dgm:presLayoutVars>
      </dgm:prSet>
      <dgm:spPr/>
    </dgm:pt>
    <dgm:pt modelId="{DBECD6F5-72A3-41AE-B847-0EF64AAE123A}" type="pres">
      <dgm:prSet presAssocID="{ACE40505-84EC-470B-B39D-B9714604B482}" presName="Name9" presStyleLbl="parChTrans1D2" presStyleIdx="3" presStyleCnt="4"/>
      <dgm:spPr/>
    </dgm:pt>
    <dgm:pt modelId="{ED5F390A-B415-46B7-8BE3-2E0608D57ED4}" type="pres">
      <dgm:prSet presAssocID="{ACE40505-84EC-470B-B39D-B9714604B482}" presName="connTx" presStyleLbl="parChTrans1D2" presStyleIdx="3" presStyleCnt="4"/>
      <dgm:spPr/>
    </dgm:pt>
    <dgm:pt modelId="{1A34B0EC-5A0C-40B4-B82E-6DB085442CAC}" type="pres">
      <dgm:prSet presAssocID="{632ECB91-D6C5-4E70-932E-30694F57797C}" presName="node" presStyleLbl="node1" presStyleIdx="3" presStyleCnt="4" custScaleX="144040" custScaleY="177333" custRadScaleRad="112769">
        <dgm:presLayoutVars>
          <dgm:bulletEnabled val="1"/>
        </dgm:presLayoutVars>
      </dgm:prSet>
      <dgm:spPr/>
    </dgm:pt>
  </dgm:ptLst>
  <dgm:cxnLst>
    <dgm:cxn modelId="{5C469F0B-43EA-4188-9043-E2A7AACBA8D5}" type="presOf" srcId="{25737FFC-1A2B-449E-987F-72A952E7E02C}" destId="{7FD88DC0-2FB5-4C25-915C-999DDCEB4719}" srcOrd="0" destOrd="0" presId="urn:microsoft.com/office/officeart/2005/8/layout/radial1"/>
    <dgm:cxn modelId="{A9CF1F13-8A14-4157-B13D-01413CAD387D}" type="presOf" srcId="{2E315275-22B6-4C1C-A6DC-EC7867D7D026}" destId="{4DBA7D42-2CC7-4614-9223-DB3614F46CC1}" srcOrd="0" destOrd="0" presId="urn:microsoft.com/office/officeart/2005/8/layout/radial1"/>
    <dgm:cxn modelId="{0DE54E1B-017B-43C4-8D19-463DC72DA6A1}" type="presOf" srcId="{773A94E3-7918-4362-8B12-94F795DBBF2F}" destId="{BDEC0BC3-C4BC-446D-A6DA-8AEDE970D927}" srcOrd="0" destOrd="0" presId="urn:microsoft.com/office/officeart/2005/8/layout/radial1"/>
    <dgm:cxn modelId="{CD03AE1B-3112-4E77-BBC5-BDF19BA4C049}" type="presOf" srcId="{EC32C7D1-C27B-4140-B38F-1411B2E23CDB}" destId="{9BC0B54A-320E-4E74-A5F3-5949CC5B8AD5}" srcOrd="0" destOrd="0" presId="urn:microsoft.com/office/officeart/2005/8/layout/radial1"/>
    <dgm:cxn modelId="{12539D1C-0D0D-463C-8419-7020F78BFC9B}" type="presOf" srcId="{78DC0F84-6198-4C6F-BEEA-C607225BFA36}" destId="{C2806CAB-521E-4DB8-BBD4-418D5804428B}" srcOrd="0" destOrd="0" presId="urn:microsoft.com/office/officeart/2005/8/layout/radial1"/>
    <dgm:cxn modelId="{ABA41821-AAC1-4441-87A2-F93CADFDE5F6}" type="presOf" srcId="{EA9EDC8B-6F41-4D79-A1AA-F54481ADF4EE}" destId="{4644B4C2-1B28-465B-8343-66FC9C2B0B62}" srcOrd="1" destOrd="0" presId="urn:microsoft.com/office/officeart/2005/8/layout/radial1"/>
    <dgm:cxn modelId="{2C169522-A6DF-4371-BA8B-35EA48A524B2}" srcId="{78DC0F84-6198-4C6F-BEEA-C607225BFA36}" destId="{632ECB91-D6C5-4E70-932E-30694F57797C}" srcOrd="3" destOrd="0" parTransId="{ACE40505-84EC-470B-B39D-B9714604B482}" sibTransId="{1D0AC34C-84F6-42E1-B1FC-4A2C7779DAD4}"/>
    <dgm:cxn modelId="{B00EE634-4D65-44C2-9202-6E191120A487}" type="presOf" srcId="{632ECB91-D6C5-4E70-932E-30694F57797C}" destId="{1A34B0EC-5A0C-40B4-B82E-6DB085442CAC}" srcOrd="0" destOrd="0" presId="urn:microsoft.com/office/officeart/2005/8/layout/radial1"/>
    <dgm:cxn modelId="{13CECE57-859F-4582-8934-124EA3DE9CAF}" type="presOf" srcId="{EC32C7D1-C27B-4140-B38F-1411B2E23CDB}" destId="{CB6C2B5F-25F2-4268-835A-575217A7DDE4}" srcOrd="1" destOrd="0" presId="urn:microsoft.com/office/officeart/2005/8/layout/radial1"/>
    <dgm:cxn modelId="{5262F580-FE6E-44B2-A4D9-9394538745A5}" type="presOf" srcId="{9BC655EB-6055-435B-AD69-0AF13F8F885D}" destId="{84328D9F-2327-4E81-A631-75F8C6E73580}" srcOrd="0" destOrd="0" presId="urn:microsoft.com/office/officeart/2005/8/layout/radial1"/>
    <dgm:cxn modelId="{1DA49C9D-E433-440F-BFA6-2BFDD841231C}" type="presOf" srcId="{773A94E3-7918-4362-8B12-94F795DBBF2F}" destId="{9BC4B39D-4869-404C-BC0D-106306087420}" srcOrd="1" destOrd="0" presId="urn:microsoft.com/office/officeart/2005/8/layout/radial1"/>
    <dgm:cxn modelId="{06C8FBA3-AB45-4D77-9C84-F02BF4D744A1}" type="presOf" srcId="{EA9EDC8B-6F41-4D79-A1AA-F54481ADF4EE}" destId="{51CC4B62-D63A-4CCC-BC13-7FB9C102D0EB}" srcOrd="0" destOrd="0" presId="urn:microsoft.com/office/officeart/2005/8/layout/radial1"/>
    <dgm:cxn modelId="{0AF9AAC2-9FE3-4A99-9648-2BC997FF5B27}" type="presOf" srcId="{ACE40505-84EC-470B-B39D-B9714604B482}" destId="{DBECD6F5-72A3-41AE-B847-0EF64AAE123A}" srcOrd="0" destOrd="0" presId="urn:microsoft.com/office/officeart/2005/8/layout/radial1"/>
    <dgm:cxn modelId="{2EFD69C5-0612-4E8F-ACC4-FCC10578D01B}" srcId="{78DC0F84-6198-4C6F-BEEA-C607225BFA36}" destId="{25737FFC-1A2B-449E-987F-72A952E7E02C}" srcOrd="0" destOrd="0" parTransId="{773A94E3-7918-4362-8B12-94F795DBBF2F}" sibTransId="{63FB56B7-1CB5-4CEF-874D-4AD041C225BE}"/>
    <dgm:cxn modelId="{BA6463CC-E87E-46D4-9D95-FB7A3FE81C9B}" srcId="{9F6D4DE9-7BB3-4801-8B0C-20C3F00A79BF}" destId="{78DC0F84-6198-4C6F-BEEA-C607225BFA36}" srcOrd="0" destOrd="0" parTransId="{16734A53-D3E2-4D11-A098-6AFAB2468BBE}" sibTransId="{B63A862F-F5C5-4A22-AA16-F8516A7462B5}"/>
    <dgm:cxn modelId="{4BEACDD2-B70F-465B-8330-094D7C0C1CC3}" srcId="{78DC0F84-6198-4C6F-BEEA-C607225BFA36}" destId="{9BC655EB-6055-435B-AD69-0AF13F8F885D}" srcOrd="1" destOrd="0" parTransId="{EC32C7D1-C27B-4140-B38F-1411B2E23CDB}" sibTransId="{63207951-9170-4811-A4FC-10111C6BFE36}"/>
    <dgm:cxn modelId="{57A867DD-51A9-4122-968F-3DD39F515E52}" srcId="{78DC0F84-6198-4C6F-BEEA-C607225BFA36}" destId="{2E315275-22B6-4C1C-A6DC-EC7867D7D026}" srcOrd="2" destOrd="0" parTransId="{EA9EDC8B-6F41-4D79-A1AA-F54481ADF4EE}" sibTransId="{D136D2CE-6402-4B1F-992C-3C7A89048C64}"/>
    <dgm:cxn modelId="{A934FEF3-A939-4414-9E28-5C2EC230D020}" type="presOf" srcId="{9F6D4DE9-7BB3-4801-8B0C-20C3F00A79BF}" destId="{366A362E-ECAC-4779-9077-ADD036BEE931}" srcOrd="0" destOrd="0" presId="urn:microsoft.com/office/officeart/2005/8/layout/radial1"/>
    <dgm:cxn modelId="{ED3BA8F5-F4DE-4B19-AC65-FF0BC2BE5C72}" type="presOf" srcId="{ACE40505-84EC-470B-B39D-B9714604B482}" destId="{ED5F390A-B415-46B7-8BE3-2E0608D57ED4}" srcOrd="1" destOrd="0" presId="urn:microsoft.com/office/officeart/2005/8/layout/radial1"/>
    <dgm:cxn modelId="{25F7686F-B021-4701-A96C-89ADA8A1FA11}" type="presParOf" srcId="{366A362E-ECAC-4779-9077-ADD036BEE931}" destId="{C2806CAB-521E-4DB8-BBD4-418D5804428B}" srcOrd="0" destOrd="0" presId="urn:microsoft.com/office/officeart/2005/8/layout/radial1"/>
    <dgm:cxn modelId="{578A565E-0605-4791-ADC2-B7C13CDF36A9}" type="presParOf" srcId="{366A362E-ECAC-4779-9077-ADD036BEE931}" destId="{BDEC0BC3-C4BC-446D-A6DA-8AEDE970D927}" srcOrd="1" destOrd="0" presId="urn:microsoft.com/office/officeart/2005/8/layout/radial1"/>
    <dgm:cxn modelId="{14F154BD-D621-42E1-B3E3-8BD2F8A139A6}" type="presParOf" srcId="{BDEC0BC3-C4BC-446D-A6DA-8AEDE970D927}" destId="{9BC4B39D-4869-404C-BC0D-106306087420}" srcOrd="0" destOrd="0" presId="urn:microsoft.com/office/officeart/2005/8/layout/radial1"/>
    <dgm:cxn modelId="{CA9151A7-2F5D-4753-85EA-76F96791FD43}" type="presParOf" srcId="{366A362E-ECAC-4779-9077-ADD036BEE931}" destId="{7FD88DC0-2FB5-4C25-915C-999DDCEB4719}" srcOrd="2" destOrd="0" presId="urn:microsoft.com/office/officeart/2005/8/layout/radial1"/>
    <dgm:cxn modelId="{CC7D909F-000C-4947-9202-9F0390044FF2}" type="presParOf" srcId="{366A362E-ECAC-4779-9077-ADD036BEE931}" destId="{9BC0B54A-320E-4E74-A5F3-5949CC5B8AD5}" srcOrd="3" destOrd="0" presId="urn:microsoft.com/office/officeart/2005/8/layout/radial1"/>
    <dgm:cxn modelId="{8DC483B7-3E86-4B2B-8C40-93704ED8AE5F}" type="presParOf" srcId="{9BC0B54A-320E-4E74-A5F3-5949CC5B8AD5}" destId="{CB6C2B5F-25F2-4268-835A-575217A7DDE4}" srcOrd="0" destOrd="0" presId="urn:microsoft.com/office/officeart/2005/8/layout/radial1"/>
    <dgm:cxn modelId="{69BCCC58-0425-4F0D-9BF9-F9B87E45A7E7}" type="presParOf" srcId="{366A362E-ECAC-4779-9077-ADD036BEE931}" destId="{84328D9F-2327-4E81-A631-75F8C6E73580}" srcOrd="4" destOrd="0" presId="urn:microsoft.com/office/officeart/2005/8/layout/radial1"/>
    <dgm:cxn modelId="{1B69AB7C-CF01-42F5-B64D-843FD843883C}" type="presParOf" srcId="{366A362E-ECAC-4779-9077-ADD036BEE931}" destId="{51CC4B62-D63A-4CCC-BC13-7FB9C102D0EB}" srcOrd="5" destOrd="0" presId="urn:microsoft.com/office/officeart/2005/8/layout/radial1"/>
    <dgm:cxn modelId="{2937B344-C75C-4B71-9F5C-0C43046C20E0}" type="presParOf" srcId="{51CC4B62-D63A-4CCC-BC13-7FB9C102D0EB}" destId="{4644B4C2-1B28-465B-8343-66FC9C2B0B62}" srcOrd="0" destOrd="0" presId="urn:microsoft.com/office/officeart/2005/8/layout/radial1"/>
    <dgm:cxn modelId="{1AAD7C2E-D0E7-46D0-9995-C6355796FEA4}" type="presParOf" srcId="{366A362E-ECAC-4779-9077-ADD036BEE931}" destId="{4DBA7D42-2CC7-4614-9223-DB3614F46CC1}" srcOrd="6" destOrd="0" presId="urn:microsoft.com/office/officeart/2005/8/layout/radial1"/>
    <dgm:cxn modelId="{3EAB4D1B-54FB-4CEC-B953-287EBFA1051F}" type="presParOf" srcId="{366A362E-ECAC-4779-9077-ADD036BEE931}" destId="{DBECD6F5-72A3-41AE-B847-0EF64AAE123A}" srcOrd="7" destOrd="0" presId="urn:microsoft.com/office/officeart/2005/8/layout/radial1"/>
    <dgm:cxn modelId="{59ADA4DD-E9AE-4F17-97A6-52BC0132121D}" type="presParOf" srcId="{DBECD6F5-72A3-41AE-B847-0EF64AAE123A}" destId="{ED5F390A-B415-46B7-8BE3-2E0608D57ED4}" srcOrd="0" destOrd="0" presId="urn:microsoft.com/office/officeart/2005/8/layout/radial1"/>
    <dgm:cxn modelId="{B650EED9-0CEE-429F-B87B-0AE5EBAB85AC}" type="presParOf" srcId="{366A362E-ECAC-4779-9077-ADD036BEE931}" destId="{1A34B0EC-5A0C-40B4-B82E-6DB085442CAC}" srcOrd="8" destOrd="0" presId="urn:microsoft.com/office/officeart/2005/8/layout/radial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E500093-2862-42BF-9C40-06C2337388EC}" type="doc">
      <dgm:prSet loTypeId="urn:microsoft.com/office/officeart/2005/8/layout/radial5" loCatId="relationship" qsTypeId="urn:microsoft.com/office/officeart/2005/8/quickstyle/3d3" qsCatId="3D" csTypeId="urn:microsoft.com/office/officeart/2005/8/colors/accent1_2" csCatId="accent1" phldr="1"/>
      <dgm:spPr/>
      <dgm:t>
        <a:bodyPr/>
        <a:lstStyle/>
        <a:p>
          <a:endParaRPr lang="en-US"/>
        </a:p>
      </dgm:t>
    </dgm:pt>
    <dgm:pt modelId="{4773DB28-DCD9-4969-B7B7-12A2B1D1593E}">
      <dgm:prSet phldrT="[Text]" custT="1"/>
      <dgm:spPr/>
      <dgm:t>
        <a:bodyPr/>
        <a:lstStyle/>
        <a:p>
          <a:r>
            <a:rPr lang="en-US" sz="1100">
              <a:latin typeface="Times New Roman" panose="02020603050405020304" pitchFamily="18" charset="0"/>
              <a:cs typeface="Times New Roman" panose="02020603050405020304" pitchFamily="18" charset="0"/>
            </a:rPr>
            <a:t>High doses of MSG and/or Parenteral  route</a:t>
          </a:r>
        </a:p>
      </dgm:t>
    </dgm:pt>
    <dgm:pt modelId="{4DB42207-2658-446B-AFC8-49EC2BF4FC02}" type="parTrans" cxnId="{EF7422F9-185B-49C2-9A8C-B92F6430F468}">
      <dgm:prSet/>
      <dgm:spPr/>
      <dgm:t>
        <a:bodyPr/>
        <a:lstStyle/>
        <a:p>
          <a:endParaRPr lang="en-US"/>
        </a:p>
      </dgm:t>
    </dgm:pt>
    <dgm:pt modelId="{54F200AD-FA15-4128-9EC1-73E265509E09}" type="sibTrans" cxnId="{EF7422F9-185B-49C2-9A8C-B92F6430F468}">
      <dgm:prSet/>
      <dgm:spPr/>
      <dgm:t>
        <a:bodyPr/>
        <a:lstStyle/>
        <a:p>
          <a:endParaRPr lang="en-US"/>
        </a:p>
      </dgm:t>
    </dgm:pt>
    <dgm:pt modelId="{9FF048A1-638C-4C6D-A1A5-6FD7A7AB124A}">
      <dgm:prSet phldrT="[Text]" custT="1"/>
      <dgm:spPr/>
      <dgm:t>
        <a:bodyPr/>
        <a:lstStyle/>
        <a:p>
          <a:r>
            <a:rPr lang="en-US" sz="1100">
              <a:latin typeface="Times New Roman" panose="02020603050405020304" pitchFamily="18" charset="0"/>
              <a:cs typeface="Times New Roman" panose="02020603050405020304" pitchFamily="18" charset="0"/>
            </a:rPr>
            <a:t>Build up of ammonium ions in metabolic organs</a:t>
          </a:r>
        </a:p>
      </dgm:t>
    </dgm:pt>
    <dgm:pt modelId="{A394E824-6186-4BC9-8A43-318B146053FD}" type="parTrans" cxnId="{B67209E5-AA65-42E6-BB62-C7CD64E93DE0}">
      <dgm:prSet/>
      <dgm:spPr/>
      <dgm:t>
        <a:bodyPr/>
        <a:lstStyle/>
        <a:p>
          <a:endParaRPr lang="en-US"/>
        </a:p>
      </dgm:t>
    </dgm:pt>
    <dgm:pt modelId="{97132820-BE47-4030-A984-95A982F33CA2}" type="sibTrans" cxnId="{B67209E5-AA65-42E6-BB62-C7CD64E93DE0}">
      <dgm:prSet/>
      <dgm:spPr/>
      <dgm:t>
        <a:bodyPr/>
        <a:lstStyle/>
        <a:p>
          <a:endParaRPr lang="en-US"/>
        </a:p>
      </dgm:t>
    </dgm:pt>
    <dgm:pt modelId="{1491021F-2950-4E7A-A1E7-0AB2E0ED5238}">
      <dgm:prSet phldrT="[Text]" custT="1"/>
      <dgm:spPr/>
      <dgm:t>
        <a:bodyPr/>
        <a:lstStyle/>
        <a:p>
          <a:r>
            <a:rPr lang="en-US" sz="1100">
              <a:latin typeface="Times New Roman" panose="02020603050405020304" pitchFamily="18" charset="0"/>
              <a:cs typeface="Times New Roman" panose="02020603050405020304" pitchFamily="18" charset="0"/>
            </a:rPr>
            <a:t>Exacerbation of Metabolic disorders</a:t>
          </a:r>
        </a:p>
      </dgm:t>
    </dgm:pt>
    <dgm:pt modelId="{829CCC85-A6F3-47B1-88AD-C227AF6E822A}" type="parTrans" cxnId="{E73A53A0-800A-44AC-BCF6-D429FB61F123}">
      <dgm:prSet/>
      <dgm:spPr/>
      <dgm:t>
        <a:bodyPr/>
        <a:lstStyle/>
        <a:p>
          <a:endParaRPr lang="en-US"/>
        </a:p>
      </dgm:t>
    </dgm:pt>
    <dgm:pt modelId="{EA87BD7C-8E15-404B-BD0D-360E298A16F6}" type="sibTrans" cxnId="{E73A53A0-800A-44AC-BCF6-D429FB61F123}">
      <dgm:prSet/>
      <dgm:spPr/>
      <dgm:t>
        <a:bodyPr/>
        <a:lstStyle/>
        <a:p>
          <a:endParaRPr lang="en-US"/>
        </a:p>
      </dgm:t>
    </dgm:pt>
    <dgm:pt modelId="{40DE5187-1081-4568-BE61-79E50F403F6F}">
      <dgm:prSet phldrT="[Text]" custT="1"/>
      <dgm:spPr/>
      <dgm:t>
        <a:bodyPr/>
        <a:lstStyle/>
        <a:p>
          <a:r>
            <a:rPr lang="en-US" sz="1200">
              <a:latin typeface="Times New Roman" panose="02020603050405020304" pitchFamily="18" charset="0"/>
              <a:cs typeface="Times New Roman" panose="02020603050405020304" pitchFamily="18" charset="0"/>
            </a:rPr>
            <a:t>Accumulation of ROS</a:t>
          </a:r>
        </a:p>
      </dgm:t>
    </dgm:pt>
    <dgm:pt modelId="{5CF46C6E-6D1C-4EA2-9706-7419D10FFD0C}" type="parTrans" cxnId="{03DFA10E-1FE9-4F25-97FD-EA3EB42F5A6D}">
      <dgm:prSet/>
      <dgm:spPr/>
      <dgm:t>
        <a:bodyPr/>
        <a:lstStyle/>
        <a:p>
          <a:endParaRPr lang="en-US"/>
        </a:p>
      </dgm:t>
    </dgm:pt>
    <dgm:pt modelId="{3BB88196-6687-439E-BC5E-604CBAD7B0B7}" type="sibTrans" cxnId="{03DFA10E-1FE9-4F25-97FD-EA3EB42F5A6D}">
      <dgm:prSet/>
      <dgm:spPr/>
      <dgm:t>
        <a:bodyPr/>
        <a:lstStyle/>
        <a:p>
          <a:endParaRPr lang="en-US"/>
        </a:p>
      </dgm:t>
    </dgm:pt>
    <dgm:pt modelId="{B0A94401-2A6F-4516-BBF1-23536559905B}">
      <dgm:prSet phldrT="[Text]" custT="1"/>
      <dgm:spPr/>
      <dgm:t>
        <a:bodyPr/>
        <a:lstStyle/>
        <a:p>
          <a:r>
            <a:rPr lang="en-US" sz="1100">
              <a:latin typeface="Times New Roman" panose="02020603050405020304" pitchFamily="18" charset="0"/>
              <a:cs typeface="Times New Roman" panose="02020603050405020304" pitchFamily="18" charset="0"/>
            </a:rPr>
            <a:t>Accumulation of glutamate and overstimulation  of  glutamate receptors</a:t>
          </a:r>
        </a:p>
      </dgm:t>
    </dgm:pt>
    <dgm:pt modelId="{B0C8A448-E3E0-41CD-8D22-3B5F285D07C5}" type="parTrans" cxnId="{424CA5DE-5318-4905-8567-7E0CAB777E59}">
      <dgm:prSet/>
      <dgm:spPr/>
      <dgm:t>
        <a:bodyPr/>
        <a:lstStyle/>
        <a:p>
          <a:endParaRPr lang="en-US"/>
        </a:p>
      </dgm:t>
    </dgm:pt>
    <dgm:pt modelId="{0612450E-B7FF-482E-8E20-5C2FE156B4F1}" type="sibTrans" cxnId="{424CA5DE-5318-4905-8567-7E0CAB777E59}">
      <dgm:prSet/>
      <dgm:spPr/>
      <dgm:t>
        <a:bodyPr/>
        <a:lstStyle/>
        <a:p>
          <a:endParaRPr lang="en-US"/>
        </a:p>
      </dgm:t>
    </dgm:pt>
    <dgm:pt modelId="{0A8155DC-ED3D-43D6-93DA-0AC13212F17B}" type="pres">
      <dgm:prSet presAssocID="{CE500093-2862-42BF-9C40-06C2337388EC}" presName="Name0" presStyleCnt="0">
        <dgm:presLayoutVars>
          <dgm:chMax val="1"/>
          <dgm:dir/>
          <dgm:animLvl val="ctr"/>
          <dgm:resizeHandles val="exact"/>
        </dgm:presLayoutVars>
      </dgm:prSet>
      <dgm:spPr/>
    </dgm:pt>
    <dgm:pt modelId="{2A7D59CB-6C3D-4A44-BE86-10D14998E187}" type="pres">
      <dgm:prSet presAssocID="{4773DB28-DCD9-4969-B7B7-12A2B1D1593E}" presName="centerShape" presStyleLbl="node0" presStyleIdx="0" presStyleCnt="1" custScaleX="174783"/>
      <dgm:spPr/>
    </dgm:pt>
    <dgm:pt modelId="{8A85FD39-E09F-4651-A52D-93CBC7C39985}" type="pres">
      <dgm:prSet presAssocID="{A394E824-6186-4BC9-8A43-318B146053FD}" presName="parTrans" presStyleLbl="sibTrans2D1" presStyleIdx="0" presStyleCnt="4"/>
      <dgm:spPr/>
    </dgm:pt>
    <dgm:pt modelId="{80D575E9-2ECA-463A-A11C-1FB2758BAB9A}" type="pres">
      <dgm:prSet presAssocID="{A394E824-6186-4BC9-8A43-318B146053FD}" presName="connectorText" presStyleLbl="sibTrans2D1" presStyleIdx="0" presStyleCnt="4"/>
      <dgm:spPr/>
    </dgm:pt>
    <dgm:pt modelId="{2CF70D6B-037A-4ABB-BE3D-095C4B810100}" type="pres">
      <dgm:prSet presAssocID="{9FF048A1-638C-4C6D-A1A5-6FD7A7AB124A}" presName="node" presStyleLbl="node1" presStyleIdx="0" presStyleCnt="4" custScaleX="246656" custRadScaleRad="128114" custRadScaleInc="2319">
        <dgm:presLayoutVars>
          <dgm:bulletEnabled val="1"/>
        </dgm:presLayoutVars>
      </dgm:prSet>
      <dgm:spPr/>
    </dgm:pt>
    <dgm:pt modelId="{597E6584-C530-43E4-9B60-A716735A5F79}" type="pres">
      <dgm:prSet presAssocID="{829CCC85-A6F3-47B1-88AD-C227AF6E822A}" presName="parTrans" presStyleLbl="sibTrans2D1" presStyleIdx="1" presStyleCnt="4"/>
      <dgm:spPr/>
    </dgm:pt>
    <dgm:pt modelId="{2609E78D-7308-4A84-95D5-DCF0B1DE8222}" type="pres">
      <dgm:prSet presAssocID="{829CCC85-A6F3-47B1-88AD-C227AF6E822A}" presName="connectorText" presStyleLbl="sibTrans2D1" presStyleIdx="1" presStyleCnt="4"/>
      <dgm:spPr/>
    </dgm:pt>
    <dgm:pt modelId="{E3CC2724-76AE-4A62-B17E-2AF0FB68994D}" type="pres">
      <dgm:prSet presAssocID="{1491021F-2950-4E7A-A1E7-0AB2E0ED5238}" presName="node" presStyleLbl="node1" presStyleIdx="1" presStyleCnt="4" custScaleX="153406" custScaleY="128092" custRadScaleRad="155173" custRadScaleInc="8662">
        <dgm:presLayoutVars>
          <dgm:bulletEnabled val="1"/>
        </dgm:presLayoutVars>
      </dgm:prSet>
      <dgm:spPr/>
    </dgm:pt>
    <dgm:pt modelId="{3DEC6950-CF6F-4C89-847D-449DC48AF14B}" type="pres">
      <dgm:prSet presAssocID="{5CF46C6E-6D1C-4EA2-9706-7419D10FFD0C}" presName="parTrans" presStyleLbl="sibTrans2D1" presStyleIdx="2" presStyleCnt="4"/>
      <dgm:spPr/>
    </dgm:pt>
    <dgm:pt modelId="{B100C419-E577-41A1-8EB5-70C6F5FBCB73}" type="pres">
      <dgm:prSet presAssocID="{5CF46C6E-6D1C-4EA2-9706-7419D10FFD0C}" presName="connectorText" presStyleLbl="sibTrans2D1" presStyleIdx="2" presStyleCnt="4"/>
      <dgm:spPr/>
    </dgm:pt>
    <dgm:pt modelId="{1BF519C1-0C87-4DCD-B067-7CA9ABA468C1}" type="pres">
      <dgm:prSet presAssocID="{40DE5187-1081-4568-BE61-79E50F403F6F}" presName="node" presStyleLbl="node1" presStyleIdx="2" presStyleCnt="4" custScaleX="183301">
        <dgm:presLayoutVars>
          <dgm:bulletEnabled val="1"/>
        </dgm:presLayoutVars>
      </dgm:prSet>
      <dgm:spPr/>
    </dgm:pt>
    <dgm:pt modelId="{EEE1DD68-59EA-4413-A68A-7380EEDC0C7A}" type="pres">
      <dgm:prSet presAssocID="{B0C8A448-E3E0-41CD-8D22-3B5F285D07C5}" presName="parTrans" presStyleLbl="sibTrans2D1" presStyleIdx="3" presStyleCnt="4" custLinFactNeighborX="20508"/>
      <dgm:spPr/>
    </dgm:pt>
    <dgm:pt modelId="{175B9149-532C-4E9E-B6CA-B879A86DE3CB}" type="pres">
      <dgm:prSet presAssocID="{B0C8A448-E3E0-41CD-8D22-3B5F285D07C5}" presName="connectorText" presStyleLbl="sibTrans2D1" presStyleIdx="3" presStyleCnt="4"/>
      <dgm:spPr/>
    </dgm:pt>
    <dgm:pt modelId="{347186CD-08C6-493F-BE35-FFC882892DBC}" type="pres">
      <dgm:prSet presAssocID="{B0A94401-2A6F-4516-BBF1-23536559905B}" presName="node" presStyleLbl="node1" presStyleIdx="3" presStyleCnt="4" custScaleX="170466" custScaleY="157714" custRadScaleRad="151916" custRadScaleInc="1955">
        <dgm:presLayoutVars>
          <dgm:bulletEnabled val="1"/>
        </dgm:presLayoutVars>
      </dgm:prSet>
      <dgm:spPr/>
    </dgm:pt>
  </dgm:ptLst>
  <dgm:cxnLst>
    <dgm:cxn modelId="{49F70400-5611-4103-8B86-08AA77DC9035}" type="presOf" srcId="{829CCC85-A6F3-47B1-88AD-C227AF6E822A}" destId="{597E6584-C530-43E4-9B60-A716735A5F79}" srcOrd="0" destOrd="0" presId="urn:microsoft.com/office/officeart/2005/8/layout/radial5"/>
    <dgm:cxn modelId="{06E37005-4644-4284-98C5-0A62C9E64E5D}" type="presOf" srcId="{B0C8A448-E3E0-41CD-8D22-3B5F285D07C5}" destId="{EEE1DD68-59EA-4413-A68A-7380EEDC0C7A}" srcOrd="0" destOrd="0" presId="urn:microsoft.com/office/officeart/2005/8/layout/radial5"/>
    <dgm:cxn modelId="{03DFA10E-1FE9-4F25-97FD-EA3EB42F5A6D}" srcId="{4773DB28-DCD9-4969-B7B7-12A2B1D1593E}" destId="{40DE5187-1081-4568-BE61-79E50F403F6F}" srcOrd="2" destOrd="0" parTransId="{5CF46C6E-6D1C-4EA2-9706-7419D10FFD0C}" sibTransId="{3BB88196-6687-439E-BC5E-604CBAD7B0B7}"/>
    <dgm:cxn modelId="{D8A2B321-0551-45F2-ACEC-9CFE28E01230}" type="presOf" srcId="{CE500093-2862-42BF-9C40-06C2337388EC}" destId="{0A8155DC-ED3D-43D6-93DA-0AC13212F17B}" srcOrd="0" destOrd="0" presId="urn:microsoft.com/office/officeart/2005/8/layout/radial5"/>
    <dgm:cxn modelId="{C8244C3E-5A48-4BFA-9A6D-14F1735774CD}" type="presOf" srcId="{4773DB28-DCD9-4969-B7B7-12A2B1D1593E}" destId="{2A7D59CB-6C3D-4A44-BE86-10D14998E187}" srcOrd="0" destOrd="0" presId="urn:microsoft.com/office/officeart/2005/8/layout/radial5"/>
    <dgm:cxn modelId="{A868D254-4135-48FA-883C-6981B9B1E43B}" type="presOf" srcId="{5CF46C6E-6D1C-4EA2-9706-7419D10FFD0C}" destId="{B100C419-E577-41A1-8EB5-70C6F5FBCB73}" srcOrd="1" destOrd="0" presId="urn:microsoft.com/office/officeart/2005/8/layout/radial5"/>
    <dgm:cxn modelId="{0AF47662-ADC9-4D98-970C-29636A34B5E2}" type="presOf" srcId="{40DE5187-1081-4568-BE61-79E50F403F6F}" destId="{1BF519C1-0C87-4DCD-B067-7CA9ABA468C1}" srcOrd="0" destOrd="0" presId="urn:microsoft.com/office/officeart/2005/8/layout/radial5"/>
    <dgm:cxn modelId="{03B20F76-6E16-4C69-985F-B9D195F02B65}" type="presOf" srcId="{B0C8A448-E3E0-41CD-8D22-3B5F285D07C5}" destId="{175B9149-532C-4E9E-B6CA-B879A86DE3CB}" srcOrd="1" destOrd="0" presId="urn:microsoft.com/office/officeart/2005/8/layout/radial5"/>
    <dgm:cxn modelId="{3BF9CB85-3A61-4CDC-9085-DB8E394AE079}" type="presOf" srcId="{829CCC85-A6F3-47B1-88AD-C227AF6E822A}" destId="{2609E78D-7308-4A84-95D5-DCF0B1DE8222}" srcOrd="1" destOrd="0" presId="urn:microsoft.com/office/officeart/2005/8/layout/radial5"/>
    <dgm:cxn modelId="{FFC5318C-6413-4AFB-9C07-0119140EA557}" type="presOf" srcId="{1491021F-2950-4E7A-A1E7-0AB2E0ED5238}" destId="{E3CC2724-76AE-4A62-B17E-2AF0FB68994D}" srcOrd="0" destOrd="0" presId="urn:microsoft.com/office/officeart/2005/8/layout/radial5"/>
    <dgm:cxn modelId="{E4026097-666C-46C1-8E3F-1155542CB09B}" type="presOf" srcId="{A394E824-6186-4BC9-8A43-318B146053FD}" destId="{8A85FD39-E09F-4651-A52D-93CBC7C39985}" srcOrd="0" destOrd="0" presId="urn:microsoft.com/office/officeart/2005/8/layout/radial5"/>
    <dgm:cxn modelId="{2CD1F39B-0B2A-4839-8621-A531C8FF3C9A}" type="presOf" srcId="{9FF048A1-638C-4C6D-A1A5-6FD7A7AB124A}" destId="{2CF70D6B-037A-4ABB-BE3D-095C4B810100}" srcOrd="0" destOrd="0" presId="urn:microsoft.com/office/officeart/2005/8/layout/radial5"/>
    <dgm:cxn modelId="{E73A53A0-800A-44AC-BCF6-D429FB61F123}" srcId="{4773DB28-DCD9-4969-B7B7-12A2B1D1593E}" destId="{1491021F-2950-4E7A-A1E7-0AB2E0ED5238}" srcOrd="1" destOrd="0" parTransId="{829CCC85-A6F3-47B1-88AD-C227AF6E822A}" sibTransId="{EA87BD7C-8E15-404B-BD0D-360E298A16F6}"/>
    <dgm:cxn modelId="{347402A5-0897-43F8-BB3B-2F7AD930D3FB}" type="presOf" srcId="{5CF46C6E-6D1C-4EA2-9706-7419D10FFD0C}" destId="{3DEC6950-CF6F-4C89-847D-449DC48AF14B}" srcOrd="0" destOrd="0" presId="urn:microsoft.com/office/officeart/2005/8/layout/radial5"/>
    <dgm:cxn modelId="{596CF3D2-0675-4679-9534-2420D0077343}" type="presOf" srcId="{A394E824-6186-4BC9-8A43-318B146053FD}" destId="{80D575E9-2ECA-463A-A11C-1FB2758BAB9A}" srcOrd="1" destOrd="0" presId="urn:microsoft.com/office/officeart/2005/8/layout/radial5"/>
    <dgm:cxn modelId="{424CA5DE-5318-4905-8567-7E0CAB777E59}" srcId="{4773DB28-DCD9-4969-B7B7-12A2B1D1593E}" destId="{B0A94401-2A6F-4516-BBF1-23536559905B}" srcOrd="3" destOrd="0" parTransId="{B0C8A448-E3E0-41CD-8D22-3B5F285D07C5}" sibTransId="{0612450E-B7FF-482E-8E20-5C2FE156B4F1}"/>
    <dgm:cxn modelId="{B67209E5-AA65-42E6-BB62-C7CD64E93DE0}" srcId="{4773DB28-DCD9-4969-B7B7-12A2B1D1593E}" destId="{9FF048A1-638C-4C6D-A1A5-6FD7A7AB124A}" srcOrd="0" destOrd="0" parTransId="{A394E824-6186-4BC9-8A43-318B146053FD}" sibTransId="{97132820-BE47-4030-A984-95A982F33CA2}"/>
    <dgm:cxn modelId="{EF7422F9-185B-49C2-9A8C-B92F6430F468}" srcId="{CE500093-2862-42BF-9C40-06C2337388EC}" destId="{4773DB28-DCD9-4969-B7B7-12A2B1D1593E}" srcOrd="0" destOrd="0" parTransId="{4DB42207-2658-446B-AFC8-49EC2BF4FC02}" sibTransId="{54F200AD-FA15-4128-9EC1-73E265509E09}"/>
    <dgm:cxn modelId="{B2D8AFFF-5AC0-4B23-B5D0-2341F7343AB5}" type="presOf" srcId="{B0A94401-2A6F-4516-BBF1-23536559905B}" destId="{347186CD-08C6-493F-BE35-FFC882892DBC}" srcOrd="0" destOrd="0" presId="urn:microsoft.com/office/officeart/2005/8/layout/radial5"/>
    <dgm:cxn modelId="{7105FCC1-CF14-4059-839D-4506E2AA9F2D}" type="presParOf" srcId="{0A8155DC-ED3D-43D6-93DA-0AC13212F17B}" destId="{2A7D59CB-6C3D-4A44-BE86-10D14998E187}" srcOrd="0" destOrd="0" presId="urn:microsoft.com/office/officeart/2005/8/layout/radial5"/>
    <dgm:cxn modelId="{EE46229B-06E7-4730-B8C1-00FA09DBE4F3}" type="presParOf" srcId="{0A8155DC-ED3D-43D6-93DA-0AC13212F17B}" destId="{8A85FD39-E09F-4651-A52D-93CBC7C39985}" srcOrd="1" destOrd="0" presId="urn:microsoft.com/office/officeart/2005/8/layout/radial5"/>
    <dgm:cxn modelId="{9EB4E446-D04D-4B04-9F02-FAF66968B47B}" type="presParOf" srcId="{8A85FD39-E09F-4651-A52D-93CBC7C39985}" destId="{80D575E9-2ECA-463A-A11C-1FB2758BAB9A}" srcOrd="0" destOrd="0" presId="urn:microsoft.com/office/officeart/2005/8/layout/radial5"/>
    <dgm:cxn modelId="{294B6478-B694-4B20-8558-A7C3C4FB5122}" type="presParOf" srcId="{0A8155DC-ED3D-43D6-93DA-0AC13212F17B}" destId="{2CF70D6B-037A-4ABB-BE3D-095C4B810100}" srcOrd="2" destOrd="0" presId="urn:microsoft.com/office/officeart/2005/8/layout/radial5"/>
    <dgm:cxn modelId="{6CDB6A67-0BD2-4731-B7AB-3440CC414EDD}" type="presParOf" srcId="{0A8155DC-ED3D-43D6-93DA-0AC13212F17B}" destId="{597E6584-C530-43E4-9B60-A716735A5F79}" srcOrd="3" destOrd="0" presId="urn:microsoft.com/office/officeart/2005/8/layout/radial5"/>
    <dgm:cxn modelId="{AA4A7379-FA20-40AB-B592-F93F555F1232}" type="presParOf" srcId="{597E6584-C530-43E4-9B60-A716735A5F79}" destId="{2609E78D-7308-4A84-95D5-DCF0B1DE8222}" srcOrd="0" destOrd="0" presId="urn:microsoft.com/office/officeart/2005/8/layout/radial5"/>
    <dgm:cxn modelId="{25679517-8254-4559-852B-735F5FF812F7}" type="presParOf" srcId="{0A8155DC-ED3D-43D6-93DA-0AC13212F17B}" destId="{E3CC2724-76AE-4A62-B17E-2AF0FB68994D}" srcOrd="4" destOrd="0" presId="urn:microsoft.com/office/officeart/2005/8/layout/radial5"/>
    <dgm:cxn modelId="{B1F9C21C-C6B6-41AE-88D0-C654E4F54AAB}" type="presParOf" srcId="{0A8155DC-ED3D-43D6-93DA-0AC13212F17B}" destId="{3DEC6950-CF6F-4C89-847D-449DC48AF14B}" srcOrd="5" destOrd="0" presId="urn:microsoft.com/office/officeart/2005/8/layout/radial5"/>
    <dgm:cxn modelId="{4C80354D-CF3B-4277-9BF3-7E70EA346273}" type="presParOf" srcId="{3DEC6950-CF6F-4C89-847D-449DC48AF14B}" destId="{B100C419-E577-41A1-8EB5-70C6F5FBCB73}" srcOrd="0" destOrd="0" presId="urn:microsoft.com/office/officeart/2005/8/layout/radial5"/>
    <dgm:cxn modelId="{4C8DDD9C-A6CE-4368-8129-EE3294C5D13A}" type="presParOf" srcId="{0A8155DC-ED3D-43D6-93DA-0AC13212F17B}" destId="{1BF519C1-0C87-4DCD-B067-7CA9ABA468C1}" srcOrd="6" destOrd="0" presId="urn:microsoft.com/office/officeart/2005/8/layout/radial5"/>
    <dgm:cxn modelId="{7AB4E9F2-AB09-4C31-B0E1-5C854B26C856}" type="presParOf" srcId="{0A8155DC-ED3D-43D6-93DA-0AC13212F17B}" destId="{EEE1DD68-59EA-4413-A68A-7380EEDC0C7A}" srcOrd="7" destOrd="0" presId="urn:microsoft.com/office/officeart/2005/8/layout/radial5"/>
    <dgm:cxn modelId="{015AB53B-F3C5-4A69-A97B-07A784DC3BA0}" type="presParOf" srcId="{EEE1DD68-59EA-4413-A68A-7380EEDC0C7A}" destId="{175B9149-532C-4E9E-B6CA-B879A86DE3CB}" srcOrd="0" destOrd="0" presId="urn:microsoft.com/office/officeart/2005/8/layout/radial5"/>
    <dgm:cxn modelId="{C813644C-2C03-4BA3-993C-E884D82B15E8}" type="presParOf" srcId="{0A8155DC-ED3D-43D6-93DA-0AC13212F17B}" destId="{347186CD-08C6-493F-BE35-FFC882892DBC}" srcOrd="8" destOrd="0" presId="urn:microsoft.com/office/officeart/2005/8/layout/radial5"/>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2806CAB-521E-4DB8-BBD4-418D5804428B}">
      <dsp:nvSpPr>
        <dsp:cNvPr id="0" name=""/>
        <dsp:cNvSpPr/>
      </dsp:nvSpPr>
      <dsp:spPr>
        <a:xfrm>
          <a:off x="2457416" y="1442902"/>
          <a:ext cx="1333893" cy="1095645"/>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Depression</a:t>
          </a:r>
        </a:p>
      </dsp:txBody>
      <dsp:txXfrm>
        <a:off x="2652760" y="1603355"/>
        <a:ext cx="943205" cy="774739"/>
      </dsp:txXfrm>
    </dsp:sp>
    <dsp:sp modelId="{BDEC0BC3-C4BC-446D-A6DA-8AEDE970D927}">
      <dsp:nvSpPr>
        <dsp:cNvPr id="0" name=""/>
        <dsp:cNvSpPr/>
      </dsp:nvSpPr>
      <dsp:spPr>
        <a:xfrm rot="16200000">
          <a:off x="2959272" y="1261482"/>
          <a:ext cx="330181" cy="32657"/>
        </a:xfrm>
        <a:custGeom>
          <a:avLst/>
          <a:gdLst/>
          <a:ahLst/>
          <a:cxnLst/>
          <a:rect l="0" t="0" r="0" b="0"/>
          <a:pathLst>
            <a:path>
              <a:moveTo>
                <a:pt x="0" y="16328"/>
              </a:moveTo>
              <a:lnTo>
                <a:pt x="330181" y="1632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116108" y="1269557"/>
        <a:ext cx="16509" cy="16509"/>
      </dsp:txXfrm>
    </dsp:sp>
    <dsp:sp modelId="{7FD88DC0-2FB5-4C25-915C-999DDCEB4719}">
      <dsp:nvSpPr>
        <dsp:cNvPr id="0" name=""/>
        <dsp:cNvSpPr/>
      </dsp:nvSpPr>
      <dsp:spPr>
        <a:xfrm>
          <a:off x="2576540" y="17076"/>
          <a:ext cx="1095645" cy="1095645"/>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Deficits in Monoamine Levels</a:t>
          </a:r>
        </a:p>
      </dsp:txBody>
      <dsp:txXfrm>
        <a:off x="2736993" y="177529"/>
        <a:ext cx="774739" cy="774739"/>
      </dsp:txXfrm>
    </dsp:sp>
    <dsp:sp modelId="{9BC0B54A-320E-4E74-A5F3-5949CC5B8AD5}">
      <dsp:nvSpPr>
        <dsp:cNvPr id="0" name=""/>
        <dsp:cNvSpPr/>
      </dsp:nvSpPr>
      <dsp:spPr>
        <a:xfrm rot="65988">
          <a:off x="3791080" y="1992095"/>
          <a:ext cx="510479" cy="32657"/>
        </a:xfrm>
        <a:custGeom>
          <a:avLst/>
          <a:gdLst/>
          <a:ahLst/>
          <a:cxnLst/>
          <a:rect l="0" t="0" r="0" b="0"/>
          <a:pathLst>
            <a:path>
              <a:moveTo>
                <a:pt x="0" y="16328"/>
              </a:moveTo>
              <a:lnTo>
                <a:pt x="510479" y="1632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4033558" y="1995662"/>
        <a:ext cx="25523" cy="25523"/>
      </dsp:txXfrm>
    </dsp:sp>
    <dsp:sp modelId="{84328D9F-2327-4E81-A631-75F8C6E73580}">
      <dsp:nvSpPr>
        <dsp:cNvPr id="0" name=""/>
        <dsp:cNvSpPr/>
      </dsp:nvSpPr>
      <dsp:spPr>
        <a:xfrm>
          <a:off x="4301393" y="1476617"/>
          <a:ext cx="1158414" cy="1095645"/>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Deranged HPA Axis/ Stress Response</a:t>
          </a:r>
        </a:p>
      </dsp:txBody>
      <dsp:txXfrm>
        <a:off x="4471039" y="1637070"/>
        <a:ext cx="819122" cy="774739"/>
      </dsp:txXfrm>
    </dsp:sp>
    <dsp:sp modelId="{51CC4B62-D63A-4CCC-BC13-7FB9C102D0EB}">
      <dsp:nvSpPr>
        <dsp:cNvPr id="0" name=""/>
        <dsp:cNvSpPr/>
      </dsp:nvSpPr>
      <dsp:spPr>
        <a:xfrm rot="5400000">
          <a:off x="2959272" y="2687309"/>
          <a:ext cx="330181" cy="32657"/>
        </a:xfrm>
        <a:custGeom>
          <a:avLst/>
          <a:gdLst/>
          <a:ahLst/>
          <a:cxnLst/>
          <a:rect l="0" t="0" r="0" b="0"/>
          <a:pathLst>
            <a:path>
              <a:moveTo>
                <a:pt x="0" y="16328"/>
              </a:moveTo>
              <a:lnTo>
                <a:pt x="330181" y="1632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116108" y="2695383"/>
        <a:ext cx="16509" cy="16509"/>
      </dsp:txXfrm>
    </dsp:sp>
    <dsp:sp modelId="{4DBA7D42-2CC7-4614-9223-DB3614F46CC1}">
      <dsp:nvSpPr>
        <dsp:cNvPr id="0" name=""/>
        <dsp:cNvSpPr/>
      </dsp:nvSpPr>
      <dsp:spPr>
        <a:xfrm>
          <a:off x="2450103" y="2868728"/>
          <a:ext cx="1348519" cy="1095645"/>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Abnormal Glutamate transmission and others</a:t>
          </a:r>
        </a:p>
      </dsp:txBody>
      <dsp:txXfrm>
        <a:off x="2647589" y="3029181"/>
        <a:ext cx="953547" cy="774739"/>
      </dsp:txXfrm>
    </dsp:sp>
    <dsp:sp modelId="{DBECD6F5-72A3-41AE-B847-0EF64AAE123A}">
      <dsp:nvSpPr>
        <dsp:cNvPr id="0" name=""/>
        <dsp:cNvSpPr/>
      </dsp:nvSpPr>
      <dsp:spPr>
        <a:xfrm rot="10800000">
          <a:off x="2305556" y="1974396"/>
          <a:ext cx="151860" cy="32657"/>
        </a:xfrm>
        <a:custGeom>
          <a:avLst/>
          <a:gdLst/>
          <a:ahLst/>
          <a:cxnLst/>
          <a:rect l="0" t="0" r="0" b="0"/>
          <a:pathLst>
            <a:path>
              <a:moveTo>
                <a:pt x="0" y="16328"/>
              </a:moveTo>
              <a:lnTo>
                <a:pt x="151860" y="1632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2377690" y="1986928"/>
        <a:ext cx="7593" cy="7593"/>
      </dsp:txXfrm>
    </dsp:sp>
    <dsp:sp modelId="{1A34B0EC-5A0C-40B4-B82E-6DB085442CAC}">
      <dsp:nvSpPr>
        <dsp:cNvPr id="0" name=""/>
        <dsp:cNvSpPr/>
      </dsp:nvSpPr>
      <dsp:spPr>
        <a:xfrm>
          <a:off x="727389" y="1019254"/>
          <a:ext cx="1578167" cy="1942940"/>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Brain Structure Dysfunction and Neurotrophic Factor Dysregulation</a:t>
          </a:r>
        </a:p>
      </dsp:txBody>
      <dsp:txXfrm>
        <a:off x="958506" y="1303791"/>
        <a:ext cx="1115933" cy="137386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A7D59CB-6C3D-4A44-BE86-10D14998E187}">
      <dsp:nvSpPr>
        <dsp:cNvPr id="0" name=""/>
        <dsp:cNvSpPr/>
      </dsp:nvSpPr>
      <dsp:spPr>
        <a:xfrm>
          <a:off x="2071795" y="1132854"/>
          <a:ext cx="1411705" cy="807690"/>
        </a:xfrm>
        <a:prstGeom prst="ellipse">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High doses of MSG and/or Parenteral  route</a:t>
          </a:r>
        </a:p>
      </dsp:txBody>
      <dsp:txXfrm>
        <a:off x="2278534" y="1251137"/>
        <a:ext cx="998227" cy="571124"/>
      </dsp:txXfrm>
    </dsp:sp>
    <dsp:sp modelId="{8A85FD39-E09F-4651-A52D-93CBC7C39985}">
      <dsp:nvSpPr>
        <dsp:cNvPr id="0" name=""/>
        <dsp:cNvSpPr/>
      </dsp:nvSpPr>
      <dsp:spPr>
        <a:xfrm rot="16280062">
          <a:off x="2704521" y="837852"/>
          <a:ext cx="172412" cy="274614"/>
        </a:xfrm>
        <a:prstGeom prst="rightArrow">
          <a:avLst>
            <a:gd name="adj1" fmla="val 60000"/>
            <a:gd name="adj2" fmla="val 50000"/>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a:off x="2729781" y="918630"/>
        <a:ext cx="120688" cy="164768"/>
      </dsp:txXfrm>
    </dsp:sp>
    <dsp:sp modelId="{2CF70D6B-037A-4ABB-BE3D-095C4B810100}">
      <dsp:nvSpPr>
        <dsp:cNvPr id="0" name=""/>
        <dsp:cNvSpPr/>
      </dsp:nvSpPr>
      <dsp:spPr>
        <a:xfrm>
          <a:off x="1807927" y="0"/>
          <a:ext cx="1992216" cy="807690"/>
        </a:xfrm>
        <a:prstGeom prst="ellipse">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Build up of ammonium ions in metabolic organs</a:t>
          </a:r>
        </a:p>
      </dsp:txBody>
      <dsp:txXfrm>
        <a:off x="2099680" y="118283"/>
        <a:ext cx="1408710" cy="571124"/>
      </dsp:txXfrm>
    </dsp:sp>
    <dsp:sp modelId="{597E6584-C530-43E4-9B60-A716735A5F79}">
      <dsp:nvSpPr>
        <dsp:cNvPr id="0" name=""/>
        <dsp:cNvSpPr/>
      </dsp:nvSpPr>
      <dsp:spPr>
        <a:xfrm rot="233874">
          <a:off x="3573429" y="1461441"/>
          <a:ext cx="229750" cy="274614"/>
        </a:xfrm>
        <a:prstGeom prst="rightArrow">
          <a:avLst>
            <a:gd name="adj1" fmla="val 60000"/>
            <a:gd name="adj2" fmla="val 50000"/>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a:off x="3573509" y="1514021"/>
        <a:ext cx="160825" cy="164768"/>
      </dsp:txXfrm>
    </dsp:sp>
    <dsp:sp modelId="{E3CC2724-76AE-4A62-B17E-2AF0FB68994D}">
      <dsp:nvSpPr>
        <dsp:cNvPr id="0" name=""/>
        <dsp:cNvSpPr/>
      </dsp:nvSpPr>
      <dsp:spPr>
        <a:xfrm>
          <a:off x="3908984" y="1138703"/>
          <a:ext cx="1239045" cy="1034586"/>
        </a:xfrm>
        <a:prstGeom prst="ellipse">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Exacerbation of Metabolic disorders</a:t>
          </a:r>
        </a:p>
      </dsp:txBody>
      <dsp:txXfrm>
        <a:off x="4090438" y="1290215"/>
        <a:ext cx="876137" cy="731562"/>
      </dsp:txXfrm>
    </dsp:sp>
    <dsp:sp modelId="{3DEC6950-CF6F-4C89-847D-449DC48AF14B}">
      <dsp:nvSpPr>
        <dsp:cNvPr id="0" name=""/>
        <dsp:cNvSpPr/>
      </dsp:nvSpPr>
      <dsp:spPr>
        <a:xfrm rot="5400000">
          <a:off x="2691985" y="1960015"/>
          <a:ext cx="171324" cy="274614"/>
        </a:xfrm>
        <a:prstGeom prst="rightArrow">
          <a:avLst>
            <a:gd name="adj1" fmla="val 60000"/>
            <a:gd name="adj2" fmla="val 50000"/>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a:off x="2717684" y="1989240"/>
        <a:ext cx="119927" cy="164768"/>
      </dsp:txXfrm>
    </dsp:sp>
    <dsp:sp modelId="{1BF519C1-0C87-4DCD-B067-7CA9ABA468C1}">
      <dsp:nvSpPr>
        <dsp:cNvPr id="0" name=""/>
        <dsp:cNvSpPr/>
      </dsp:nvSpPr>
      <dsp:spPr>
        <a:xfrm>
          <a:off x="2037395" y="2263798"/>
          <a:ext cx="1480504" cy="807690"/>
        </a:xfrm>
        <a:prstGeom prst="ellipse">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Accumulation of ROS</a:t>
          </a:r>
        </a:p>
      </dsp:txBody>
      <dsp:txXfrm>
        <a:off x="2254210" y="2382081"/>
        <a:ext cx="1046874" cy="571124"/>
      </dsp:txXfrm>
    </dsp:sp>
    <dsp:sp modelId="{EEE1DD68-59EA-4413-A68A-7380EEDC0C7A}">
      <dsp:nvSpPr>
        <dsp:cNvPr id="0" name=""/>
        <dsp:cNvSpPr/>
      </dsp:nvSpPr>
      <dsp:spPr>
        <a:xfrm rot="10852785">
          <a:off x="1864286" y="1386144"/>
          <a:ext cx="171718" cy="274614"/>
        </a:xfrm>
        <a:prstGeom prst="rightArrow">
          <a:avLst>
            <a:gd name="adj1" fmla="val 60000"/>
            <a:gd name="adj2" fmla="val 50000"/>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rot="10800000">
        <a:off x="1915798" y="1441462"/>
        <a:ext cx="120203" cy="164768"/>
      </dsp:txXfrm>
    </dsp:sp>
    <dsp:sp modelId="{347186CD-08C6-493F-BE35-FFC882892DBC}">
      <dsp:nvSpPr>
        <dsp:cNvPr id="0" name=""/>
        <dsp:cNvSpPr/>
      </dsp:nvSpPr>
      <dsp:spPr>
        <a:xfrm>
          <a:off x="371348" y="873400"/>
          <a:ext cx="1376837" cy="1273840"/>
        </a:xfrm>
        <a:prstGeom prst="ellipse">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Accumulation of glutamate and overstimulation  of  glutamate receptors</a:t>
          </a:r>
        </a:p>
      </dsp:txBody>
      <dsp:txXfrm>
        <a:off x="572981" y="1059950"/>
        <a:ext cx="973571" cy="900740"/>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45</Pages>
  <Words>10822</Words>
  <Characters>61690</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Infinix X693</dc:creator>
  <cp:lastModifiedBy>Ame Foster</cp:lastModifiedBy>
  <cp:revision>2</cp:revision>
  <dcterms:created xsi:type="dcterms:W3CDTF">2025-12-01T14:38:00Z</dcterms:created>
  <dcterms:modified xsi:type="dcterms:W3CDTF">2025-12-01T14:38:00Z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9c6f67b1c7be45be92ae9e407e1387a6</vt:lpwstr>
  </property>
  <property fmtid="{D5CDD505-2E9C-101B-9397-08002B2CF9AE}" pid="3" name="GrammarlyDocumentId">
    <vt:lpwstr>beb6d57e-ad55-4acf-baf3-71a6e7d8f482</vt:lpwstr>
  </property>
</Properties>
</file>